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391D" w14:textId="3BB74971" w:rsidR="00252B13" w:rsidRDefault="00252B13" w:rsidP="00917E9B">
      <w:pPr>
        <w:pStyle w:val="Ttulo1"/>
        <w:rPr>
          <w:rFonts w:ascii="Calibri" w:hAnsi="Calibri" w:cs="Calibri"/>
          <w:color w:val="FF0000"/>
          <w:szCs w:val="22"/>
        </w:rPr>
      </w:pPr>
      <w:bookmarkStart w:id="0" w:name="_Hlk128469868"/>
      <w:bookmarkEnd w:id="0"/>
    </w:p>
    <w:tbl>
      <w:tblPr>
        <w:tblW w:w="5000" w:type="pct"/>
        <w:tblCellMar>
          <w:left w:w="70" w:type="dxa"/>
          <w:right w:w="70" w:type="dxa"/>
        </w:tblCellMar>
        <w:tblLook w:val="04A0" w:firstRow="1" w:lastRow="0" w:firstColumn="1" w:lastColumn="0" w:noHBand="0" w:noVBand="1"/>
      </w:tblPr>
      <w:tblGrid>
        <w:gridCol w:w="5330"/>
        <w:gridCol w:w="2219"/>
        <w:gridCol w:w="2219"/>
        <w:gridCol w:w="699"/>
      </w:tblGrid>
      <w:tr w:rsidR="00D56CF4" w:rsidRPr="00E71611" w14:paraId="31E192E8" w14:textId="77777777" w:rsidTr="00E71611">
        <w:trPr>
          <w:trHeight w:hRule="exact" w:val="227"/>
        </w:trPr>
        <w:tc>
          <w:tcPr>
            <w:tcW w:w="5000" w:type="pct"/>
            <w:gridSpan w:val="4"/>
            <w:tcBorders>
              <w:top w:val="nil"/>
              <w:left w:val="nil"/>
              <w:bottom w:val="nil"/>
              <w:right w:val="nil"/>
            </w:tcBorders>
            <w:shd w:val="clear" w:color="auto" w:fill="auto"/>
            <w:noWrap/>
            <w:vAlign w:val="bottom"/>
            <w:hideMark/>
          </w:tcPr>
          <w:p w14:paraId="79D31535" w14:textId="77777777" w:rsidR="00D56CF4" w:rsidRPr="00E71611" w:rsidRDefault="00D56CF4" w:rsidP="003E101F">
            <w:pPr>
              <w:pStyle w:val="Ttulo1"/>
              <w:rPr>
                <w:rFonts w:asciiTheme="majorHAnsi" w:hAnsiTheme="majorHAnsi" w:cstheme="majorHAnsi"/>
                <w:b w:val="0"/>
                <w:bCs/>
                <w:sz w:val="16"/>
                <w:szCs w:val="16"/>
              </w:rPr>
            </w:pPr>
            <w:r w:rsidRPr="00E71611">
              <w:rPr>
                <w:rFonts w:asciiTheme="majorHAnsi" w:hAnsiTheme="majorHAnsi" w:cstheme="majorHAnsi"/>
                <w:bCs/>
                <w:sz w:val="16"/>
                <w:szCs w:val="16"/>
              </w:rPr>
              <w:t>BALANÇO PATRIMONIAL</w:t>
            </w:r>
          </w:p>
        </w:tc>
      </w:tr>
      <w:tr w:rsidR="00D56CF4" w:rsidRPr="00E71611" w14:paraId="2D0546F4" w14:textId="77777777" w:rsidTr="00E71611">
        <w:trPr>
          <w:trHeight w:hRule="exact" w:val="227"/>
        </w:trPr>
        <w:tc>
          <w:tcPr>
            <w:tcW w:w="5000" w:type="pct"/>
            <w:gridSpan w:val="4"/>
            <w:tcBorders>
              <w:top w:val="nil"/>
              <w:left w:val="nil"/>
              <w:bottom w:val="nil"/>
              <w:right w:val="nil"/>
            </w:tcBorders>
            <w:shd w:val="clear" w:color="auto" w:fill="auto"/>
            <w:noWrap/>
            <w:vAlign w:val="bottom"/>
            <w:hideMark/>
          </w:tcPr>
          <w:p w14:paraId="2D2E9FB5" w14:textId="41E4672F" w:rsidR="00D56CF4" w:rsidRDefault="00D56CF4">
            <w:pPr>
              <w:jc w:val="center"/>
              <w:rPr>
                <w:rFonts w:asciiTheme="majorHAnsi" w:hAnsiTheme="majorHAnsi" w:cstheme="majorHAnsi"/>
                <w:b/>
                <w:bCs/>
                <w:sz w:val="16"/>
                <w:szCs w:val="16"/>
              </w:rPr>
            </w:pPr>
            <w:r w:rsidRPr="00E71611">
              <w:rPr>
                <w:rFonts w:asciiTheme="majorHAnsi" w:hAnsiTheme="majorHAnsi" w:cstheme="majorHAnsi"/>
                <w:b/>
                <w:bCs/>
                <w:sz w:val="16"/>
                <w:szCs w:val="16"/>
              </w:rPr>
              <w:t>DOS EXERCÍCIOS FINDOS EM 31 DE DEZEMBRO</w:t>
            </w:r>
          </w:p>
          <w:p w14:paraId="6C5253C3" w14:textId="77777777" w:rsidR="00E71611" w:rsidRDefault="00E71611">
            <w:pPr>
              <w:jc w:val="center"/>
              <w:rPr>
                <w:rFonts w:asciiTheme="majorHAnsi" w:hAnsiTheme="majorHAnsi" w:cstheme="majorHAnsi"/>
                <w:b/>
                <w:bCs/>
                <w:sz w:val="16"/>
                <w:szCs w:val="16"/>
              </w:rPr>
            </w:pPr>
          </w:p>
          <w:p w14:paraId="35CDA37A" w14:textId="70B1B3F9" w:rsidR="00E71611" w:rsidRPr="00E71611" w:rsidRDefault="00E71611">
            <w:pPr>
              <w:jc w:val="center"/>
              <w:rPr>
                <w:rFonts w:asciiTheme="majorHAnsi" w:hAnsiTheme="majorHAnsi" w:cstheme="majorHAnsi"/>
                <w:b/>
                <w:bCs/>
                <w:sz w:val="16"/>
                <w:szCs w:val="16"/>
              </w:rPr>
            </w:pPr>
          </w:p>
        </w:tc>
      </w:tr>
      <w:tr w:rsidR="00E71611" w:rsidRPr="00E71611" w14:paraId="3AD5144E" w14:textId="77777777" w:rsidTr="00E71611">
        <w:trPr>
          <w:trHeight w:hRule="exact" w:val="227"/>
        </w:trPr>
        <w:tc>
          <w:tcPr>
            <w:tcW w:w="2546" w:type="pct"/>
            <w:tcBorders>
              <w:top w:val="nil"/>
              <w:left w:val="nil"/>
              <w:bottom w:val="nil"/>
              <w:right w:val="nil"/>
            </w:tcBorders>
            <w:shd w:val="clear" w:color="auto" w:fill="auto"/>
            <w:noWrap/>
            <w:vAlign w:val="bottom"/>
          </w:tcPr>
          <w:p w14:paraId="710288A3" w14:textId="77777777" w:rsidR="00E71611" w:rsidRPr="00E71611" w:rsidRDefault="00E71611" w:rsidP="00E71611">
            <w:pPr>
              <w:rPr>
                <w:rFonts w:asciiTheme="majorHAnsi" w:hAnsiTheme="majorHAnsi" w:cstheme="majorHAnsi"/>
                <w:b/>
                <w:bCs/>
                <w:sz w:val="16"/>
                <w:szCs w:val="16"/>
                <w:u w:val="single"/>
              </w:rPr>
            </w:pPr>
          </w:p>
        </w:tc>
        <w:tc>
          <w:tcPr>
            <w:tcW w:w="1060" w:type="pct"/>
            <w:tcBorders>
              <w:top w:val="nil"/>
              <w:left w:val="nil"/>
              <w:bottom w:val="nil"/>
              <w:right w:val="nil"/>
            </w:tcBorders>
            <w:shd w:val="clear" w:color="auto" w:fill="auto"/>
            <w:noWrap/>
            <w:vAlign w:val="bottom"/>
          </w:tcPr>
          <w:p w14:paraId="0940CDEE" w14:textId="77777777" w:rsidR="00E71611" w:rsidRPr="00E71611" w:rsidRDefault="00E71611">
            <w:pPr>
              <w:jc w:val="right"/>
              <w:rPr>
                <w:rFonts w:asciiTheme="majorHAnsi" w:hAnsiTheme="majorHAnsi" w:cstheme="majorHAnsi"/>
                <w:b/>
                <w:bCs/>
                <w:sz w:val="16"/>
                <w:szCs w:val="16"/>
              </w:rPr>
            </w:pPr>
          </w:p>
        </w:tc>
        <w:tc>
          <w:tcPr>
            <w:tcW w:w="1060" w:type="pct"/>
            <w:tcBorders>
              <w:top w:val="nil"/>
              <w:left w:val="nil"/>
              <w:bottom w:val="nil"/>
              <w:right w:val="nil"/>
            </w:tcBorders>
            <w:shd w:val="clear" w:color="auto" w:fill="auto"/>
            <w:noWrap/>
            <w:vAlign w:val="bottom"/>
          </w:tcPr>
          <w:p w14:paraId="1628C88E" w14:textId="77777777" w:rsidR="00E71611" w:rsidRPr="00E71611" w:rsidRDefault="00E71611">
            <w:pPr>
              <w:jc w:val="right"/>
              <w:rPr>
                <w:rFonts w:asciiTheme="majorHAnsi" w:hAnsiTheme="majorHAnsi" w:cstheme="majorHAnsi"/>
                <w:b/>
                <w:bCs/>
                <w:sz w:val="16"/>
                <w:szCs w:val="16"/>
              </w:rPr>
            </w:pPr>
          </w:p>
        </w:tc>
        <w:tc>
          <w:tcPr>
            <w:tcW w:w="334" w:type="pct"/>
            <w:tcBorders>
              <w:top w:val="nil"/>
              <w:left w:val="nil"/>
              <w:bottom w:val="nil"/>
              <w:right w:val="nil"/>
            </w:tcBorders>
            <w:shd w:val="clear" w:color="auto" w:fill="auto"/>
            <w:noWrap/>
            <w:vAlign w:val="center"/>
          </w:tcPr>
          <w:p w14:paraId="35A29FB1" w14:textId="77777777" w:rsidR="00E71611" w:rsidRPr="00E71611" w:rsidRDefault="00E71611">
            <w:pPr>
              <w:jc w:val="right"/>
              <w:rPr>
                <w:rFonts w:asciiTheme="majorHAnsi" w:hAnsiTheme="majorHAnsi" w:cstheme="majorHAnsi"/>
                <w:b/>
                <w:bCs/>
                <w:sz w:val="16"/>
                <w:szCs w:val="16"/>
              </w:rPr>
            </w:pPr>
          </w:p>
        </w:tc>
      </w:tr>
      <w:tr w:rsidR="00D56CF4" w:rsidRPr="00E71611" w14:paraId="6A03999D" w14:textId="77777777" w:rsidTr="00E71611">
        <w:trPr>
          <w:trHeight w:hRule="exact" w:val="227"/>
        </w:trPr>
        <w:tc>
          <w:tcPr>
            <w:tcW w:w="2546" w:type="pct"/>
            <w:tcBorders>
              <w:top w:val="nil"/>
              <w:left w:val="nil"/>
              <w:bottom w:val="nil"/>
              <w:right w:val="nil"/>
            </w:tcBorders>
            <w:shd w:val="clear" w:color="auto" w:fill="auto"/>
            <w:noWrap/>
            <w:vAlign w:val="bottom"/>
            <w:hideMark/>
          </w:tcPr>
          <w:p w14:paraId="31ABB853" w14:textId="31E8A078" w:rsidR="00D56CF4" w:rsidRPr="00E71611" w:rsidRDefault="00E71611" w:rsidP="00E71611">
            <w:pPr>
              <w:rPr>
                <w:rFonts w:asciiTheme="majorHAnsi" w:hAnsiTheme="majorHAnsi" w:cstheme="majorHAnsi"/>
                <w:b/>
                <w:bCs/>
                <w:sz w:val="16"/>
                <w:szCs w:val="16"/>
                <w:u w:val="single"/>
              </w:rPr>
            </w:pPr>
            <w:r w:rsidRPr="00E71611">
              <w:rPr>
                <w:rFonts w:asciiTheme="majorHAnsi" w:hAnsiTheme="majorHAnsi" w:cstheme="majorHAnsi"/>
                <w:b/>
                <w:bCs/>
                <w:sz w:val="16"/>
                <w:szCs w:val="16"/>
                <w:u w:val="single"/>
              </w:rPr>
              <w:t>ATIVO (R$)</w:t>
            </w:r>
          </w:p>
        </w:tc>
        <w:tc>
          <w:tcPr>
            <w:tcW w:w="1060" w:type="pct"/>
            <w:tcBorders>
              <w:top w:val="nil"/>
              <w:left w:val="nil"/>
              <w:bottom w:val="nil"/>
              <w:right w:val="nil"/>
            </w:tcBorders>
            <w:shd w:val="clear" w:color="auto" w:fill="auto"/>
            <w:noWrap/>
            <w:vAlign w:val="bottom"/>
            <w:hideMark/>
          </w:tcPr>
          <w:p w14:paraId="23CB237E"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31/12/2022</w:t>
            </w:r>
          </w:p>
        </w:tc>
        <w:tc>
          <w:tcPr>
            <w:tcW w:w="1060" w:type="pct"/>
            <w:tcBorders>
              <w:top w:val="nil"/>
              <w:left w:val="nil"/>
              <w:bottom w:val="nil"/>
              <w:right w:val="nil"/>
            </w:tcBorders>
            <w:shd w:val="clear" w:color="auto" w:fill="auto"/>
            <w:noWrap/>
            <w:vAlign w:val="bottom"/>
            <w:hideMark/>
          </w:tcPr>
          <w:p w14:paraId="431D5C5C"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31/12/2021</w:t>
            </w:r>
          </w:p>
        </w:tc>
        <w:tc>
          <w:tcPr>
            <w:tcW w:w="334" w:type="pct"/>
            <w:tcBorders>
              <w:top w:val="nil"/>
              <w:left w:val="nil"/>
              <w:bottom w:val="nil"/>
              <w:right w:val="nil"/>
            </w:tcBorders>
            <w:shd w:val="clear" w:color="auto" w:fill="auto"/>
            <w:noWrap/>
            <w:vAlign w:val="center"/>
            <w:hideMark/>
          </w:tcPr>
          <w:p w14:paraId="586D091E" w14:textId="77777777" w:rsidR="00D56CF4" w:rsidRPr="00E71611" w:rsidRDefault="00D56CF4">
            <w:pPr>
              <w:jc w:val="right"/>
              <w:rPr>
                <w:rFonts w:asciiTheme="majorHAnsi" w:hAnsiTheme="majorHAnsi" w:cstheme="majorHAnsi"/>
                <w:b/>
                <w:bCs/>
                <w:sz w:val="16"/>
                <w:szCs w:val="16"/>
              </w:rPr>
            </w:pPr>
          </w:p>
        </w:tc>
      </w:tr>
      <w:tr w:rsidR="00D56CF4" w:rsidRPr="00E71611" w14:paraId="5D5E2758" w14:textId="77777777" w:rsidTr="00E71611">
        <w:trPr>
          <w:trHeight w:hRule="exact" w:val="227"/>
        </w:trPr>
        <w:tc>
          <w:tcPr>
            <w:tcW w:w="2546" w:type="pct"/>
            <w:tcBorders>
              <w:top w:val="nil"/>
              <w:left w:val="nil"/>
              <w:bottom w:val="nil"/>
              <w:right w:val="nil"/>
            </w:tcBorders>
            <w:shd w:val="clear" w:color="auto" w:fill="auto"/>
            <w:noWrap/>
            <w:vAlign w:val="bottom"/>
            <w:hideMark/>
          </w:tcPr>
          <w:p w14:paraId="610C8DDB" w14:textId="77777777" w:rsidR="00D56CF4" w:rsidRPr="00E71611" w:rsidRDefault="00D56CF4">
            <w:pPr>
              <w:jc w:val="right"/>
              <w:rPr>
                <w:rFonts w:asciiTheme="majorHAnsi" w:hAnsiTheme="majorHAnsi" w:cstheme="majorHAnsi"/>
                <w:sz w:val="16"/>
                <w:szCs w:val="16"/>
              </w:rPr>
            </w:pPr>
          </w:p>
        </w:tc>
        <w:tc>
          <w:tcPr>
            <w:tcW w:w="1060" w:type="pct"/>
            <w:tcBorders>
              <w:top w:val="nil"/>
              <w:left w:val="nil"/>
              <w:bottom w:val="nil"/>
              <w:right w:val="nil"/>
            </w:tcBorders>
            <w:shd w:val="clear" w:color="auto" w:fill="auto"/>
            <w:noWrap/>
            <w:vAlign w:val="bottom"/>
            <w:hideMark/>
          </w:tcPr>
          <w:p w14:paraId="39AAE67F" w14:textId="77777777" w:rsidR="00D56CF4" w:rsidRPr="00E71611" w:rsidRDefault="00D56CF4" w:rsidP="00E71611">
            <w:pPr>
              <w:jc w:val="right"/>
              <w:rPr>
                <w:rFonts w:asciiTheme="majorHAnsi" w:hAnsiTheme="majorHAnsi" w:cstheme="majorHAnsi"/>
                <w:sz w:val="16"/>
                <w:szCs w:val="16"/>
              </w:rPr>
            </w:pPr>
          </w:p>
        </w:tc>
        <w:tc>
          <w:tcPr>
            <w:tcW w:w="1060" w:type="pct"/>
            <w:tcBorders>
              <w:top w:val="nil"/>
              <w:left w:val="nil"/>
              <w:bottom w:val="nil"/>
              <w:right w:val="nil"/>
            </w:tcBorders>
            <w:shd w:val="clear" w:color="auto" w:fill="auto"/>
            <w:noWrap/>
            <w:vAlign w:val="bottom"/>
            <w:hideMark/>
          </w:tcPr>
          <w:p w14:paraId="6C596B1A" w14:textId="77777777" w:rsidR="00D56CF4" w:rsidRPr="00E71611" w:rsidRDefault="00D56CF4" w:rsidP="00E71611">
            <w:pPr>
              <w:jc w:val="right"/>
              <w:rPr>
                <w:rFonts w:asciiTheme="majorHAnsi" w:hAnsiTheme="majorHAnsi" w:cstheme="majorHAnsi"/>
                <w:sz w:val="16"/>
                <w:szCs w:val="16"/>
              </w:rPr>
            </w:pPr>
          </w:p>
        </w:tc>
        <w:tc>
          <w:tcPr>
            <w:tcW w:w="334" w:type="pct"/>
            <w:tcBorders>
              <w:top w:val="nil"/>
              <w:left w:val="nil"/>
              <w:bottom w:val="nil"/>
              <w:right w:val="nil"/>
            </w:tcBorders>
            <w:shd w:val="clear" w:color="auto" w:fill="auto"/>
            <w:noWrap/>
            <w:vAlign w:val="center"/>
            <w:hideMark/>
          </w:tcPr>
          <w:p w14:paraId="3D6EC3E6" w14:textId="77777777" w:rsidR="00D56CF4" w:rsidRPr="00E71611" w:rsidRDefault="00D56CF4">
            <w:pPr>
              <w:rPr>
                <w:rFonts w:asciiTheme="majorHAnsi" w:hAnsiTheme="majorHAnsi" w:cstheme="majorHAnsi"/>
                <w:sz w:val="16"/>
                <w:szCs w:val="16"/>
              </w:rPr>
            </w:pPr>
          </w:p>
        </w:tc>
      </w:tr>
      <w:tr w:rsidR="00D56CF4" w:rsidRPr="00E71611" w14:paraId="194B0649" w14:textId="77777777" w:rsidTr="00E71611">
        <w:trPr>
          <w:trHeight w:hRule="exact" w:val="227"/>
        </w:trPr>
        <w:tc>
          <w:tcPr>
            <w:tcW w:w="2546" w:type="pct"/>
            <w:tcBorders>
              <w:top w:val="nil"/>
              <w:left w:val="nil"/>
              <w:bottom w:val="nil"/>
              <w:right w:val="nil"/>
            </w:tcBorders>
            <w:shd w:val="clear" w:color="auto" w:fill="auto"/>
            <w:noWrap/>
            <w:vAlign w:val="bottom"/>
            <w:hideMark/>
          </w:tcPr>
          <w:p w14:paraId="00183E2E" w14:textId="77777777" w:rsidR="00D56CF4" w:rsidRPr="00E71611" w:rsidRDefault="00D56CF4">
            <w:pPr>
              <w:rPr>
                <w:rFonts w:asciiTheme="majorHAnsi" w:hAnsiTheme="majorHAnsi" w:cstheme="majorHAnsi"/>
                <w:b/>
                <w:bCs/>
                <w:sz w:val="16"/>
                <w:szCs w:val="16"/>
              </w:rPr>
            </w:pPr>
            <w:r w:rsidRPr="00E71611">
              <w:rPr>
                <w:rFonts w:asciiTheme="majorHAnsi" w:hAnsiTheme="majorHAnsi" w:cstheme="majorHAnsi"/>
                <w:b/>
                <w:bCs/>
                <w:sz w:val="16"/>
                <w:szCs w:val="16"/>
              </w:rPr>
              <w:t>ATIVO CIRCULANTE</w:t>
            </w:r>
          </w:p>
        </w:tc>
        <w:tc>
          <w:tcPr>
            <w:tcW w:w="1060" w:type="pct"/>
            <w:tcBorders>
              <w:top w:val="nil"/>
              <w:left w:val="nil"/>
              <w:bottom w:val="nil"/>
              <w:right w:val="nil"/>
            </w:tcBorders>
            <w:shd w:val="clear" w:color="auto" w:fill="auto"/>
            <w:noWrap/>
            <w:vAlign w:val="bottom"/>
            <w:hideMark/>
          </w:tcPr>
          <w:p w14:paraId="3D160AB5"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180.557.069 </w:t>
            </w:r>
          </w:p>
        </w:tc>
        <w:tc>
          <w:tcPr>
            <w:tcW w:w="1060" w:type="pct"/>
            <w:tcBorders>
              <w:top w:val="nil"/>
              <w:left w:val="nil"/>
              <w:bottom w:val="nil"/>
              <w:right w:val="nil"/>
            </w:tcBorders>
            <w:shd w:val="clear" w:color="auto" w:fill="auto"/>
            <w:noWrap/>
            <w:vAlign w:val="bottom"/>
            <w:hideMark/>
          </w:tcPr>
          <w:p w14:paraId="11A58ABD"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75.567.487 </w:t>
            </w:r>
          </w:p>
        </w:tc>
        <w:tc>
          <w:tcPr>
            <w:tcW w:w="334" w:type="pct"/>
            <w:tcBorders>
              <w:top w:val="nil"/>
              <w:left w:val="nil"/>
              <w:bottom w:val="nil"/>
              <w:right w:val="nil"/>
            </w:tcBorders>
            <w:shd w:val="clear" w:color="auto" w:fill="auto"/>
            <w:noWrap/>
            <w:vAlign w:val="center"/>
            <w:hideMark/>
          </w:tcPr>
          <w:p w14:paraId="16C832A1" w14:textId="77777777" w:rsidR="00D56CF4" w:rsidRPr="00E71611" w:rsidRDefault="00D56CF4" w:rsidP="00E71611">
            <w:pPr>
              <w:rPr>
                <w:rFonts w:asciiTheme="majorHAnsi" w:hAnsiTheme="majorHAnsi" w:cstheme="majorHAnsi"/>
                <w:b/>
                <w:bCs/>
                <w:sz w:val="16"/>
                <w:szCs w:val="16"/>
              </w:rPr>
            </w:pPr>
            <w:r w:rsidRPr="00E71611">
              <w:rPr>
                <w:rFonts w:asciiTheme="majorHAnsi" w:hAnsiTheme="majorHAnsi" w:cstheme="majorHAnsi"/>
                <w:b/>
                <w:bCs/>
                <w:sz w:val="16"/>
                <w:szCs w:val="16"/>
              </w:rPr>
              <w:t>Nota</w:t>
            </w:r>
          </w:p>
        </w:tc>
      </w:tr>
      <w:tr w:rsidR="00D56CF4" w:rsidRPr="00E71611" w14:paraId="1383794A" w14:textId="77777777" w:rsidTr="00E71611">
        <w:trPr>
          <w:trHeight w:hRule="exact" w:val="227"/>
        </w:trPr>
        <w:tc>
          <w:tcPr>
            <w:tcW w:w="2546" w:type="pct"/>
            <w:tcBorders>
              <w:top w:val="nil"/>
              <w:left w:val="nil"/>
              <w:bottom w:val="nil"/>
              <w:right w:val="nil"/>
            </w:tcBorders>
            <w:shd w:val="clear" w:color="auto" w:fill="auto"/>
            <w:noWrap/>
            <w:vAlign w:val="bottom"/>
            <w:hideMark/>
          </w:tcPr>
          <w:p w14:paraId="6E3CD00B" w14:textId="77777777" w:rsidR="00D56CF4" w:rsidRPr="00E71611" w:rsidRDefault="00D56CF4">
            <w:pPr>
              <w:jc w:val="right"/>
              <w:rPr>
                <w:rFonts w:asciiTheme="majorHAnsi" w:hAnsiTheme="majorHAnsi" w:cstheme="majorHAnsi"/>
                <w:b/>
                <w:bCs/>
                <w:sz w:val="16"/>
                <w:szCs w:val="16"/>
              </w:rPr>
            </w:pPr>
          </w:p>
        </w:tc>
        <w:tc>
          <w:tcPr>
            <w:tcW w:w="1060" w:type="pct"/>
            <w:tcBorders>
              <w:top w:val="nil"/>
              <w:left w:val="nil"/>
              <w:bottom w:val="nil"/>
              <w:right w:val="nil"/>
            </w:tcBorders>
            <w:shd w:val="clear" w:color="auto" w:fill="auto"/>
            <w:noWrap/>
            <w:vAlign w:val="bottom"/>
            <w:hideMark/>
          </w:tcPr>
          <w:p w14:paraId="2E0638AC" w14:textId="77777777" w:rsidR="00D56CF4" w:rsidRPr="00E71611" w:rsidRDefault="00D56CF4" w:rsidP="00E71611">
            <w:pPr>
              <w:jc w:val="right"/>
              <w:rPr>
                <w:rFonts w:asciiTheme="majorHAnsi" w:hAnsiTheme="majorHAnsi" w:cstheme="majorHAnsi"/>
                <w:sz w:val="16"/>
                <w:szCs w:val="16"/>
              </w:rPr>
            </w:pPr>
          </w:p>
        </w:tc>
        <w:tc>
          <w:tcPr>
            <w:tcW w:w="1060" w:type="pct"/>
            <w:tcBorders>
              <w:top w:val="nil"/>
              <w:left w:val="nil"/>
              <w:bottom w:val="nil"/>
              <w:right w:val="nil"/>
            </w:tcBorders>
            <w:shd w:val="clear" w:color="auto" w:fill="auto"/>
            <w:noWrap/>
            <w:vAlign w:val="bottom"/>
            <w:hideMark/>
          </w:tcPr>
          <w:p w14:paraId="3FB8EFEF" w14:textId="77777777" w:rsidR="00D56CF4" w:rsidRPr="00E71611" w:rsidRDefault="00D56CF4" w:rsidP="00E71611">
            <w:pPr>
              <w:jc w:val="right"/>
              <w:rPr>
                <w:rFonts w:asciiTheme="majorHAnsi" w:hAnsiTheme="majorHAnsi" w:cstheme="majorHAnsi"/>
                <w:sz w:val="16"/>
                <w:szCs w:val="16"/>
              </w:rPr>
            </w:pPr>
          </w:p>
        </w:tc>
        <w:tc>
          <w:tcPr>
            <w:tcW w:w="334" w:type="pct"/>
            <w:tcBorders>
              <w:top w:val="nil"/>
              <w:left w:val="nil"/>
              <w:bottom w:val="nil"/>
              <w:right w:val="nil"/>
            </w:tcBorders>
            <w:shd w:val="clear" w:color="auto" w:fill="auto"/>
            <w:noWrap/>
            <w:vAlign w:val="center"/>
            <w:hideMark/>
          </w:tcPr>
          <w:p w14:paraId="34D9684F" w14:textId="77777777" w:rsidR="00D56CF4" w:rsidRPr="00E71611" w:rsidRDefault="00D56CF4" w:rsidP="00E71611">
            <w:pPr>
              <w:rPr>
                <w:rFonts w:asciiTheme="majorHAnsi" w:hAnsiTheme="majorHAnsi" w:cstheme="majorHAnsi"/>
                <w:sz w:val="16"/>
                <w:szCs w:val="16"/>
              </w:rPr>
            </w:pPr>
          </w:p>
        </w:tc>
      </w:tr>
      <w:tr w:rsidR="00D56CF4" w:rsidRPr="00E71611" w14:paraId="466281D4" w14:textId="77777777" w:rsidTr="00E71611">
        <w:trPr>
          <w:trHeight w:hRule="exact" w:val="227"/>
        </w:trPr>
        <w:tc>
          <w:tcPr>
            <w:tcW w:w="2546" w:type="pct"/>
            <w:tcBorders>
              <w:top w:val="nil"/>
              <w:left w:val="nil"/>
              <w:bottom w:val="nil"/>
              <w:right w:val="nil"/>
            </w:tcBorders>
            <w:shd w:val="clear" w:color="auto" w:fill="auto"/>
            <w:noWrap/>
            <w:vAlign w:val="bottom"/>
            <w:hideMark/>
          </w:tcPr>
          <w:p w14:paraId="35D0D683"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Caixa e equivalentes de caixa</w:t>
            </w:r>
          </w:p>
        </w:tc>
        <w:tc>
          <w:tcPr>
            <w:tcW w:w="1060" w:type="pct"/>
            <w:tcBorders>
              <w:top w:val="nil"/>
              <w:left w:val="nil"/>
              <w:bottom w:val="nil"/>
              <w:right w:val="nil"/>
            </w:tcBorders>
            <w:shd w:val="clear" w:color="auto" w:fill="auto"/>
            <w:noWrap/>
            <w:vAlign w:val="bottom"/>
            <w:hideMark/>
          </w:tcPr>
          <w:p w14:paraId="27C23622"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126.597.966 </w:t>
            </w:r>
          </w:p>
        </w:tc>
        <w:tc>
          <w:tcPr>
            <w:tcW w:w="1060" w:type="pct"/>
            <w:tcBorders>
              <w:top w:val="nil"/>
              <w:left w:val="nil"/>
              <w:bottom w:val="nil"/>
              <w:right w:val="nil"/>
            </w:tcBorders>
            <w:shd w:val="clear" w:color="auto" w:fill="auto"/>
            <w:noWrap/>
            <w:vAlign w:val="bottom"/>
            <w:hideMark/>
          </w:tcPr>
          <w:p w14:paraId="60A38852"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56.732.574 </w:t>
            </w:r>
          </w:p>
        </w:tc>
        <w:tc>
          <w:tcPr>
            <w:tcW w:w="334" w:type="pct"/>
            <w:tcBorders>
              <w:top w:val="nil"/>
              <w:left w:val="nil"/>
              <w:bottom w:val="nil"/>
              <w:right w:val="nil"/>
            </w:tcBorders>
            <w:shd w:val="clear" w:color="auto" w:fill="auto"/>
            <w:noWrap/>
            <w:vAlign w:val="bottom"/>
            <w:hideMark/>
          </w:tcPr>
          <w:p w14:paraId="7CB1A70C" w14:textId="1B78C75C"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(3)</w:t>
            </w:r>
          </w:p>
        </w:tc>
      </w:tr>
      <w:tr w:rsidR="00D56CF4" w:rsidRPr="00E71611" w14:paraId="68EC337F" w14:textId="77777777" w:rsidTr="00E71611">
        <w:trPr>
          <w:trHeight w:hRule="exact" w:val="227"/>
        </w:trPr>
        <w:tc>
          <w:tcPr>
            <w:tcW w:w="2546" w:type="pct"/>
            <w:tcBorders>
              <w:top w:val="nil"/>
              <w:left w:val="nil"/>
              <w:bottom w:val="nil"/>
              <w:right w:val="nil"/>
            </w:tcBorders>
            <w:shd w:val="clear" w:color="auto" w:fill="auto"/>
            <w:noWrap/>
            <w:vAlign w:val="bottom"/>
            <w:hideMark/>
          </w:tcPr>
          <w:p w14:paraId="4C1B6F44"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w:t>
            </w:r>
            <w:proofErr w:type="gramStart"/>
            <w:r w:rsidRPr="00E71611">
              <w:rPr>
                <w:rFonts w:asciiTheme="majorHAnsi" w:hAnsiTheme="majorHAnsi" w:cstheme="majorHAnsi"/>
                <w:sz w:val="16"/>
                <w:szCs w:val="16"/>
              </w:rPr>
              <w:t>Adiantamentos  Concedidos</w:t>
            </w:r>
            <w:proofErr w:type="gramEnd"/>
          </w:p>
        </w:tc>
        <w:tc>
          <w:tcPr>
            <w:tcW w:w="1060" w:type="pct"/>
            <w:tcBorders>
              <w:top w:val="nil"/>
              <w:left w:val="nil"/>
              <w:bottom w:val="nil"/>
              <w:right w:val="nil"/>
            </w:tcBorders>
            <w:shd w:val="clear" w:color="auto" w:fill="auto"/>
            <w:noWrap/>
            <w:vAlign w:val="bottom"/>
            <w:hideMark/>
          </w:tcPr>
          <w:p w14:paraId="538867F5" w14:textId="77777777" w:rsidR="00D56CF4" w:rsidRPr="006809E8" w:rsidRDefault="00D56CF4" w:rsidP="00E71611">
            <w:pPr>
              <w:jc w:val="right"/>
              <w:rPr>
                <w:rFonts w:asciiTheme="majorHAnsi" w:hAnsiTheme="majorHAnsi" w:cstheme="majorHAnsi"/>
                <w:sz w:val="16"/>
                <w:szCs w:val="16"/>
              </w:rPr>
            </w:pPr>
            <w:r w:rsidRPr="006809E8">
              <w:rPr>
                <w:rFonts w:asciiTheme="majorHAnsi" w:hAnsiTheme="majorHAnsi" w:cstheme="majorHAnsi"/>
                <w:sz w:val="16"/>
                <w:szCs w:val="16"/>
              </w:rPr>
              <w:t xml:space="preserve">                              956.644 </w:t>
            </w:r>
          </w:p>
        </w:tc>
        <w:tc>
          <w:tcPr>
            <w:tcW w:w="1060" w:type="pct"/>
            <w:tcBorders>
              <w:top w:val="nil"/>
              <w:left w:val="nil"/>
              <w:bottom w:val="nil"/>
              <w:right w:val="nil"/>
            </w:tcBorders>
            <w:shd w:val="clear" w:color="auto" w:fill="auto"/>
            <w:noWrap/>
            <w:vAlign w:val="bottom"/>
            <w:hideMark/>
          </w:tcPr>
          <w:p w14:paraId="3308FD31"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742.722 </w:t>
            </w:r>
          </w:p>
        </w:tc>
        <w:tc>
          <w:tcPr>
            <w:tcW w:w="334" w:type="pct"/>
            <w:tcBorders>
              <w:top w:val="nil"/>
              <w:left w:val="nil"/>
              <w:bottom w:val="nil"/>
              <w:right w:val="nil"/>
            </w:tcBorders>
            <w:shd w:val="clear" w:color="auto" w:fill="auto"/>
            <w:noWrap/>
            <w:vAlign w:val="center"/>
            <w:hideMark/>
          </w:tcPr>
          <w:p w14:paraId="7AE61CCF" w14:textId="77777777"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(4a)</w:t>
            </w:r>
          </w:p>
        </w:tc>
      </w:tr>
      <w:tr w:rsidR="00D56CF4" w:rsidRPr="00E71611" w14:paraId="211F7E1D" w14:textId="77777777" w:rsidTr="00E71611">
        <w:trPr>
          <w:trHeight w:hRule="exact" w:val="227"/>
        </w:trPr>
        <w:tc>
          <w:tcPr>
            <w:tcW w:w="2546" w:type="pct"/>
            <w:tcBorders>
              <w:top w:val="nil"/>
              <w:left w:val="nil"/>
              <w:bottom w:val="nil"/>
              <w:right w:val="nil"/>
            </w:tcBorders>
            <w:shd w:val="clear" w:color="auto" w:fill="auto"/>
            <w:noWrap/>
            <w:vAlign w:val="bottom"/>
            <w:hideMark/>
          </w:tcPr>
          <w:p w14:paraId="48808A8B"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Permissões p/uso de pátios a receber</w:t>
            </w:r>
          </w:p>
        </w:tc>
        <w:tc>
          <w:tcPr>
            <w:tcW w:w="1060" w:type="pct"/>
            <w:tcBorders>
              <w:top w:val="nil"/>
              <w:left w:val="nil"/>
              <w:bottom w:val="nil"/>
              <w:right w:val="nil"/>
            </w:tcBorders>
            <w:shd w:val="clear" w:color="auto" w:fill="auto"/>
            <w:noWrap/>
            <w:vAlign w:val="bottom"/>
            <w:hideMark/>
          </w:tcPr>
          <w:p w14:paraId="064FD68F"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2.872.702 </w:t>
            </w:r>
          </w:p>
        </w:tc>
        <w:tc>
          <w:tcPr>
            <w:tcW w:w="1060" w:type="pct"/>
            <w:tcBorders>
              <w:top w:val="nil"/>
              <w:left w:val="nil"/>
              <w:bottom w:val="nil"/>
              <w:right w:val="nil"/>
            </w:tcBorders>
            <w:shd w:val="clear" w:color="auto" w:fill="auto"/>
            <w:noWrap/>
            <w:vAlign w:val="bottom"/>
            <w:hideMark/>
          </w:tcPr>
          <w:p w14:paraId="3FE6DA2E"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2.144.892 </w:t>
            </w:r>
          </w:p>
        </w:tc>
        <w:tc>
          <w:tcPr>
            <w:tcW w:w="334" w:type="pct"/>
            <w:tcBorders>
              <w:top w:val="nil"/>
              <w:left w:val="nil"/>
              <w:bottom w:val="nil"/>
              <w:right w:val="nil"/>
            </w:tcBorders>
            <w:shd w:val="clear" w:color="auto" w:fill="auto"/>
            <w:noWrap/>
            <w:vAlign w:val="center"/>
            <w:hideMark/>
          </w:tcPr>
          <w:p w14:paraId="164CF353" w14:textId="7FF88FDD" w:rsidR="00D56CF4" w:rsidRPr="00E71611" w:rsidRDefault="00AA1247" w:rsidP="00E71611">
            <w:pPr>
              <w:rPr>
                <w:rFonts w:asciiTheme="majorHAnsi" w:hAnsiTheme="majorHAnsi" w:cstheme="majorHAnsi"/>
                <w:sz w:val="16"/>
                <w:szCs w:val="16"/>
              </w:rPr>
            </w:pPr>
            <w:r w:rsidRPr="00E71611">
              <w:rPr>
                <w:rFonts w:asciiTheme="majorHAnsi" w:hAnsiTheme="majorHAnsi" w:cstheme="majorHAnsi"/>
                <w:sz w:val="16"/>
                <w:szCs w:val="16"/>
              </w:rPr>
              <w:t>(7)</w:t>
            </w:r>
          </w:p>
        </w:tc>
      </w:tr>
      <w:tr w:rsidR="00D56CF4" w:rsidRPr="00E71611" w14:paraId="7C09DBBA" w14:textId="77777777" w:rsidTr="00E71611">
        <w:trPr>
          <w:trHeight w:hRule="exact" w:val="227"/>
        </w:trPr>
        <w:tc>
          <w:tcPr>
            <w:tcW w:w="2546" w:type="pct"/>
            <w:tcBorders>
              <w:top w:val="nil"/>
              <w:left w:val="nil"/>
              <w:bottom w:val="nil"/>
              <w:right w:val="nil"/>
            </w:tcBorders>
            <w:shd w:val="clear" w:color="auto" w:fill="auto"/>
            <w:noWrap/>
            <w:vAlign w:val="bottom"/>
            <w:hideMark/>
          </w:tcPr>
          <w:p w14:paraId="5035D289"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Créditos tributários e previdenciários a compensar</w:t>
            </w:r>
          </w:p>
        </w:tc>
        <w:tc>
          <w:tcPr>
            <w:tcW w:w="1060" w:type="pct"/>
            <w:tcBorders>
              <w:top w:val="nil"/>
              <w:left w:val="nil"/>
              <w:bottom w:val="nil"/>
              <w:right w:val="nil"/>
            </w:tcBorders>
            <w:shd w:val="clear" w:color="auto" w:fill="auto"/>
            <w:noWrap/>
            <w:vAlign w:val="bottom"/>
            <w:hideMark/>
          </w:tcPr>
          <w:p w14:paraId="3BDAADDB" w14:textId="77777777" w:rsidR="00D56CF4" w:rsidRPr="00AA1247" w:rsidRDefault="00D56CF4" w:rsidP="00E71611">
            <w:pPr>
              <w:jc w:val="right"/>
              <w:rPr>
                <w:rFonts w:asciiTheme="majorHAnsi" w:hAnsiTheme="majorHAnsi" w:cstheme="majorHAnsi"/>
                <w:sz w:val="16"/>
                <w:szCs w:val="16"/>
              </w:rPr>
            </w:pPr>
            <w:r w:rsidRPr="00AA1247">
              <w:rPr>
                <w:rFonts w:asciiTheme="majorHAnsi" w:hAnsiTheme="majorHAnsi" w:cstheme="majorHAnsi"/>
                <w:sz w:val="16"/>
                <w:szCs w:val="16"/>
              </w:rPr>
              <w:t xml:space="preserve">                          1.593.600 </w:t>
            </w:r>
          </w:p>
        </w:tc>
        <w:tc>
          <w:tcPr>
            <w:tcW w:w="1060" w:type="pct"/>
            <w:tcBorders>
              <w:top w:val="nil"/>
              <w:left w:val="nil"/>
              <w:bottom w:val="nil"/>
              <w:right w:val="nil"/>
            </w:tcBorders>
            <w:shd w:val="clear" w:color="auto" w:fill="auto"/>
            <w:noWrap/>
            <w:vAlign w:val="bottom"/>
            <w:hideMark/>
          </w:tcPr>
          <w:p w14:paraId="4F4C8D77"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1.773.615 </w:t>
            </w:r>
          </w:p>
        </w:tc>
        <w:tc>
          <w:tcPr>
            <w:tcW w:w="334" w:type="pct"/>
            <w:tcBorders>
              <w:top w:val="nil"/>
              <w:left w:val="nil"/>
              <w:bottom w:val="nil"/>
              <w:right w:val="nil"/>
            </w:tcBorders>
            <w:shd w:val="clear" w:color="auto" w:fill="auto"/>
            <w:noWrap/>
            <w:vAlign w:val="center"/>
            <w:hideMark/>
          </w:tcPr>
          <w:p w14:paraId="46DBDF14" w14:textId="77777777"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(4b)</w:t>
            </w:r>
          </w:p>
        </w:tc>
      </w:tr>
      <w:tr w:rsidR="00D56CF4" w:rsidRPr="00E71611" w14:paraId="7EC78FAB" w14:textId="77777777" w:rsidTr="00E71611">
        <w:trPr>
          <w:trHeight w:hRule="exact" w:val="227"/>
        </w:trPr>
        <w:tc>
          <w:tcPr>
            <w:tcW w:w="2546" w:type="pct"/>
            <w:tcBorders>
              <w:top w:val="nil"/>
              <w:left w:val="nil"/>
              <w:bottom w:val="nil"/>
              <w:right w:val="nil"/>
            </w:tcBorders>
            <w:shd w:val="clear" w:color="auto" w:fill="auto"/>
            <w:noWrap/>
            <w:vAlign w:val="bottom"/>
            <w:hideMark/>
          </w:tcPr>
          <w:p w14:paraId="213F6A21" w14:textId="53EFAAAE"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w:t>
            </w:r>
            <w:proofErr w:type="spellStart"/>
            <w:r w:rsidRPr="00E71611">
              <w:rPr>
                <w:rFonts w:asciiTheme="majorHAnsi" w:hAnsiTheme="majorHAnsi" w:cstheme="majorHAnsi"/>
                <w:sz w:val="16"/>
                <w:szCs w:val="16"/>
              </w:rPr>
              <w:t>TED</w:t>
            </w:r>
            <w:r w:rsidR="00194E3A">
              <w:rPr>
                <w:rFonts w:asciiTheme="majorHAnsi" w:hAnsiTheme="majorHAnsi" w:cstheme="majorHAnsi"/>
                <w:sz w:val="16"/>
                <w:szCs w:val="16"/>
              </w:rPr>
              <w:t>s</w:t>
            </w:r>
            <w:proofErr w:type="spellEnd"/>
            <w:r w:rsidRPr="00E71611">
              <w:rPr>
                <w:rFonts w:asciiTheme="majorHAnsi" w:hAnsiTheme="majorHAnsi" w:cstheme="majorHAnsi"/>
                <w:sz w:val="16"/>
                <w:szCs w:val="16"/>
              </w:rPr>
              <w:t xml:space="preserve"> e Acordo</w:t>
            </w:r>
            <w:r w:rsidR="00194E3A">
              <w:rPr>
                <w:rFonts w:asciiTheme="majorHAnsi" w:hAnsiTheme="majorHAnsi" w:cstheme="majorHAnsi"/>
                <w:sz w:val="16"/>
                <w:szCs w:val="16"/>
              </w:rPr>
              <w:t>s</w:t>
            </w:r>
          </w:p>
        </w:tc>
        <w:tc>
          <w:tcPr>
            <w:tcW w:w="1060" w:type="pct"/>
            <w:tcBorders>
              <w:top w:val="nil"/>
              <w:left w:val="nil"/>
              <w:bottom w:val="nil"/>
              <w:right w:val="nil"/>
            </w:tcBorders>
            <w:shd w:val="clear" w:color="auto" w:fill="auto"/>
            <w:noWrap/>
            <w:vAlign w:val="bottom"/>
            <w:hideMark/>
          </w:tcPr>
          <w:p w14:paraId="18D73BB3" w14:textId="588EA271"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47.</w:t>
            </w:r>
            <w:r w:rsidR="000F2531">
              <w:rPr>
                <w:rFonts w:asciiTheme="majorHAnsi" w:hAnsiTheme="majorHAnsi" w:cstheme="majorHAnsi"/>
                <w:sz w:val="16"/>
                <w:szCs w:val="16"/>
              </w:rPr>
              <w:t>086</w:t>
            </w:r>
            <w:r w:rsidRPr="00E71611">
              <w:rPr>
                <w:rFonts w:asciiTheme="majorHAnsi" w:hAnsiTheme="majorHAnsi" w:cstheme="majorHAnsi"/>
                <w:sz w:val="16"/>
                <w:szCs w:val="16"/>
              </w:rPr>
              <w:t>.</w:t>
            </w:r>
            <w:r w:rsidR="000F2531">
              <w:rPr>
                <w:rFonts w:asciiTheme="majorHAnsi" w:hAnsiTheme="majorHAnsi" w:cstheme="majorHAnsi"/>
                <w:sz w:val="16"/>
                <w:szCs w:val="16"/>
              </w:rPr>
              <w:t>600</w:t>
            </w:r>
            <w:r w:rsidRPr="00E71611">
              <w:rPr>
                <w:rFonts w:asciiTheme="majorHAnsi" w:hAnsiTheme="majorHAnsi" w:cstheme="majorHAnsi"/>
                <w:sz w:val="16"/>
                <w:szCs w:val="16"/>
              </w:rPr>
              <w:t xml:space="preserve"> </w:t>
            </w:r>
          </w:p>
        </w:tc>
        <w:tc>
          <w:tcPr>
            <w:tcW w:w="1060" w:type="pct"/>
            <w:tcBorders>
              <w:top w:val="nil"/>
              <w:left w:val="nil"/>
              <w:bottom w:val="nil"/>
              <w:right w:val="nil"/>
            </w:tcBorders>
            <w:shd w:val="clear" w:color="auto" w:fill="auto"/>
            <w:noWrap/>
            <w:vAlign w:val="bottom"/>
            <w:hideMark/>
          </w:tcPr>
          <w:p w14:paraId="1419EEFD"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   </w:t>
            </w:r>
          </w:p>
        </w:tc>
        <w:tc>
          <w:tcPr>
            <w:tcW w:w="334" w:type="pct"/>
            <w:tcBorders>
              <w:top w:val="nil"/>
              <w:left w:val="nil"/>
              <w:bottom w:val="nil"/>
              <w:right w:val="nil"/>
            </w:tcBorders>
            <w:shd w:val="clear" w:color="auto" w:fill="auto"/>
            <w:noWrap/>
            <w:vAlign w:val="center"/>
            <w:hideMark/>
          </w:tcPr>
          <w:p w14:paraId="41F212C9" w14:textId="77777777"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(4c)</w:t>
            </w:r>
          </w:p>
        </w:tc>
      </w:tr>
      <w:tr w:rsidR="00D56CF4" w:rsidRPr="00E71611" w14:paraId="6D4CABE1" w14:textId="77777777" w:rsidTr="00E71611">
        <w:trPr>
          <w:trHeight w:hRule="exact" w:val="227"/>
        </w:trPr>
        <w:tc>
          <w:tcPr>
            <w:tcW w:w="2546" w:type="pct"/>
            <w:tcBorders>
              <w:top w:val="nil"/>
              <w:left w:val="nil"/>
              <w:bottom w:val="nil"/>
              <w:right w:val="nil"/>
            </w:tcBorders>
            <w:shd w:val="clear" w:color="auto" w:fill="auto"/>
            <w:noWrap/>
            <w:vAlign w:val="bottom"/>
            <w:hideMark/>
          </w:tcPr>
          <w:p w14:paraId="48DF8D7B"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Estoques</w:t>
            </w:r>
          </w:p>
        </w:tc>
        <w:tc>
          <w:tcPr>
            <w:tcW w:w="1060" w:type="pct"/>
            <w:tcBorders>
              <w:top w:val="nil"/>
              <w:left w:val="nil"/>
              <w:bottom w:val="nil"/>
              <w:right w:val="nil"/>
            </w:tcBorders>
            <w:shd w:val="clear" w:color="auto" w:fill="auto"/>
            <w:noWrap/>
            <w:vAlign w:val="bottom"/>
            <w:hideMark/>
          </w:tcPr>
          <w:p w14:paraId="434372FD"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275.434 </w:t>
            </w:r>
          </w:p>
        </w:tc>
        <w:tc>
          <w:tcPr>
            <w:tcW w:w="1060" w:type="pct"/>
            <w:tcBorders>
              <w:top w:val="nil"/>
              <w:left w:val="nil"/>
              <w:bottom w:val="nil"/>
              <w:right w:val="nil"/>
            </w:tcBorders>
            <w:shd w:val="clear" w:color="auto" w:fill="auto"/>
            <w:noWrap/>
            <w:vAlign w:val="bottom"/>
            <w:hideMark/>
          </w:tcPr>
          <w:p w14:paraId="0D9F1C72"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   </w:t>
            </w:r>
          </w:p>
        </w:tc>
        <w:tc>
          <w:tcPr>
            <w:tcW w:w="334" w:type="pct"/>
            <w:tcBorders>
              <w:top w:val="nil"/>
              <w:left w:val="nil"/>
              <w:bottom w:val="nil"/>
              <w:right w:val="nil"/>
            </w:tcBorders>
            <w:shd w:val="clear" w:color="auto" w:fill="auto"/>
            <w:noWrap/>
            <w:vAlign w:val="center"/>
            <w:hideMark/>
          </w:tcPr>
          <w:p w14:paraId="2C12EE4C" w14:textId="77777777"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(5)</w:t>
            </w:r>
          </w:p>
        </w:tc>
      </w:tr>
      <w:tr w:rsidR="00D56CF4" w:rsidRPr="00E71611" w14:paraId="7F44751E" w14:textId="77777777" w:rsidTr="00E71611">
        <w:trPr>
          <w:trHeight w:hRule="exact" w:val="227"/>
        </w:trPr>
        <w:tc>
          <w:tcPr>
            <w:tcW w:w="2546" w:type="pct"/>
            <w:tcBorders>
              <w:top w:val="nil"/>
              <w:left w:val="nil"/>
              <w:bottom w:val="nil"/>
              <w:right w:val="nil"/>
            </w:tcBorders>
            <w:shd w:val="clear" w:color="auto" w:fill="auto"/>
            <w:noWrap/>
            <w:vAlign w:val="bottom"/>
            <w:hideMark/>
          </w:tcPr>
          <w:p w14:paraId="316AC183"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Despesas Antecipadas</w:t>
            </w:r>
          </w:p>
        </w:tc>
        <w:tc>
          <w:tcPr>
            <w:tcW w:w="1060" w:type="pct"/>
            <w:tcBorders>
              <w:top w:val="nil"/>
              <w:left w:val="nil"/>
              <w:bottom w:val="nil"/>
              <w:right w:val="nil"/>
            </w:tcBorders>
            <w:shd w:val="clear" w:color="auto" w:fill="auto"/>
            <w:noWrap/>
            <w:vAlign w:val="bottom"/>
            <w:hideMark/>
          </w:tcPr>
          <w:p w14:paraId="678E9248" w14:textId="494BE26B"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w:t>
            </w:r>
            <w:r w:rsidR="000F2531">
              <w:rPr>
                <w:rFonts w:asciiTheme="majorHAnsi" w:hAnsiTheme="majorHAnsi" w:cstheme="majorHAnsi"/>
                <w:sz w:val="16"/>
                <w:szCs w:val="16"/>
              </w:rPr>
              <w:t>515</w:t>
            </w:r>
            <w:r w:rsidRPr="00E71611">
              <w:rPr>
                <w:rFonts w:asciiTheme="majorHAnsi" w:hAnsiTheme="majorHAnsi" w:cstheme="majorHAnsi"/>
                <w:sz w:val="16"/>
                <w:szCs w:val="16"/>
              </w:rPr>
              <w:t>.</w:t>
            </w:r>
            <w:r w:rsidR="000F2531">
              <w:rPr>
                <w:rFonts w:asciiTheme="majorHAnsi" w:hAnsiTheme="majorHAnsi" w:cstheme="majorHAnsi"/>
                <w:sz w:val="16"/>
                <w:szCs w:val="16"/>
              </w:rPr>
              <w:t>469</w:t>
            </w:r>
            <w:r w:rsidRPr="00E71611">
              <w:rPr>
                <w:rFonts w:asciiTheme="majorHAnsi" w:hAnsiTheme="majorHAnsi" w:cstheme="majorHAnsi"/>
                <w:sz w:val="16"/>
                <w:szCs w:val="16"/>
              </w:rPr>
              <w:t xml:space="preserve"> </w:t>
            </w:r>
          </w:p>
        </w:tc>
        <w:tc>
          <w:tcPr>
            <w:tcW w:w="1060" w:type="pct"/>
            <w:tcBorders>
              <w:top w:val="nil"/>
              <w:left w:val="nil"/>
              <w:bottom w:val="nil"/>
              <w:right w:val="nil"/>
            </w:tcBorders>
            <w:shd w:val="clear" w:color="auto" w:fill="auto"/>
            <w:noWrap/>
            <w:vAlign w:val="bottom"/>
            <w:hideMark/>
          </w:tcPr>
          <w:p w14:paraId="638ED03C"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   </w:t>
            </w:r>
          </w:p>
        </w:tc>
        <w:tc>
          <w:tcPr>
            <w:tcW w:w="334" w:type="pct"/>
            <w:tcBorders>
              <w:top w:val="nil"/>
              <w:left w:val="nil"/>
              <w:bottom w:val="nil"/>
              <w:right w:val="nil"/>
            </w:tcBorders>
            <w:shd w:val="clear" w:color="auto" w:fill="auto"/>
            <w:noWrap/>
            <w:vAlign w:val="center"/>
            <w:hideMark/>
          </w:tcPr>
          <w:p w14:paraId="78D78634" w14:textId="77777777"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(4d)</w:t>
            </w:r>
          </w:p>
        </w:tc>
      </w:tr>
      <w:tr w:rsidR="00D56CF4" w:rsidRPr="00E71611" w14:paraId="7487BC5D" w14:textId="77777777" w:rsidTr="00E71611">
        <w:trPr>
          <w:trHeight w:hRule="exact" w:val="227"/>
        </w:trPr>
        <w:tc>
          <w:tcPr>
            <w:tcW w:w="2546" w:type="pct"/>
            <w:tcBorders>
              <w:top w:val="nil"/>
              <w:left w:val="nil"/>
              <w:bottom w:val="nil"/>
              <w:right w:val="nil"/>
            </w:tcBorders>
            <w:shd w:val="clear" w:color="auto" w:fill="auto"/>
            <w:noWrap/>
            <w:vAlign w:val="bottom"/>
            <w:hideMark/>
          </w:tcPr>
          <w:p w14:paraId="004E0666"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Outros Créditos a Receber </w:t>
            </w:r>
          </w:p>
        </w:tc>
        <w:tc>
          <w:tcPr>
            <w:tcW w:w="1060" w:type="pct"/>
            <w:tcBorders>
              <w:top w:val="nil"/>
              <w:left w:val="nil"/>
              <w:bottom w:val="nil"/>
              <w:right w:val="nil"/>
            </w:tcBorders>
            <w:shd w:val="clear" w:color="auto" w:fill="auto"/>
            <w:noWrap/>
            <w:vAlign w:val="bottom"/>
            <w:hideMark/>
          </w:tcPr>
          <w:p w14:paraId="4C582C54" w14:textId="77777777" w:rsidR="00D56CF4" w:rsidRPr="00363C11" w:rsidRDefault="00D56CF4" w:rsidP="00E71611">
            <w:pPr>
              <w:jc w:val="right"/>
              <w:rPr>
                <w:rFonts w:asciiTheme="majorHAnsi" w:hAnsiTheme="majorHAnsi" w:cstheme="majorHAnsi"/>
                <w:sz w:val="16"/>
                <w:szCs w:val="16"/>
              </w:rPr>
            </w:pPr>
            <w:r w:rsidRPr="00363C11">
              <w:rPr>
                <w:rFonts w:asciiTheme="majorHAnsi" w:hAnsiTheme="majorHAnsi" w:cstheme="majorHAnsi"/>
                <w:sz w:val="16"/>
                <w:szCs w:val="16"/>
              </w:rPr>
              <w:t xml:space="preserve">                              658.655 </w:t>
            </w:r>
          </w:p>
        </w:tc>
        <w:tc>
          <w:tcPr>
            <w:tcW w:w="1060" w:type="pct"/>
            <w:tcBorders>
              <w:top w:val="nil"/>
              <w:left w:val="nil"/>
              <w:bottom w:val="nil"/>
              <w:right w:val="nil"/>
            </w:tcBorders>
            <w:shd w:val="clear" w:color="auto" w:fill="auto"/>
            <w:noWrap/>
            <w:vAlign w:val="bottom"/>
            <w:hideMark/>
          </w:tcPr>
          <w:p w14:paraId="6DA971F9"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14.173.684 </w:t>
            </w:r>
          </w:p>
        </w:tc>
        <w:tc>
          <w:tcPr>
            <w:tcW w:w="334" w:type="pct"/>
            <w:tcBorders>
              <w:top w:val="nil"/>
              <w:left w:val="nil"/>
              <w:bottom w:val="nil"/>
              <w:right w:val="nil"/>
            </w:tcBorders>
            <w:shd w:val="clear" w:color="auto" w:fill="auto"/>
            <w:noWrap/>
            <w:vAlign w:val="center"/>
            <w:hideMark/>
          </w:tcPr>
          <w:p w14:paraId="1886556C" w14:textId="77777777"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(4e)</w:t>
            </w:r>
          </w:p>
        </w:tc>
      </w:tr>
      <w:tr w:rsidR="00D56CF4" w:rsidRPr="00E71611" w14:paraId="7759EF67" w14:textId="77777777" w:rsidTr="00E71611">
        <w:trPr>
          <w:trHeight w:hRule="exact" w:val="227"/>
        </w:trPr>
        <w:tc>
          <w:tcPr>
            <w:tcW w:w="2546" w:type="pct"/>
            <w:tcBorders>
              <w:top w:val="nil"/>
              <w:left w:val="nil"/>
              <w:bottom w:val="nil"/>
              <w:right w:val="nil"/>
            </w:tcBorders>
            <w:shd w:val="clear" w:color="auto" w:fill="auto"/>
            <w:noWrap/>
            <w:vAlign w:val="bottom"/>
            <w:hideMark/>
          </w:tcPr>
          <w:p w14:paraId="16523B77" w14:textId="77777777" w:rsidR="00D56CF4" w:rsidRPr="00E71611" w:rsidRDefault="00D56CF4">
            <w:pPr>
              <w:jc w:val="right"/>
              <w:rPr>
                <w:rFonts w:asciiTheme="majorHAnsi" w:hAnsiTheme="majorHAnsi" w:cstheme="majorHAnsi"/>
                <w:sz w:val="16"/>
                <w:szCs w:val="16"/>
              </w:rPr>
            </w:pPr>
          </w:p>
        </w:tc>
        <w:tc>
          <w:tcPr>
            <w:tcW w:w="1060" w:type="pct"/>
            <w:tcBorders>
              <w:top w:val="nil"/>
              <w:left w:val="nil"/>
              <w:bottom w:val="nil"/>
              <w:right w:val="nil"/>
            </w:tcBorders>
            <w:shd w:val="clear" w:color="auto" w:fill="auto"/>
            <w:noWrap/>
            <w:vAlign w:val="bottom"/>
            <w:hideMark/>
          </w:tcPr>
          <w:p w14:paraId="6BC00B7C" w14:textId="77777777" w:rsidR="00D56CF4" w:rsidRPr="00E71611" w:rsidRDefault="00D56CF4" w:rsidP="00E71611">
            <w:pPr>
              <w:jc w:val="right"/>
              <w:rPr>
                <w:rFonts w:asciiTheme="majorHAnsi" w:hAnsiTheme="majorHAnsi" w:cstheme="majorHAnsi"/>
                <w:sz w:val="16"/>
                <w:szCs w:val="16"/>
              </w:rPr>
            </w:pPr>
          </w:p>
        </w:tc>
        <w:tc>
          <w:tcPr>
            <w:tcW w:w="1060" w:type="pct"/>
            <w:tcBorders>
              <w:top w:val="nil"/>
              <w:left w:val="nil"/>
              <w:bottom w:val="nil"/>
              <w:right w:val="nil"/>
            </w:tcBorders>
            <w:shd w:val="clear" w:color="auto" w:fill="auto"/>
            <w:noWrap/>
            <w:vAlign w:val="bottom"/>
            <w:hideMark/>
          </w:tcPr>
          <w:p w14:paraId="41858A49" w14:textId="77777777" w:rsidR="00D56CF4" w:rsidRPr="00E71611" w:rsidRDefault="00D56CF4" w:rsidP="00E71611">
            <w:pPr>
              <w:jc w:val="right"/>
              <w:rPr>
                <w:rFonts w:asciiTheme="majorHAnsi" w:hAnsiTheme="majorHAnsi" w:cstheme="majorHAnsi"/>
                <w:sz w:val="16"/>
                <w:szCs w:val="16"/>
              </w:rPr>
            </w:pPr>
          </w:p>
        </w:tc>
        <w:tc>
          <w:tcPr>
            <w:tcW w:w="334" w:type="pct"/>
            <w:tcBorders>
              <w:top w:val="nil"/>
              <w:left w:val="nil"/>
              <w:bottom w:val="nil"/>
              <w:right w:val="nil"/>
            </w:tcBorders>
            <w:shd w:val="clear" w:color="auto" w:fill="auto"/>
            <w:noWrap/>
            <w:vAlign w:val="center"/>
            <w:hideMark/>
          </w:tcPr>
          <w:p w14:paraId="3B16DE46" w14:textId="77777777" w:rsidR="00D56CF4" w:rsidRPr="00E71611" w:rsidRDefault="00D56CF4" w:rsidP="00E71611">
            <w:pPr>
              <w:rPr>
                <w:rFonts w:asciiTheme="majorHAnsi" w:hAnsiTheme="majorHAnsi" w:cstheme="majorHAnsi"/>
                <w:sz w:val="16"/>
                <w:szCs w:val="16"/>
              </w:rPr>
            </w:pPr>
          </w:p>
        </w:tc>
      </w:tr>
      <w:tr w:rsidR="00D56CF4" w:rsidRPr="00E71611" w14:paraId="4CF61065" w14:textId="77777777" w:rsidTr="00E71611">
        <w:trPr>
          <w:trHeight w:hRule="exact" w:val="227"/>
        </w:trPr>
        <w:tc>
          <w:tcPr>
            <w:tcW w:w="2546" w:type="pct"/>
            <w:tcBorders>
              <w:top w:val="nil"/>
              <w:left w:val="nil"/>
              <w:bottom w:val="nil"/>
              <w:right w:val="nil"/>
            </w:tcBorders>
            <w:shd w:val="clear" w:color="auto" w:fill="auto"/>
            <w:noWrap/>
            <w:vAlign w:val="bottom"/>
            <w:hideMark/>
          </w:tcPr>
          <w:p w14:paraId="504249AA" w14:textId="77777777" w:rsidR="00D56CF4" w:rsidRPr="00E71611" w:rsidRDefault="00D56CF4">
            <w:pPr>
              <w:rPr>
                <w:rFonts w:asciiTheme="majorHAnsi" w:hAnsiTheme="majorHAnsi" w:cstheme="majorHAnsi"/>
                <w:b/>
                <w:bCs/>
                <w:sz w:val="16"/>
                <w:szCs w:val="16"/>
              </w:rPr>
            </w:pPr>
            <w:r w:rsidRPr="00E71611">
              <w:rPr>
                <w:rFonts w:asciiTheme="majorHAnsi" w:hAnsiTheme="majorHAnsi" w:cstheme="majorHAnsi"/>
                <w:b/>
                <w:bCs/>
                <w:sz w:val="16"/>
                <w:szCs w:val="16"/>
              </w:rPr>
              <w:t>ATIVO NÃO CIRCULANTE</w:t>
            </w:r>
          </w:p>
        </w:tc>
        <w:tc>
          <w:tcPr>
            <w:tcW w:w="1060" w:type="pct"/>
            <w:tcBorders>
              <w:top w:val="nil"/>
              <w:left w:val="nil"/>
              <w:bottom w:val="nil"/>
              <w:right w:val="nil"/>
            </w:tcBorders>
            <w:shd w:val="clear" w:color="auto" w:fill="auto"/>
            <w:noWrap/>
            <w:vAlign w:val="bottom"/>
            <w:hideMark/>
          </w:tcPr>
          <w:p w14:paraId="1A10D35B"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5.073.378.527 </w:t>
            </w:r>
          </w:p>
        </w:tc>
        <w:tc>
          <w:tcPr>
            <w:tcW w:w="1060" w:type="pct"/>
            <w:tcBorders>
              <w:top w:val="nil"/>
              <w:left w:val="nil"/>
              <w:bottom w:val="nil"/>
              <w:right w:val="nil"/>
            </w:tcBorders>
            <w:shd w:val="clear" w:color="auto" w:fill="auto"/>
            <w:noWrap/>
            <w:vAlign w:val="bottom"/>
            <w:hideMark/>
          </w:tcPr>
          <w:p w14:paraId="1289004F"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4.340.781.082 </w:t>
            </w:r>
          </w:p>
        </w:tc>
        <w:tc>
          <w:tcPr>
            <w:tcW w:w="334" w:type="pct"/>
            <w:tcBorders>
              <w:top w:val="nil"/>
              <w:left w:val="nil"/>
              <w:bottom w:val="nil"/>
              <w:right w:val="nil"/>
            </w:tcBorders>
            <w:shd w:val="clear" w:color="auto" w:fill="auto"/>
            <w:noWrap/>
            <w:vAlign w:val="center"/>
            <w:hideMark/>
          </w:tcPr>
          <w:p w14:paraId="2CDD9DA8" w14:textId="77777777" w:rsidR="00D56CF4" w:rsidRPr="00E71611" w:rsidRDefault="00D56CF4" w:rsidP="00E71611">
            <w:pPr>
              <w:rPr>
                <w:rFonts w:asciiTheme="majorHAnsi" w:hAnsiTheme="majorHAnsi" w:cstheme="majorHAnsi"/>
                <w:b/>
                <w:bCs/>
                <w:sz w:val="16"/>
                <w:szCs w:val="16"/>
              </w:rPr>
            </w:pPr>
          </w:p>
        </w:tc>
      </w:tr>
      <w:tr w:rsidR="00D56CF4" w:rsidRPr="00E71611" w14:paraId="6D10C0B6" w14:textId="77777777" w:rsidTr="00E71611">
        <w:trPr>
          <w:trHeight w:hRule="exact" w:val="227"/>
        </w:trPr>
        <w:tc>
          <w:tcPr>
            <w:tcW w:w="2546" w:type="pct"/>
            <w:tcBorders>
              <w:top w:val="nil"/>
              <w:left w:val="nil"/>
              <w:bottom w:val="nil"/>
              <w:right w:val="nil"/>
            </w:tcBorders>
            <w:shd w:val="clear" w:color="auto" w:fill="auto"/>
            <w:noWrap/>
            <w:vAlign w:val="bottom"/>
            <w:hideMark/>
          </w:tcPr>
          <w:p w14:paraId="6D2C062D" w14:textId="77777777" w:rsidR="00D56CF4" w:rsidRPr="00E71611" w:rsidRDefault="00D56CF4">
            <w:pPr>
              <w:rPr>
                <w:rFonts w:asciiTheme="majorHAnsi" w:hAnsiTheme="majorHAnsi" w:cstheme="majorHAnsi"/>
                <w:b/>
                <w:bCs/>
                <w:sz w:val="16"/>
                <w:szCs w:val="16"/>
              </w:rPr>
            </w:pPr>
            <w:r w:rsidRPr="00E71611">
              <w:rPr>
                <w:rFonts w:asciiTheme="majorHAnsi" w:hAnsiTheme="majorHAnsi" w:cstheme="majorHAnsi"/>
                <w:b/>
                <w:bCs/>
                <w:sz w:val="16"/>
                <w:szCs w:val="16"/>
              </w:rPr>
              <w:t xml:space="preserve">      Realizável a Longo Prazo</w:t>
            </w:r>
          </w:p>
        </w:tc>
        <w:tc>
          <w:tcPr>
            <w:tcW w:w="1060" w:type="pct"/>
            <w:tcBorders>
              <w:top w:val="nil"/>
              <w:left w:val="nil"/>
              <w:bottom w:val="nil"/>
              <w:right w:val="nil"/>
            </w:tcBorders>
            <w:shd w:val="clear" w:color="auto" w:fill="auto"/>
            <w:noWrap/>
            <w:vAlign w:val="bottom"/>
            <w:hideMark/>
          </w:tcPr>
          <w:p w14:paraId="4CF5E608"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140.731.557 </w:t>
            </w:r>
          </w:p>
        </w:tc>
        <w:tc>
          <w:tcPr>
            <w:tcW w:w="1060" w:type="pct"/>
            <w:tcBorders>
              <w:top w:val="nil"/>
              <w:left w:val="nil"/>
              <w:bottom w:val="nil"/>
              <w:right w:val="nil"/>
            </w:tcBorders>
            <w:shd w:val="clear" w:color="auto" w:fill="auto"/>
            <w:noWrap/>
            <w:vAlign w:val="bottom"/>
            <w:hideMark/>
          </w:tcPr>
          <w:p w14:paraId="10869A26"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131.118.510 </w:t>
            </w:r>
          </w:p>
        </w:tc>
        <w:tc>
          <w:tcPr>
            <w:tcW w:w="334" w:type="pct"/>
            <w:tcBorders>
              <w:top w:val="nil"/>
              <w:left w:val="nil"/>
              <w:bottom w:val="nil"/>
              <w:right w:val="nil"/>
            </w:tcBorders>
            <w:shd w:val="clear" w:color="auto" w:fill="auto"/>
            <w:noWrap/>
            <w:vAlign w:val="center"/>
            <w:hideMark/>
          </w:tcPr>
          <w:p w14:paraId="16D46419" w14:textId="77777777" w:rsidR="00D56CF4" w:rsidRPr="00E71611" w:rsidRDefault="00D56CF4" w:rsidP="00E71611">
            <w:pPr>
              <w:rPr>
                <w:rFonts w:asciiTheme="majorHAnsi" w:hAnsiTheme="majorHAnsi" w:cstheme="majorHAnsi"/>
                <w:b/>
                <w:bCs/>
                <w:sz w:val="16"/>
                <w:szCs w:val="16"/>
              </w:rPr>
            </w:pPr>
          </w:p>
        </w:tc>
      </w:tr>
      <w:tr w:rsidR="00D56CF4" w:rsidRPr="00E71611" w14:paraId="5CBE68C3" w14:textId="77777777" w:rsidTr="00E71611">
        <w:trPr>
          <w:trHeight w:hRule="exact" w:val="227"/>
        </w:trPr>
        <w:tc>
          <w:tcPr>
            <w:tcW w:w="2546" w:type="pct"/>
            <w:tcBorders>
              <w:top w:val="nil"/>
              <w:left w:val="nil"/>
              <w:bottom w:val="nil"/>
              <w:right w:val="nil"/>
            </w:tcBorders>
            <w:shd w:val="clear" w:color="auto" w:fill="auto"/>
            <w:noWrap/>
            <w:vAlign w:val="bottom"/>
            <w:hideMark/>
          </w:tcPr>
          <w:p w14:paraId="36BDF7B6"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Depósitos de Cauções</w:t>
            </w:r>
          </w:p>
        </w:tc>
        <w:tc>
          <w:tcPr>
            <w:tcW w:w="1060" w:type="pct"/>
            <w:tcBorders>
              <w:top w:val="nil"/>
              <w:left w:val="nil"/>
              <w:bottom w:val="nil"/>
              <w:right w:val="nil"/>
            </w:tcBorders>
            <w:shd w:val="clear" w:color="auto" w:fill="auto"/>
            <w:noWrap/>
            <w:vAlign w:val="bottom"/>
            <w:hideMark/>
          </w:tcPr>
          <w:p w14:paraId="30D4C2AE"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438.122 </w:t>
            </w:r>
          </w:p>
        </w:tc>
        <w:tc>
          <w:tcPr>
            <w:tcW w:w="1060" w:type="pct"/>
            <w:tcBorders>
              <w:top w:val="nil"/>
              <w:left w:val="nil"/>
              <w:bottom w:val="nil"/>
              <w:right w:val="nil"/>
            </w:tcBorders>
            <w:shd w:val="clear" w:color="auto" w:fill="auto"/>
            <w:noWrap/>
            <w:vAlign w:val="bottom"/>
            <w:hideMark/>
          </w:tcPr>
          <w:p w14:paraId="6D3D6493"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257.472 </w:t>
            </w:r>
          </w:p>
        </w:tc>
        <w:tc>
          <w:tcPr>
            <w:tcW w:w="334" w:type="pct"/>
            <w:tcBorders>
              <w:top w:val="nil"/>
              <w:left w:val="nil"/>
              <w:bottom w:val="nil"/>
              <w:right w:val="nil"/>
            </w:tcBorders>
            <w:shd w:val="clear" w:color="auto" w:fill="auto"/>
            <w:noWrap/>
            <w:vAlign w:val="center"/>
            <w:hideMark/>
          </w:tcPr>
          <w:p w14:paraId="674853A9" w14:textId="77777777"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(6a)</w:t>
            </w:r>
          </w:p>
        </w:tc>
      </w:tr>
      <w:tr w:rsidR="00D56CF4" w:rsidRPr="00E71611" w14:paraId="79A79CEA" w14:textId="77777777" w:rsidTr="00E71611">
        <w:trPr>
          <w:trHeight w:hRule="exact" w:val="227"/>
        </w:trPr>
        <w:tc>
          <w:tcPr>
            <w:tcW w:w="2546" w:type="pct"/>
            <w:tcBorders>
              <w:top w:val="nil"/>
              <w:left w:val="nil"/>
              <w:bottom w:val="nil"/>
              <w:right w:val="nil"/>
            </w:tcBorders>
            <w:shd w:val="clear" w:color="auto" w:fill="auto"/>
            <w:noWrap/>
            <w:vAlign w:val="bottom"/>
            <w:hideMark/>
          </w:tcPr>
          <w:p w14:paraId="0FC5F009"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Depósitos Judiciais</w:t>
            </w:r>
          </w:p>
        </w:tc>
        <w:tc>
          <w:tcPr>
            <w:tcW w:w="1060" w:type="pct"/>
            <w:tcBorders>
              <w:top w:val="nil"/>
              <w:left w:val="nil"/>
              <w:bottom w:val="nil"/>
              <w:right w:val="nil"/>
            </w:tcBorders>
            <w:shd w:val="clear" w:color="auto" w:fill="auto"/>
            <w:noWrap/>
            <w:vAlign w:val="bottom"/>
            <w:hideMark/>
          </w:tcPr>
          <w:p w14:paraId="37965207"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90.294.328 </w:t>
            </w:r>
          </w:p>
        </w:tc>
        <w:tc>
          <w:tcPr>
            <w:tcW w:w="1060" w:type="pct"/>
            <w:tcBorders>
              <w:top w:val="nil"/>
              <w:left w:val="nil"/>
              <w:bottom w:val="nil"/>
              <w:right w:val="nil"/>
            </w:tcBorders>
            <w:shd w:val="clear" w:color="auto" w:fill="auto"/>
            <w:noWrap/>
            <w:vAlign w:val="bottom"/>
            <w:hideMark/>
          </w:tcPr>
          <w:p w14:paraId="1CD59855"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89.713.629 </w:t>
            </w:r>
          </w:p>
        </w:tc>
        <w:tc>
          <w:tcPr>
            <w:tcW w:w="334" w:type="pct"/>
            <w:tcBorders>
              <w:top w:val="nil"/>
              <w:left w:val="nil"/>
              <w:bottom w:val="nil"/>
              <w:right w:val="nil"/>
            </w:tcBorders>
            <w:shd w:val="clear" w:color="auto" w:fill="auto"/>
            <w:noWrap/>
            <w:vAlign w:val="center"/>
            <w:hideMark/>
          </w:tcPr>
          <w:p w14:paraId="4941BAC9" w14:textId="77777777"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(6b)</w:t>
            </w:r>
          </w:p>
        </w:tc>
      </w:tr>
      <w:tr w:rsidR="00D56CF4" w:rsidRPr="00E71611" w14:paraId="708A5F67" w14:textId="77777777" w:rsidTr="00E71611">
        <w:trPr>
          <w:trHeight w:hRule="exact" w:val="227"/>
        </w:trPr>
        <w:tc>
          <w:tcPr>
            <w:tcW w:w="2546" w:type="pct"/>
            <w:tcBorders>
              <w:top w:val="nil"/>
              <w:left w:val="nil"/>
              <w:bottom w:val="nil"/>
              <w:right w:val="nil"/>
            </w:tcBorders>
            <w:shd w:val="clear" w:color="auto" w:fill="auto"/>
            <w:noWrap/>
            <w:vAlign w:val="bottom"/>
            <w:hideMark/>
          </w:tcPr>
          <w:p w14:paraId="2E3BAC6D"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Permissões p/uso de pátios a receber</w:t>
            </w:r>
          </w:p>
        </w:tc>
        <w:tc>
          <w:tcPr>
            <w:tcW w:w="1060" w:type="pct"/>
            <w:tcBorders>
              <w:top w:val="nil"/>
              <w:left w:val="nil"/>
              <w:bottom w:val="nil"/>
              <w:right w:val="nil"/>
            </w:tcBorders>
            <w:shd w:val="clear" w:color="auto" w:fill="auto"/>
            <w:noWrap/>
            <w:vAlign w:val="bottom"/>
            <w:hideMark/>
          </w:tcPr>
          <w:p w14:paraId="4252AF55"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49.973.463 </w:t>
            </w:r>
          </w:p>
        </w:tc>
        <w:tc>
          <w:tcPr>
            <w:tcW w:w="1060" w:type="pct"/>
            <w:tcBorders>
              <w:top w:val="nil"/>
              <w:left w:val="nil"/>
              <w:bottom w:val="nil"/>
              <w:right w:val="nil"/>
            </w:tcBorders>
            <w:shd w:val="clear" w:color="auto" w:fill="auto"/>
            <w:noWrap/>
            <w:vAlign w:val="bottom"/>
            <w:hideMark/>
          </w:tcPr>
          <w:p w14:paraId="791D32A2"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41.112.262 </w:t>
            </w:r>
          </w:p>
        </w:tc>
        <w:tc>
          <w:tcPr>
            <w:tcW w:w="334" w:type="pct"/>
            <w:tcBorders>
              <w:top w:val="nil"/>
              <w:left w:val="nil"/>
              <w:bottom w:val="nil"/>
              <w:right w:val="nil"/>
            </w:tcBorders>
            <w:shd w:val="clear" w:color="auto" w:fill="auto"/>
            <w:noWrap/>
            <w:vAlign w:val="center"/>
            <w:hideMark/>
          </w:tcPr>
          <w:p w14:paraId="702C5A20" w14:textId="77777777"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(7)</w:t>
            </w:r>
          </w:p>
        </w:tc>
      </w:tr>
      <w:tr w:rsidR="00D56CF4" w:rsidRPr="00E71611" w14:paraId="53D12DD4" w14:textId="77777777" w:rsidTr="00E71611">
        <w:trPr>
          <w:trHeight w:hRule="exact" w:val="227"/>
        </w:trPr>
        <w:tc>
          <w:tcPr>
            <w:tcW w:w="2546" w:type="pct"/>
            <w:tcBorders>
              <w:top w:val="nil"/>
              <w:left w:val="nil"/>
              <w:bottom w:val="nil"/>
              <w:right w:val="nil"/>
            </w:tcBorders>
            <w:shd w:val="clear" w:color="auto" w:fill="auto"/>
            <w:noWrap/>
            <w:vAlign w:val="bottom"/>
            <w:hideMark/>
          </w:tcPr>
          <w:p w14:paraId="077AF446"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Valores a Receber </w:t>
            </w:r>
            <w:proofErr w:type="gramStart"/>
            <w:r w:rsidRPr="00E71611">
              <w:rPr>
                <w:rFonts w:asciiTheme="majorHAnsi" w:hAnsiTheme="majorHAnsi" w:cstheme="majorHAnsi"/>
                <w:sz w:val="16"/>
                <w:szCs w:val="16"/>
              </w:rPr>
              <w:t>( Assist.</w:t>
            </w:r>
            <w:proofErr w:type="gramEnd"/>
            <w:r w:rsidRPr="00E71611">
              <w:rPr>
                <w:rFonts w:asciiTheme="majorHAnsi" w:hAnsiTheme="majorHAnsi" w:cstheme="majorHAnsi"/>
                <w:sz w:val="16"/>
                <w:szCs w:val="16"/>
              </w:rPr>
              <w:t xml:space="preserve"> Médica- Geipot)</w:t>
            </w:r>
          </w:p>
        </w:tc>
        <w:tc>
          <w:tcPr>
            <w:tcW w:w="1060" w:type="pct"/>
            <w:tcBorders>
              <w:top w:val="nil"/>
              <w:left w:val="nil"/>
              <w:bottom w:val="nil"/>
              <w:right w:val="nil"/>
            </w:tcBorders>
            <w:shd w:val="clear" w:color="auto" w:fill="auto"/>
            <w:noWrap/>
            <w:vAlign w:val="bottom"/>
            <w:hideMark/>
          </w:tcPr>
          <w:p w14:paraId="12F9CCAB"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25.644 </w:t>
            </w:r>
          </w:p>
        </w:tc>
        <w:tc>
          <w:tcPr>
            <w:tcW w:w="1060" w:type="pct"/>
            <w:tcBorders>
              <w:top w:val="nil"/>
              <w:left w:val="nil"/>
              <w:bottom w:val="nil"/>
              <w:right w:val="nil"/>
            </w:tcBorders>
            <w:shd w:val="clear" w:color="auto" w:fill="auto"/>
            <w:noWrap/>
            <w:vAlign w:val="bottom"/>
            <w:hideMark/>
          </w:tcPr>
          <w:p w14:paraId="142D682F"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35.147 </w:t>
            </w:r>
          </w:p>
        </w:tc>
        <w:tc>
          <w:tcPr>
            <w:tcW w:w="334" w:type="pct"/>
            <w:tcBorders>
              <w:top w:val="nil"/>
              <w:left w:val="nil"/>
              <w:bottom w:val="nil"/>
              <w:right w:val="nil"/>
            </w:tcBorders>
            <w:shd w:val="clear" w:color="auto" w:fill="auto"/>
            <w:noWrap/>
            <w:vAlign w:val="center"/>
            <w:hideMark/>
          </w:tcPr>
          <w:p w14:paraId="2D027F0F" w14:textId="77777777"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(6c)</w:t>
            </w:r>
          </w:p>
        </w:tc>
      </w:tr>
      <w:tr w:rsidR="00D56CF4" w:rsidRPr="00E71611" w14:paraId="7DE92900" w14:textId="77777777" w:rsidTr="00E71611">
        <w:trPr>
          <w:trHeight w:hRule="exact" w:val="227"/>
        </w:trPr>
        <w:tc>
          <w:tcPr>
            <w:tcW w:w="2546" w:type="pct"/>
            <w:tcBorders>
              <w:top w:val="nil"/>
              <w:left w:val="nil"/>
              <w:bottom w:val="nil"/>
              <w:right w:val="nil"/>
            </w:tcBorders>
            <w:shd w:val="clear" w:color="auto" w:fill="auto"/>
            <w:noWrap/>
            <w:vAlign w:val="bottom"/>
            <w:hideMark/>
          </w:tcPr>
          <w:p w14:paraId="5C0B2DA9" w14:textId="77777777" w:rsidR="00D56CF4" w:rsidRPr="00E71611" w:rsidRDefault="00D56CF4">
            <w:pPr>
              <w:rPr>
                <w:rFonts w:asciiTheme="majorHAnsi" w:hAnsiTheme="majorHAnsi" w:cstheme="majorHAnsi"/>
                <w:b/>
                <w:bCs/>
                <w:sz w:val="16"/>
                <w:szCs w:val="16"/>
              </w:rPr>
            </w:pPr>
            <w:r w:rsidRPr="00E71611">
              <w:rPr>
                <w:rFonts w:asciiTheme="majorHAnsi" w:hAnsiTheme="majorHAnsi" w:cstheme="majorHAnsi"/>
                <w:b/>
                <w:bCs/>
                <w:sz w:val="16"/>
                <w:szCs w:val="16"/>
              </w:rPr>
              <w:t xml:space="preserve">      Investimentos</w:t>
            </w:r>
          </w:p>
        </w:tc>
        <w:tc>
          <w:tcPr>
            <w:tcW w:w="1060" w:type="pct"/>
            <w:tcBorders>
              <w:top w:val="nil"/>
              <w:left w:val="nil"/>
              <w:bottom w:val="nil"/>
              <w:right w:val="nil"/>
            </w:tcBorders>
            <w:shd w:val="clear" w:color="auto" w:fill="auto"/>
            <w:noWrap/>
            <w:vAlign w:val="bottom"/>
            <w:hideMark/>
          </w:tcPr>
          <w:p w14:paraId="33E39751"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902.547.727 </w:t>
            </w:r>
          </w:p>
        </w:tc>
        <w:tc>
          <w:tcPr>
            <w:tcW w:w="1060" w:type="pct"/>
            <w:tcBorders>
              <w:top w:val="nil"/>
              <w:left w:val="nil"/>
              <w:bottom w:val="nil"/>
              <w:right w:val="nil"/>
            </w:tcBorders>
            <w:shd w:val="clear" w:color="auto" w:fill="auto"/>
            <w:noWrap/>
            <w:vAlign w:val="bottom"/>
            <w:hideMark/>
          </w:tcPr>
          <w:p w14:paraId="3D30DFFC"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921.851.397 </w:t>
            </w:r>
          </w:p>
        </w:tc>
        <w:tc>
          <w:tcPr>
            <w:tcW w:w="334" w:type="pct"/>
            <w:tcBorders>
              <w:top w:val="nil"/>
              <w:left w:val="nil"/>
              <w:bottom w:val="nil"/>
              <w:right w:val="nil"/>
            </w:tcBorders>
            <w:shd w:val="clear" w:color="auto" w:fill="auto"/>
            <w:noWrap/>
            <w:vAlign w:val="bottom"/>
            <w:hideMark/>
          </w:tcPr>
          <w:p w14:paraId="170D8D0F" w14:textId="0384D1CB"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(8)</w:t>
            </w:r>
          </w:p>
        </w:tc>
      </w:tr>
      <w:tr w:rsidR="00D56CF4" w:rsidRPr="00E71611" w14:paraId="1C931408" w14:textId="77777777" w:rsidTr="00E71611">
        <w:trPr>
          <w:trHeight w:hRule="exact" w:val="227"/>
        </w:trPr>
        <w:tc>
          <w:tcPr>
            <w:tcW w:w="2546" w:type="pct"/>
            <w:tcBorders>
              <w:top w:val="nil"/>
              <w:left w:val="nil"/>
              <w:bottom w:val="nil"/>
              <w:right w:val="nil"/>
            </w:tcBorders>
            <w:shd w:val="clear" w:color="auto" w:fill="auto"/>
            <w:noWrap/>
            <w:vAlign w:val="bottom"/>
            <w:hideMark/>
          </w:tcPr>
          <w:p w14:paraId="74D6D9CF"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Participação Societária - MEP</w:t>
            </w:r>
          </w:p>
        </w:tc>
        <w:tc>
          <w:tcPr>
            <w:tcW w:w="1060" w:type="pct"/>
            <w:tcBorders>
              <w:top w:val="nil"/>
              <w:left w:val="nil"/>
              <w:bottom w:val="nil"/>
              <w:right w:val="nil"/>
            </w:tcBorders>
            <w:shd w:val="clear" w:color="auto" w:fill="auto"/>
            <w:noWrap/>
            <w:vAlign w:val="bottom"/>
            <w:hideMark/>
          </w:tcPr>
          <w:p w14:paraId="716EE14B"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902.521.449 </w:t>
            </w:r>
          </w:p>
        </w:tc>
        <w:tc>
          <w:tcPr>
            <w:tcW w:w="1060" w:type="pct"/>
            <w:tcBorders>
              <w:top w:val="nil"/>
              <w:left w:val="nil"/>
              <w:bottom w:val="nil"/>
              <w:right w:val="nil"/>
            </w:tcBorders>
            <w:shd w:val="clear" w:color="auto" w:fill="auto"/>
            <w:noWrap/>
            <w:vAlign w:val="bottom"/>
            <w:hideMark/>
          </w:tcPr>
          <w:p w14:paraId="45C5E744"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921.825.119 </w:t>
            </w:r>
          </w:p>
        </w:tc>
        <w:tc>
          <w:tcPr>
            <w:tcW w:w="334" w:type="pct"/>
            <w:tcBorders>
              <w:top w:val="nil"/>
              <w:left w:val="nil"/>
              <w:bottom w:val="nil"/>
              <w:right w:val="nil"/>
            </w:tcBorders>
            <w:shd w:val="clear" w:color="auto" w:fill="auto"/>
            <w:noWrap/>
            <w:vAlign w:val="center"/>
            <w:hideMark/>
          </w:tcPr>
          <w:p w14:paraId="544600A1" w14:textId="77777777"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(8b)</w:t>
            </w:r>
          </w:p>
        </w:tc>
      </w:tr>
      <w:tr w:rsidR="00D56CF4" w:rsidRPr="00E71611" w14:paraId="3B61E98D" w14:textId="77777777" w:rsidTr="00E71611">
        <w:trPr>
          <w:trHeight w:hRule="exact" w:val="227"/>
        </w:trPr>
        <w:tc>
          <w:tcPr>
            <w:tcW w:w="2546" w:type="pct"/>
            <w:tcBorders>
              <w:top w:val="nil"/>
              <w:left w:val="nil"/>
              <w:bottom w:val="nil"/>
              <w:right w:val="nil"/>
            </w:tcBorders>
            <w:shd w:val="clear" w:color="auto" w:fill="auto"/>
            <w:noWrap/>
            <w:vAlign w:val="bottom"/>
            <w:hideMark/>
          </w:tcPr>
          <w:p w14:paraId="51742DD4"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Participação Societária - CUSTO</w:t>
            </w:r>
          </w:p>
        </w:tc>
        <w:tc>
          <w:tcPr>
            <w:tcW w:w="1060" w:type="pct"/>
            <w:tcBorders>
              <w:top w:val="nil"/>
              <w:left w:val="nil"/>
              <w:bottom w:val="nil"/>
              <w:right w:val="nil"/>
            </w:tcBorders>
            <w:shd w:val="clear" w:color="auto" w:fill="auto"/>
            <w:noWrap/>
            <w:vAlign w:val="bottom"/>
            <w:hideMark/>
          </w:tcPr>
          <w:p w14:paraId="710EFD52"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26.278 </w:t>
            </w:r>
          </w:p>
        </w:tc>
        <w:tc>
          <w:tcPr>
            <w:tcW w:w="1060" w:type="pct"/>
            <w:tcBorders>
              <w:top w:val="nil"/>
              <w:left w:val="nil"/>
              <w:bottom w:val="nil"/>
              <w:right w:val="nil"/>
            </w:tcBorders>
            <w:shd w:val="clear" w:color="auto" w:fill="auto"/>
            <w:noWrap/>
            <w:vAlign w:val="bottom"/>
            <w:hideMark/>
          </w:tcPr>
          <w:p w14:paraId="671934CA"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26.278 </w:t>
            </w:r>
          </w:p>
        </w:tc>
        <w:tc>
          <w:tcPr>
            <w:tcW w:w="334" w:type="pct"/>
            <w:tcBorders>
              <w:top w:val="nil"/>
              <w:left w:val="nil"/>
              <w:bottom w:val="nil"/>
              <w:right w:val="nil"/>
            </w:tcBorders>
            <w:shd w:val="clear" w:color="auto" w:fill="auto"/>
            <w:noWrap/>
            <w:vAlign w:val="center"/>
            <w:hideMark/>
          </w:tcPr>
          <w:p w14:paraId="4D0B08EA" w14:textId="77777777"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(8a)</w:t>
            </w:r>
          </w:p>
        </w:tc>
      </w:tr>
      <w:tr w:rsidR="00D56CF4" w:rsidRPr="00E71611" w14:paraId="4F28D0F1" w14:textId="77777777" w:rsidTr="00E71611">
        <w:trPr>
          <w:trHeight w:hRule="exact" w:val="227"/>
        </w:trPr>
        <w:tc>
          <w:tcPr>
            <w:tcW w:w="2546" w:type="pct"/>
            <w:tcBorders>
              <w:top w:val="nil"/>
              <w:left w:val="nil"/>
              <w:bottom w:val="nil"/>
              <w:right w:val="nil"/>
            </w:tcBorders>
            <w:shd w:val="clear" w:color="auto" w:fill="auto"/>
            <w:noWrap/>
            <w:vAlign w:val="bottom"/>
            <w:hideMark/>
          </w:tcPr>
          <w:p w14:paraId="17FD5E51" w14:textId="77777777" w:rsidR="00D56CF4" w:rsidRPr="00E71611" w:rsidRDefault="00D56CF4">
            <w:pPr>
              <w:rPr>
                <w:rFonts w:asciiTheme="majorHAnsi" w:hAnsiTheme="majorHAnsi" w:cstheme="majorHAnsi"/>
                <w:b/>
                <w:bCs/>
                <w:sz w:val="16"/>
                <w:szCs w:val="16"/>
              </w:rPr>
            </w:pPr>
            <w:r w:rsidRPr="00E71611">
              <w:rPr>
                <w:rFonts w:asciiTheme="majorHAnsi" w:hAnsiTheme="majorHAnsi" w:cstheme="majorHAnsi"/>
                <w:b/>
                <w:bCs/>
                <w:sz w:val="16"/>
                <w:szCs w:val="16"/>
              </w:rPr>
              <w:t xml:space="preserve">      Imobilizado</w:t>
            </w:r>
          </w:p>
        </w:tc>
        <w:tc>
          <w:tcPr>
            <w:tcW w:w="1060" w:type="pct"/>
            <w:tcBorders>
              <w:top w:val="nil"/>
              <w:left w:val="nil"/>
              <w:bottom w:val="nil"/>
              <w:right w:val="nil"/>
            </w:tcBorders>
            <w:shd w:val="clear" w:color="auto" w:fill="auto"/>
            <w:noWrap/>
            <w:vAlign w:val="bottom"/>
            <w:hideMark/>
          </w:tcPr>
          <w:p w14:paraId="6E17FBC6"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3.909.008.505 </w:t>
            </w:r>
          </w:p>
        </w:tc>
        <w:tc>
          <w:tcPr>
            <w:tcW w:w="1060" w:type="pct"/>
            <w:tcBorders>
              <w:top w:val="nil"/>
              <w:left w:val="nil"/>
              <w:bottom w:val="nil"/>
              <w:right w:val="nil"/>
            </w:tcBorders>
            <w:shd w:val="clear" w:color="auto" w:fill="auto"/>
            <w:noWrap/>
            <w:vAlign w:val="bottom"/>
            <w:hideMark/>
          </w:tcPr>
          <w:p w14:paraId="2922DD88"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3.284.926.863 </w:t>
            </w:r>
          </w:p>
        </w:tc>
        <w:tc>
          <w:tcPr>
            <w:tcW w:w="334" w:type="pct"/>
            <w:tcBorders>
              <w:top w:val="nil"/>
              <w:left w:val="nil"/>
              <w:bottom w:val="nil"/>
              <w:right w:val="nil"/>
            </w:tcBorders>
            <w:shd w:val="clear" w:color="auto" w:fill="auto"/>
            <w:noWrap/>
            <w:vAlign w:val="bottom"/>
            <w:hideMark/>
          </w:tcPr>
          <w:p w14:paraId="399974F6" w14:textId="19710328"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(9)</w:t>
            </w:r>
          </w:p>
        </w:tc>
      </w:tr>
      <w:tr w:rsidR="00D56CF4" w:rsidRPr="00E71611" w14:paraId="5B7602E3" w14:textId="77777777" w:rsidTr="00E71611">
        <w:trPr>
          <w:trHeight w:hRule="exact" w:val="227"/>
        </w:trPr>
        <w:tc>
          <w:tcPr>
            <w:tcW w:w="2546" w:type="pct"/>
            <w:tcBorders>
              <w:top w:val="nil"/>
              <w:left w:val="nil"/>
              <w:bottom w:val="nil"/>
              <w:right w:val="nil"/>
            </w:tcBorders>
            <w:shd w:val="clear" w:color="auto" w:fill="auto"/>
            <w:noWrap/>
            <w:vAlign w:val="bottom"/>
            <w:hideMark/>
          </w:tcPr>
          <w:p w14:paraId="6BE483A4" w14:textId="77777777" w:rsidR="00D56CF4" w:rsidRPr="00E71611" w:rsidRDefault="00D56CF4">
            <w:pPr>
              <w:rPr>
                <w:rFonts w:asciiTheme="majorHAnsi" w:hAnsiTheme="majorHAnsi" w:cstheme="majorHAnsi"/>
                <w:b/>
                <w:bCs/>
                <w:sz w:val="16"/>
                <w:szCs w:val="16"/>
              </w:rPr>
            </w:pPr>
            <w:r w:rsidRPr="00E71611">
              <w:rPr>
                <w:rFonts w:asciiTheme="majorHAnsi" w:hAnsiTheme="majorHAnsi" w:cstheme="majorHAnsi"/>
                <w:b/>
                <w:bCs/>
                <w:sz w:val="16"/>
                <w:szCs w:val="16"/>
              </w:rPr>
              <w:t xml:space="preserve">              Terrenos </w:t>
            </w:r>
          </w:p>
        </w:tc>
        <w:tc>
          <w:tcPr>
            <w:tcW w:w="1060" w:type="pct"/>
            <w:tcBorders>
              <w:top w:val="nil"/>
              <w:left w:val="nil"/>
              <w:bottom w:val="nil"/>
              <w:right w:val="nil"/>
            </w:tcBorders>
            <w:shd w:val="clear" w:color="auto" w:fill="auto"/>
            <w:noWrap/>
            <w:vAlign w:val="bottom"/>
            <w:hideMark/>
          </w:tcPr>
          <w:p w14:paraId="389B1F78"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423.736.296 </w:t>
            </w:r>
          </w:p>
        </w:tc>
        <w:tc>
          <w:tcPr>
            <w:tcW w:w="1060" w:type="pct"/>
            <w:tcBorders>
              <w:top w:val="nil"/>
              <w:left w:val="nil"/>
              <w:bottom w:val="nil"/>
              <w:right w:val="nil"/>
            </w:tcBorders>
            <w:shd w:val="clear" w:color="auto" w:fill="auto"/>
            <w:noWrap/>
            <w:vAlign w:val="bottom"/>
            <w:hideMark/>
          </w:tcPr>
          <w:p w14:paraId="3212FFDC"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407.966.196 </w:t>
            </w:r>
          </w:p>
        </w:tc>
        <w:tc>
          <w:tcPr>
            <w:tcW w:w="334" w:type="pct"/>
            <w:tcBorders>
              <w:top w:val="nil"/>
              <w:left w:val="nil"/>
              <w:bottom w:val="nil"/>
              <w:right w:val="nil"/>
            </w:tcBorders>
            <w:shd w:val="clear" w:color="auto" w:fill="auto"/>
            <w:noWrap/>
            <w:vAlign w:val="center"/>
            <w:hideMark/>
          </w:tcPr>
          <w:p w14:paraId="1DEE566B" w14:textId="77777777" w:rsidR="00D56CF4" w:rsidRPr="00E71611" w:rsidRDefault="00D56CF4" w:rsidP="00E71611">
            <w:pPr>
              <w:rPr>
                <w:rFonts w:asciiTheme="majorHAnsi" w:hAnsiTheme="majorHAnsi" w:cstheme="majorHAnsi"/>
                <w:b/>
                <w:bCs/>
                <w:sz w:val="16"/>
                <w:szCs w:val="16"/>
              </w:rPr>
            </w:pPr>
          </w:p>
        </w:tc>
      </w:tr>
      <w:tr w:rsidR="00D56CF4" w:rsidRPr="00E71611" w14:paraId="2C75E0BC" w14:textId="77777777" w:rsidTr="00E71611">
        <w:trPr>
          <w:trHeight w:hRule="exact" w:val="227"/>
        </w:trPr>
        <w:tc>
          <w:tcPr>
            <w:tcW w:w="2546" w:type="pct"/>
            <w:tcBorders>
              <w:top w:val="nil"/>
              <w:left w:val="nil"/>
              <w:bottom w:val="nil"/>
              <w:right w:val="nil"/>
            </w:tcBorders>
            <w:shd w:val="clear" w:color="auto" w:fill="auto"/>
            <w:noWrap/>
            <w:vAlign w:val="bottom"/>
            <w:hideMark/>
          </w:tcPr>
          <w:p w14:paraId="5959AB42" w14:textId="77777777" w:rsidR="00D56CF4" w:rsidRPr="00E71611" w:rsidRDefault="00D56CF4">
            <w:pPr>
              <w:rPr>
                <w:rFonts w:asciiTheme="majorHAnsi" w:hAnsiTheme="majorHAnsi" w:cstheme="majorHAnsi"/>
                <w:b/>
                <w:bCs/>
                <w:sz w:val="16"/>
                <w:szCs w:val="16"/>
              </w:rPr>
            </w:pPr>
            <w:r w:rsidRPr="00E71611">
              <w:rPr>
                <w:rFonts w:asciiTheme="majorHAnsi" w:hAnsiTheme="majorHAnsi" w:cstheme="majorHAnsi"/>
                <w:b/>
                <w:bCs/>
                <w:sz w:val="16"/>
                <w:szCs w:val="16"/>
              </w:rPr>
              <w:t xml:space="preserve">              Geral </w:t>
            </w:r>
          </w:p>
        </w:tc>
        <w:tc>
          <w:tcPr>
            <w:tcW w:w="1060" w:type="pct"/>
            <w:tcBorders>
              <w:top w:val="nil"/>
              <w:left w:val="nil"/>
              <w:bottom w:val="nil"/>
              <w:right w:val="nil"/>
            </w:tcBorders>
            <w:shd w:val="clear" w:color="auto" w:fill="auto"/>
            <w:noWrap/>
            <w:vAlign w:val="bottom"/>
            <w:hideMark/>
          </w:tcPr>
          <w:p w14:paraId="600BF949"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8.140.482 </w:t>
            </w:r>
          </w:p>
        </w:tc>
        <w:tc>
          <w:tcPr>
            <w:tcW w:w="1060" w:type="pct"/>
            <w:tcBorders>
              <w:top w:val="nil"/>
              <w:left w:val="nil"/>
              <w:bottom w:val="nil"/>
              <w:right w:val="nil"/>
            </w:tcBorders>
            <w:shd w:val="clear" w:color="auto" w:fill="auto"/>
            <w:noWrap/>
            <w:vAlign w:val="bottom"/>
            <w:hideMark/>
          </w:tcPr>
          <w:p w14:paraId="46675E74"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9.498.275 </w:t>
            </w:r>
          </w:p>
        </w:tc>
        <w:tc>
          <w:tcPr>
            <w:tcW w:w="334" w:type="pct"/>
            <w:tcBorders>
              <w:top w:val="nil"/>
              <w:left w:val="nil"/>
              <w:bottom w:val="nil"/>
              <w:right w:val="nil"/>
            </w:tcBorders>
            <w:shd w:val="clear" w:color="auto" w:fill="auto"/>
            <w:noWrap/>
            <w:vAlign w:val="center"/>
            <w:hideMark/>
          </w:tcPr>
          <w:p w14:paraId="069F686D" w14:textId="77777777" w:rsidR="00D56CF4" w:rsidRPr="00E71611" w:rsidRDefault="00D56CF4" w:rsidP="00E71611">
            <w:pPr>
              <w:rPr>
                <w:rFonts w:asciiTheme="majorHAnsi" w:hAnsiTheme="majorHAnsi" w:cstheme="majorHAnsi"/>
                <w:b/>
                <w:bCs/>
                <w:sz w:val="16"/>
                <w:szCs w:val="16"/>
              </w:rPr>
            </w:pPr>
          </w:p>
        </w:tc>
      </w:tr>
      <w:tr w:rsidR="00D56CF4" w:rsidRPr="00E71611" w14:paraId="155F170B" w14:textId="77777777" w:rsidTr="00E71611">
        <w:trPr>
          <w:trHeight w:hRule="exact" w:val="227"/>
        </w:trPr>
        <w:tc>
          <w:tcPr>
            <w:tcW w:w="2546" w:type="pct"/>
            <w:tcBorders>
              <w:top w:val="nil"/>
              <w:left w:val="nil"/>
              <w:bottom w:val="nil"/>
              <w:right w:val="nil"/>
            </w:tcBorders>
            <w:shd w:val="clear" w:color="auto" w:fill="auto"/>
            <w:noWrap/>
            <w:vAlign w:val="bottom"/>
            <w:hideMark/>
          </w:tcPr>
          <w:p w14:paraId="413B5C8C"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Bens Imóveis </w:t>
            </w:r>
          </w:p>
        </w:tc>
        <w:tc>
          <w:tcPr>
            <w:tcW w:w="1060" w:type="pct"/>
            <w:tcBorders>
              <w:top w:val="nil"/>
              <w:left w:val="nil"/>
              <w:bottom w:val="nil"/>
              <w:right w:val="nil"/>
            </w:tcBorders>
            <w:shd w:val="clear" w:color="auto" w:fill="auto"/>
            <w:noWrap/>
            <w:vAlign w:val="bottom"/>
            <w:hideMark/>
          </w:tcPr>
          <w:p w14:paraId="1D5A2EF1"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4.840.583 </w:t>
            </w:r>
          </w:p>
        </w:tc>
        <w:tc>
          <w:tcPr>
            <w:tcW w:w="1060" w:type="pct"/>
            <w:tcBorders>
              <w:top w:val="nil"/>
              <w:left w:val="nil"/>
              <w:bottom w:val="nil"/>
              <w:right w:val="nil"/>
            </w:tcBorders>
            <w:shd w:val="clear" w:color="auto" w:fill="auto"/>
            <w:noWrap/>
            <w:vAlign w:val="bottom"/>
            <w:hideMark/>
          </w:tcPr>
          <w:p w14:paraId="27C7A35A"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2.361.441 </w:t>
            </w:r>
          </w:p>
        </w:tc>
        <w:tc>
          <w:tcPr>
            <w:tcW w:w="334" w:type="pct"/>
            <w:tcBorders>
              <w:top w:val="nil"/>
              <w:left w:val="nil"/>
              <w:bottom w:val="nil"/>
              <w:right w:val="nil"/>
            </w:tcBorders>
            <w:shd w:val="clear" w:color="auto" w:fill="auto"/>
            <w:noWrap/>
            <w:vAlign w:val="center"/>
            <w:hideMark/>
          </w:tcPr>
          <w:p w14:paraId="30D27855" w14:textId="77777777" w:rsidR="00D56CF4" w:rsidRPr="00E71611" w:rsidRDefault="00D56CF4" w:rsidP="00E71611">
            <w:pPr>
              <w:rPr>
                <w:rFonts w:asciiTheme="majorHAnsi" w:hAnsiTheme="majorHAnsi" w:cstheme="majorHAnsi"/>
                <w:sz w:val="16"/>
                <w:szCs w:val="16"/>
              </w:rPr>
            </w:pPr>
          </w:p>
        </w:tc>
      </w:tr>
      <w:tr w:rsidR="00D56CF4" w:rsidRPr="00E71611" w14:paraId="15E528CF" w14:textId="77777777" w:rsidTr="00E71611">
        <w:trPr>
          <w:trHeight w:hRule="exact" w:val="227"/>
        </w:trPr>
        <w:tc>
          <w:tcPr>
            <w:tcW w:w="2546" w:type="pct"/>
            <w:tcBorders>
              <w:top w:val="nil"/>
              <w:left w:val="nil"/>
              <w:bottom w:val="nil"/>
              <w:right w:val="nil"/>
            </w:tcBorders>
            <w:shd w:val="clear" w:color="auto" w:fill="auto"/>
            <w:noWrap/>
            <w:vAlign w:val="bottom"/>
            <w:hideMark/>
          </w:tcPr>
          <w:p w14:paraId="7C03C361"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Bens Móveis </w:t>
            </w:r>
          </w:p>
        </w:tc>
        <w:tc>
          <w:tcPr>
            <w:tcW w:w="1060" w:type="pct"/>
            <w:tcBorders>
              <w:top w:val="nil"/>
              <w:left w:val="nil"/>
              <w:bottom w:val="nil"/>
              <w:right w:val="nil"/>
            </w:tcBorders>
            <w:shd w:val="clear" w:color="auto" w:fill="auto"/>
            <w:noWrap/>
            <w:vAlign w:val="bottom"/>
            <w:hideMark/>
          </w:tcPr>
          <w:p w14:paraId="376B5DE5"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54.807.326 </w:t>
            </w:r>
          </w:p>
        </w:tc>
        <w:tc>
          <w:tcPr>
            <w:tcW w:w="1060" w:type="pct"/>
            <w:tcBorders>
              <w:top w:val="nil"/>
              <w:left w:val="nil"/>
              <w:bottom w:val="nil"/>
              <w:right w:val="nil"/>
            </w:tcBorders>
            <w:shd w:val="clear" w:color="auto" w:fill="auto"/>
            <w:noWrap/>
            <w:vAlign w:val="bottom"/>
            <w:hideMark/>
          </w:tcPr>
          <w:p w14:paraId="2CFDE532"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38.761.200 </w:t>
            </w:r>
          </w:p>
        </w:tc>
        <w:tc>
          <w:tcPr>
            <w:tcW w:w="334" w:type="pct"/>
            <w:tcBorders>
              <w:top w:val="nil"/>
              <w:left w:val="nil"/>
              <w:bottom w:val="nil"/>
              <w:right w:val="nil"/>
            </w:tcBorders>
            <w:shd w:val="clear" w:color="auto" w:fill="auto"/>
            <w:noWrap/>
            <w:vAlign w:val="center"/>
            <w:hideMark/>
          </w:tcPr>
          <w:p w14:paraId="234E8230" w14:textId="77777777" w:rsidR="00D56CF4" w:rsidRPr="00E71611" w:rsidRDefault="00D56CF4" w:rsidP="00E71611">
            <w:pPr>
              <w:rPr>
                <w:rFonts w:asciiTheme="majorHAnsi" w:hAnsiTheme="majorHAnsi" w:cstheme="majorHAnsi"/>
                <w:sz w:val="16"/>
                <w:szCs w:val="16"/>
              </w:rPr>
            </w:pPr>
          </w:p>
        </w:tc>
      </w:tr>
      <w:tr w:rsidR="00D56CF4" w:rsidRPr="00E71611" w14:paraId="26F3EB4A" w14:textId="77777777" w:rsidTr="00E71611">
        <w:trPr>
          <w:trHeight w:hRule="exact" w:val="227"/>
        </w:trPr>
        <w:tc>
          <w:tcPr>
            <w:tcW w:w="2546" w:type="pct"/>
            <w:tcBorders>
              <w:top w:val="nil"/>
              <w:left w:val="nil"/>
              <w:bottom w:val="nil"/>
              <w:right w:val="nil"/>
            </w:tcBorders>
            <w:shd w:val="clear" w:color="auto" w:fill="auto"/>
            <w:noWrap/>
            <w:vAlign w:val="bottom"/>
            <w:hideMark/>
          </w:tcPr>
          <w:p w14:paraId="135B379D"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(Depreciações Acumuladas -Bens Imóveis)</w:t>
            </w:r>
          </w:p>
        </w:tc>
        <w:tc>
          <w:tcPr>
            <w:tcW w:w="1060" w:type="pct"/>
            <w:tcBorders>
              <w:top w:val="nil"/>
              <w:left w:val="nil"/>
              <w:bottom w:val="nil"/>
              <w:right w:val="nil"/>
            </w:tcBorders>
            <w:shd w:val="clear" w:color="auto" w:fill="auto"/>
            <w:noWrap/>
            <w:vAlign w:val="bottom"/>
            <w:hideMark/>
          </w:tcPr>
          <w:p w14:paraId="2D712E2B"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(4.724.485)</w:t>
            </w:r>
          </w:p>
        </w:tc>
        <w:tc>
          <w:tcPr>
            <w:tcW w:w="1060" w:type="pct"/>
            <w:tcBorders>
              <w:top w:val="nil"/>
              <w:left w:val="nil"/>
              <w:bottom w:val="nil"/>
              <w:right w:val="nil"/>
            </w:tcBorders>
            <w:shd w:val="clear" w:color="auto" w:fill="auto"/>
            <w:noWrap/>
            <w:vAlign w:val="bottom"/>
            <w:hideMark/>
          </w:tcPr>
          <w:p w14:paraId="6A0500EF"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(2.160.227)</w:t>
            </w:r>
          </w:p>
        </w:tc>
        <w:tc>
          <w:tcPr>
            <w:tcW w:w="334" w:type="pct"/>
            <w:tcBorders>
              <w:top w:val="nil"/>
              <w:left w:val="nil"/>
              <w:bottom w:val="nil"/>
              <w:right w:val="nil"/>
            </w:tcBorders>
            <w:shd w:val="clear" w:color="auto" w:fill="auto"/>
            <w:noWrap/>
            <w:vAlign w:val="center"/>
            <w:hideMark/>
          </w:tcPr>
          <w:p w14:paraId="5D01BE71" w14:textId="77777777" w:rsidR="00D56CF4" w:rsidRPr="00E71611" w:rsidRDefault="00D56CF4" w:rsidP="00E71611">
            <w:pPr>
              <w:rPr>
                <w:rFonts w:asciiTheme="majorHAnsi" w:hAnsiTheme="majorHAnsi" w:cstheme="majorHAnsi"/>
                <w:sz w:val="16"/>
                <w:szCs w:val="16"/>
              </w:rPr>
            </w:pPr>
          </w:p>
        </w:tc>
      </w:tr>
      <w:tr w:rsidR="00D56CF4" w:rsidRPr="00E71611" w14:paraId="2B61DB7F" w14:textId="77777777" w:rsidTr="00E71611">
        <w:trPr>
          <w:trHeight w:hRule="exact" w:val="227"/>
        </w:trPr>
        <w:tc>
          <w:tcPr>
            <w:tcW w:w="2546" w:type="pct"/>
            <w:tcBorders>
              <w:top w:val="nil"/>
              <w:left w:val="nil"/>
              <w:bottom w:val="nil"/>
              <w:right w:val="nil"/>
            </w:tcBorders>
            <w:shd w:val="clear" w:color="auto" w:fill="auto"/>
            <w:noWrap/>
            <w:vAlign w:val="bottom"/>
            <w:hideMark/>
          </w:tcPr>
          <w:p w14:paraId="7696417C"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(Depreciações Acumuladas -Bens Móveis)</w:t>
            </w:r>
          </w:p>
        </w:tc>
        <w:tc>
          <w:tcPr>
            <w:tcW w:w="1060" w:type="pct"/>
            <w:tcBorders>
              <w:top w:val="nil"/>
              <w:left w:val="nil"/>
              <w:bottom w:val="nil"/>
              <w:right w:val="nil"/>
            </w:tcBorders>
            <w:shd w:val="clear" w:color="auto" w:fill="auto"/>
            <w:noWrap/>
            <w:vAlign w:val="bottom"/>
            <w:hideMark/>
          </w:tcPr>
          <w:p w14:paraId="7D5B1673"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(46.764.401)</w:t>
            </w:r>
          </w:p>
        </w:tc>
        <w:tc>
          <w:tcPr>
            <w:tcW w:w="1060" w:type="pct"/>
            <w:tcBorders>
              <w:top w:val="nil"/>
              <w:left w:val="nil"/>
              <w:bottom w:val="nil"/>
              <w:right w:val="nil"/>
            </w:tcBorders>
            <w:shd w:val="clear" w:color="auto" w:fill="auto"/>
            <w:noWrap/>
            <w:vAlign w:val="bottom"/>
            <w:hideMark/>
          </w:tcPr>
          <w:p w14:paraId="2A7922E7"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(29.429.165)</w:t>
            </w:r>
          </w:p>
        </w:tc>
        <w:tc>
          <w:tcPr>
            <w:tcW w:w="334" w:type="pct"/>
            <w:tcBorders>
              <w:top w:val="nil"/>
              <w:left w:val="nil"/>
              <w:bottom w:val="nil"/>
              <w:right w:val="nil"/>
            </w:tcBorders>
            <w:shd w:val="clear" w:color="auto" w:fill="auto"/>
            <w:noWrap/>
            <w:vAlign w:val="center"/>
            <w:hideMark/>
          </w:tcPr>
          <w:p w14:paraId="043CCBC4" w14:textId="77777777" w:rsidR="00D56CF4" w:rsidRPr="00E71611" w:rsidRDefault="00D56CF4" w:rsidP="00E71611">
            <w:pPr>
              <w:rPr>
                <w:rFonts w:asciiTheme="majorHAnsi" w:hAnsiTheme="majorHAnsi" w:cstheme="majorHAnsi"/>
                <w:sz w:val="16"/>
                <w:szCs w:val="16"/>
              </w:rPr>
            </w:pPr>
          </w:p>
        </w:tc>
      </w:tr>
      <w:tr w:rsidR="00D56CF4" w:rsidRPr="00E71611" w14:paraId="1B7F17D6" w14:textId="77777777" w:rsidTr="00E71611">
        <w:trPr>
          <w:trHeight w:hRule="exact" w:val="227"/>
        </w:trPr>
        <w:tc>
          <w:tcPr>
            <w:tcW w:w="2546" w:type="pct"/>
            <w:tcBorders>
              <w:top w:val="nil"/>
              <w:left w:val="nil"/>
              <w:bottom w:val="nil"/>
              <w:right w:val="nil"/>
            </w:tcBorders>
            <w:shd w:val="clear" w:color="auto" w:fill="auto"/>
            <w:noWrap/>
            <w:vAlign w:val="bottom"/>
            <w:hideMark/>
          </w:tcPr>
          <w:p w14:paraId="642E60F0"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(Redução ao Valor Recuperável - Bens Móveis)</w:t>
            </w:r>
          </w:p>
        </w:tc>
        <w:tc>
          <w:tcPr>
            <w:tcW w:w="1060" w:type="pct"/>
            <w:tcBorders>
              <w:top w:val="nil"/>
              <w:left w:val="nil"/>
              <w:bottom w:val="nil"/>
              <w:right w:val="nil"/>
            </w:tcBorders>
            <w:shd w:val="clear" w:color="auto" w:fill="auto"/>
            <w:noWrap/>
            <w:vAlign w:val="bottom"/>
            <w:hideMark/>
          </w:tcPr>
          <w:p w14:paraId="6249D42B"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(18.541)</w:t>
            </w:r>
          </w:p>
        </w:tc>
        <w:tc>
          <w:tcPr>
            <w:tcW w:w="1060" w:type="pct"/>
            <w:tcBorders>
              <w:top w:val="nil"/>
              <w:left w:val="nil"/>
              <w:bottom w:val="nil"/>
              <w:right w:val="nil"/>
            </w:tcBorders>
            <w:shd w:val="clear" w:color="auto" w:fill="auto"/>
            <w:noWrap/>
            <w:vAlign w:val="bottom"/>
            <w:hideMark/>
          </w:tcPr>
          <w:p w14:paraId="455D4E90"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(34.974)</w:t>
            </w:r>
          </w:p>
        </w:tc>
        <w:tc>
          <w:tcPr>
            <w:tcW w:w="334" w:type="pct"/>
            <w:tcBorders>
              <w:top w:val="nil"/>
              <w:left w:val="nil"/>
              <w:bottom w:val="nil"/>
              <w:right w:val="nil"/>
            </w:tcBorders>
            <w:shd w:val="clear" w:color="auto" w:fill="auto"/>
            <w:noWrap/>
            <w:vAlign w:val="center"/>
            <w:hideMark/>
          </w:tcPr>
          <w:p w14:paraId="279BB518" w14:textId="77777777" w:rsidR="00D56CF4" w:rsidRPr="00E71611" w:rsidRDefault="00D56CF4" w:rsidP="00E71611">
            <w:pPr>
              <w:rPr>
                <w:rFonts w:asciiTheme="majorHAnsi" w:hAnsiTheme="majorHAnsi" w:cstheme="majorHAnsi"/>
                <w:sz w:val="16"/>
                <w:szCs w:val="16"/>
              </w:rPr>
            </w:pPr>
          </w:p>
        </w:tc>
      </w:tr>
      <w:tr w:rsidR="00D56CF4" w:rsidRPr="00E71611" w14:paraId="60A76AE6" w14:textId="77777777" w:rsidTr="00E71611">
        <w:trPr>
          <w:trHeight w:hRule="exact" w:val="227"/>
        </w:trPr>
        <w:tc>
          <w:tcPr>
            <w:tcW w:w="2546" w:type="pct"/>
            <w:tcBorders>
              <w:top w:val="nil"/>
              <w:left w:val="nil"/>
              <w:bottom w:val="nil"/>
              <w:right w:val="nil"/>
            </w:tcBorders>
            <w:shd w:val="clear" w:color="auto" w:fill="auto"/>
            <w:noWrap/>
            <w:vAlign w:val="bottom"/>
            <w:hideMark/>
          </w:tcPr>
          <w:p w14:paraId="75C23678"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w:t>
            </w:r>
            <w:r w:rsidRPr="00E71611">
              <w:rPr>
                <w:rFonts w:asciiTheme="majorHAnsi" w:hAnsiTheme="majorHAnsi" w:cstheme="majorHAnsi"/>
                <w:b/>
                <w:bCs/>
                <w:sz w:val="16"/>
                <w:szCs w:val="16"/>
              </w:rPr>
              <w:t>FIOL - Ferrovia de Integração Oeste Leste</w:t>
            </w:r>
          </w:p>
        </w:tc>
        <w:tc>
          <w:tcPr>
            <w:tcW w:w="1060" w:type="pct"/>
            <w:tcBorders>
              <w:top w:val="nil"/>
              <w:left w:val="nil"/>
              <w:bottom w:val="nil"/>
              <w:right w:val="nil"/>
            </w:tcBorders>
            <w:shd w:val="clear" w:color="auto" w:fill="auto"/>
            <w:noWrap/>
            <w:vAlign w:val="bottom"/>
            <w:hideMark/>
          </w:tcPr>
          <w:p w14:paraId="36B08F9B"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3.126.246.486 </w:t>
            </w:r>
          </w:p>
        </w:tc>
        <w:tc>
          <w:tcPr>
            <w:tcW w:w="1060" w:type="pct"/>
            <w:tcBorders>
              <w:top w:val="nil"/>
              <w:left w:val="nil"/>
              <w:bottom w:val="nil"/>
              <w:right w:val="nil"/>
            </w:tcBorders>
            <w:shd w:val="clear" w:color="auto" w:fill="auto"/>
            <w:noWrap/>
            <w:vAlign w:val="bottom"/>
            <w:hideMark/>
          </w:tcPr>
          <w:p w14:paraId="2E820A72"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2.674.948.289 </w:t>
            </w:r>
          </w:p>
        </w:tc>
        <w:tc>
          <w:tcPr>
            <w:tcW w:w="334" w:type="pct"/>
            <w:tcBorders>
              <w:top w:val="nil"/>
              <w:left w:val="nil"/>
              <w:bottom w:val="nil"/>
              <w:right w:val="nil"/>
            </w:tcBorders>
            <w:shd w:val="clear" w:color="auto" w:fill="auto"/>
            <w:noWrap/>
            <w:vAlign w:val="center"/>
            <w:hideMark/>
          </w:tcPr>
          <w:p w14:paraId="4DD788C9" w14:textId="77777777" w:rsidR="00D56CF4" w:rsidRPr="00E71611" w:rsidRDefault="00D56CF4" w:rsidP="00E71611">
            <w:pPr>
              <w:rPr>
                <w:rFonts w:asciiTheme="majorHAnsi" w:hAnsiTheme="majorHAnsi" w:cstheme="majorHAnsi"/>
                <w:b/>
                <w:bCs/>
                <w:sz w:val="16"/>
                <w:szCs w:val="16"/>
              </w:rPr>
            </w:pPr>
          </w:p>
        </w:tc>
      </w:tr>
      <w:tr w:rsidR="00D56CF4" w:rsidRPr="00E71611" w14:paraId="5A813623" w14:textId="77777777" w:rsidTr="00E71611">
        <w:trPr>
          <w:trHeight w:hRule="exact" w:val="227"/>
        </w:trPr>
        <w:tc>
          <w:tcPr>
            <w:tcW w:w="2546" w:type="pct"/>
            <w:tcBorders>
              <w:top w:val="nil"/>
              <w:left w:val="nil"/>
              <w:bottom w:val="nil"/>
              <w:right w:val="nil"/>
            </w:tcBorders>
            <w:shd w:val="clear" w:color="auto" w:fill="auto"/>
            <w:noWrap/>
            <w:vAlign w:val="bottom"/>
            <w:hideMark/>
          </w:tcPr>
          <w:p w14:paraId="11BCD844"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Implantação de Ferrovias - FIOL</w:t>
            </w:r>
          </w:p>
        </w:tc>
        <w:tc>
          <w:tcPr>
            <w:tcW w:w="1060" w:type="pct"/>
            <w:tcBorders>
              <w:top w:val="nil"/>
              <w:left w:val="nil"/>
              <w:bottom w:val="nil"/>
              <w:right w:val="nil"/>
            </w:tcBorders>
            <w:shd w:val="clear" w:color="auto" w:fill="auto"/>
            <w:noWrap/>
            <w:vAlign w:val="bottom"/>
            <w:hideMark/>
          </w:tcPr>
          <w:p w14:paraId="14C172F6"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2.434.095.348 </w:t>
            </w:r>
          </w:p>
        </w:tc>
        <w:tc>
          <w:tcPr>
            <w:tcW w:w="1060" w:type="pct"/>
            <w:tcBorders>
              <w:top w:val="nil"/>
              <w:left w:val="nil"/>
              <w:bottom w:val="nil"/>
              <w:right w:val="nil"/>
            </w:tcBorders>
            <w:shd w:val="clear" w:color="auto" w:fill="auto"/>
            <w:noWrap/>
            <w:vAlign w:val="bottom"/>
            <w:hideMark/>
          </w:tcPr>
          <w:p w14:paraId="5C63FB11"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2.134.403.275 </w:t>
            </w:r>
          </w:p>
        </w:tc>
        <w:tc>
          <w:tcPr>
            <w:tcW w:w="334" w:type="pct"/>
            <w:tcBorders>
              <w:top w:val="nil"/>
              <w:left w:val="nil"/>
              <w:bottom w:val="nil"/>
              <w:right w:val="nil"/>
            </w:tcBorders>
            <w:shd w:val="clear" w:color="auto" w:fill="auto"/>
            <w:noWrap/>
            <w:vAlign w:val="center"/>
            <w:hideMark/>
          </w:tcPr>
          <w:p w14:paraId="02A3A1C2" w14:textId="77777777" w:rsidR="00D56CF4" w:rsidRPr="00E71611" w:rsidRDefault="00D56CF4" w:rsidP="00E71611">
            <w:pPr>
              <w:rPr>
                <w:rFonts w:asciiTheme="majorHAnsi" w:hAnsiTheme="majorHAnsi" w:cstheme="majorHAnsi"/>
                <w:sz w:val="16"/>
                <w:szCs w:val="16"/>
              </w:rPr>
            </w:pPr>
          </w:p>
        </w:tc>
      </w:tr>
      <w:tr w:rsidR="00D56CF4" w:rsidRPr="00E71611" w14:paraId="223F9E25" w14:textId="77777777" w:rsidTr="00E71611">
        <w:trPr>
          <w:trHeight w:hRule="exact" w:val="227"/>
        </w:trPr>
        <w:tc>
          <w:tcPr>
            <w:tcW w:w="2546" w:type="pct"/>
            <w:tcBorders>
              <w:top w:val="nil"/>
              <w:left w:val="nil"/>
              <w:bottom w:val="nil"/>
              <w:right w:val="nil"/>
            </w:tcBorders>
            <w:shd w:val="clear" w:color="auto" w:fill="auto"/>
            <w:noWrap/>
            <w:vAlign w:val="bottom"/>
            <w:hideMark/>
          </w:tcPr>
          <w:p w14:paraId="2A06D26E"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Estudos e Projetos - FIOL</w:t>
            </w:r>
          </w:p>
        </w:tc>
        <w:tc>
          <w:tcPr>
            <w:tcW w:w="1060" w:type="pct"/>
            <w:tcBorders>
              <w:top w:val="nil"/>
              <w:left w:val="nil"/>
              <w:bottom w:val="nil"/>
              <w:right w:val="nil"/>
            </w:tcBorders>
            <w:shd w:val="clear" w:color="auto" w:fill="auto"/>
            <w:noWrap/>
            <w:vAlign w:val="bottom"/>
            <w:hideMark/>
          </w:tcPr>
          <w:p w14:paraId="62C39E26"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5.816.083 </w:t>
            </w:r>
          </w:p>
        </w:tc>
        <w:tc>
          <w:tcPr>
            <w:tcW w:w="1060" w:type="pct"/>
            <w:tcBorders>
              <w:top w:val="nil"/>
              <w:left w:val="nil"/>
              <w:bottom w:val="nil"/>
              <w:right w:val="nil"/>
            </w:tcBorders>
            <w:shd w:val="clear" w:color="auto" w:fill="auto"/>
            <w:noWrap/>
            <w:vAlign w:val="bottom"/>
            <w:hideMark/>
          </w:tcPr>
          <w:p w14:paraId="05970FFE"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640.741 </w:t>
            </w:r>
          </w:p>
        </w:tc>
        <w:tc>
          <w:tcPr>
            <w:tcW w:w="334" w:type="pct"/>
            <w:tcBorders>
              <w:top w:val="nil"/>
              <w:left w:val="nil"/>
              <w:bottom w:val="nil"/>
              <w:right w:val="nil"/>
            </w:tcBorders>
            <w:shd w:val="clear" w:color="auto" w:fill="auto"/>
            <w:noWrap/>
            <w:vAlign w:val="center"/>
            <w:hideMark/>
          </w:tcPr>
          <w:p w14:paraId="0F4D443D" w14:textId="77777777" w:rsidR="00D56CF4" w:rsidRPr="00E71611" w:rsidRDefault="00D56CF4" w:rsidP="00E71611">
            <w:pPr>
              <w:rPr>
                <w:rFonts w:asciiTheme="majorHAnsi" w:hAnsiTheme="majorHAnsi" w:cstheme="majorHAnsi"/>
                <w:sz w:val="16"/>
                <w:szCs w:val="16"/>
              </w:rPr>
            </w:pPr>
          </w:p>
        </w:tc>
      </w:tr>
      <w:tr w:rsidR="00D56CF4" w:rsidRPr="00E71611" w14:paraId="63307CCC" w14:textId="77777777" w:rsidTr="00E71611">
        <w:trPr>
          <w:trHeight w:hRule="exact" w:val="227"/>
        </w:trPr>
        <w:tc>
          <w:tcPr>
            <w:tcW w:w="2546" w:type="pct"/>
            <w:tcBorders>
              <w:top w:val="nil"/>
              <w:left w:val="nil"/>
              <w:bottom w:val="nil"/>
              <w:right w:val="nil"/>
            </w:tcBorders>
            <w:shd w:val="clear" w:color="auto" w:fill="auto"/>
            <w:noWrap/>
            <w:vAlign w:val="bottom"/>
            <w:hideMark/>
          </w:tcPr>
          <w:p w14:paraId="7DA2BDF1"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Impl. De Ferrovias - Investimento Cruzado - FIOL</w:t>
            </w:r>
          </w:p>
        </w:tc>
        <w:tc>
          <w:tcPr>
            <w:tcW w:w="1060" w:type="pct"/>
            <w:tcBorders>
              <w:top w:val="nil"/>
              <w:left w:val="nil"/>
              <w:bottom w:val="nil"/>
              <w:right w:val="nil"/>
            </w:tcBorders>
            <w:shd w:val="clear" w:color="auto" w:fill="auto"/>
            <w:noWrap/>
            <w:vAlign w:val="bottom"/>
            <w:hideMark/>
          </w:tcPr>
          <w:p w14:paraId="675DB1D9"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408.104.089 </w:t>
            </w:r>
          </w:p>
        </w:tc>
        <w:tc>
          <w:tcPr>
            <w:tcW w:w="1060" w:type="pct"/>
            <w:tcBorders>
              <w:top w:val="nil"/>
              <w:left w:val="nil"/>
              <w:bottom w:val="nil"/>
              <w:right w:val="nil"/>
            </w:tcBorders>
            <w:shd w:val="clear" w:color="auto" w:fill="auto"/>
            <w:noWrap/>
            <w:vAlign w:val="bottom"/>
            <w:hideMark/>
          </w:tcPr>
          <w:p w14:paraId="107CAFDF"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258.532.118 </w:t>
            </w:r>
          </w:p>
        </w:tc>
        <w:tc>
          <w:tcPr>
            <w:tcW w:w="334" w:type="pct"/>
            <w:tcBorders>
              <w:top w:val="nil"/>
              <w:left w:val="nil"/>
              <w:bottom w:val="nil"/>
              <w:right w:val="nil"/>
            </w:tcBorders>
            <w:shd w:val="clear" w:color="auto" w:fill="auto"/>
            <w:noWrap/>
            <w:vAlign w:val="center"/>
            <w:hideMark/>
          </w:tcPr>
          <w:p w14:paraId="1A73AFEB" w14:textId="77777777" w:rsidR="00D56CF4" w:rsidRPr="00E71611" w:rsidRDefault="00D56CF4" w:rsidP="00E71611">
            <w:pPr>
              <w:rPr>
                <w:rFonts w:asciiTheme="majorHAnsi" w:hAnsiTheme="majorHAnsi" w:cstheme="majorHAnsi"/>
                <w:sz w:val="16"/>
                <w:szCs w:val="16"/>
              </w:rPr>
            </w:pPr>
          </w:p>
        </w:tc>
      </w:tr>
      <w:tr w:rsidR="00D56CF4" w:rsidRPr="00E71611" w14:paraId="7A922A35" w14:textId="77777777" w:rsidTr="00E71611">
        <w:trPr>
          <w:trHeight w:hRule="exact" w:val="227"/>
        </w:trPr>
        <w:tc>
          <w:tcPr>
            <w:tcW w:w="2546" w:type="pct"/>
            <w:tcBorders>
              <w:top w:val="nil"/>
              <w:left w:val="nil"/>
              <w:bottom w:val="nil"/>
              <w:right w:val="nil"/>
            </w:tcBorders>
            <w:shd w:val="clear" w:color="auto" w:fill="auto"/>
            <w:noWrap/>
            <w:vAlign w:val="bottom"/>
            <w:hideMark/>
          </w:tcPr>
          <w:p w14:paraId="56308150"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Ativos de Concessão Imóveis - FIOL I</w:t>
            </w:r>
          </w:p>
        </w:tc>
        <w:tc>
          <w:tcPr>
            <w:tcW w:w="1060" w:type="pct"/>
            <w:tcBorders>
              <w:top w:val="nil"/>
              <w:left w:val="nil"/>
              <w:bottom w:val="nil"/>
              <w:right w:val="nil"/>
            </w:tcBorders>
            <w:shd w:val="clear" w:color="auto" w:fill="auto"/>
            <w:noWrap/>
            <w:vAlign w:val="bottom"/>
            <w:hideMark/>
          </w:tcPr>
          <w:p w14:paraId="1DDDC6C9"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3.498.534.765 </w:t>
            </w:r>
          </w:p>
        </w:tc>
        <w:tc>
          <w:tcPr>
            <w:tcW w:w="1060" w:type="pct"/>
            <w:tcBorders>
              <w:top w:val="nil"/>
              <w:left w:val="nil"/>
              <w:bottom w:val="nil"/>
              <w:right w:val="nil"/>
            </w:tcBorders>
            <w:shd w:val="clear" w:color="auto" w:fill="auto"/>
            <w:noWrap/>
            <w:vAlign w:val="bottom"/>
            <w:hideMark/>
          </w:tcPr>
          <w:p w14:paraId="601FD600"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3.498.893.434 </w:t>
            </w:r>
          </w:p>
        </w:tc>
        <w:tc>
          <w:tcPr>
            <w:tcW w:w="334" w:type="pct"/>
            <w:tcBorders>
              <w:top w:val="nil"/>
              <w:left w:val="nil"/>
              <w:bottom w:val="nil"/>
              <w:right w:val="nil"/>
            </w:tcBorders>
            <w:shd w:val="clear" w:color="auto" w:fill="auto"/>
            <w:noWrap/>
            <w:vAlign w:val="center"/>
            <w:hideMark/>
          </w:tcPr>
          <w:p w14:paraId="406194B1" w14:textId="77777777" w:rsidR="00D56CF4" w:rsidRPr="00E71611" w:rsidRDefault="00D56CF4" w:rsidP="00E71611">
            <w:pPr>
              <w:rPr>
                <w:rFonts w:asciiTheme="majorHAnsi" w:hAnsiTheme="majorHAnsi" w:cstheme="majorHAnsi"/>
                <w:sz w:val="16"/>
                <w:szCs w:val="16"/>
              </w:rPr>
            </w:pPr>
          </w:p>
        </w:tc>
      </w:tr>
      <w:tr w:rsidR="00D56CF4" w:rsidRPr="00E71611" w14:paraId="49515608" w14:textId="77777777" w:rsidTr="00E71611">
        <w:trPr>
          <w:trHeight w:hRule="exact" w:val="227"/>
        </w:trPr>
        <w:tc>
          <w:tcPr>
            <w:tcW w:w="2546" w:type="pct"/>
            <w:tcBorders>
              <w:top w:val="nil"/>
              <w:left w:val="nil"/>
              <w:bottom w:val="nil"/>
              <w:right w:val="nil"/>
            </w:tcBorders>
            <w:shd w:val="clear" w:color="auto" w:fill="auto"/>
            <w:noWrap/>
            <w:vAlign w:val="bottom"/>
            <w:hideMark/>
          </w:tcPr>
          <w:p w14:paraId="546A2046"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(Redução ao Valor Recuperável -FIOL </w:t>
            </w:r>
            <w:proofErr w:type="gramStart"/>
            <w:r w:rsidRPr="00E71611">
              <w:rPr>
                <w:rFonts w:asciiTheme="majorHAnsi" w:hAnsiTheme="majorHAnsi" w:cstheme="majorHAnsi"/>
                <w:sz w:val="16"/>
                <w:szCs w:val="16"/>
              </w:rPr>
              <w:t>I )</w:t>
            </w:r>
            <w:proofErr w:type="gramEnd"/>
          </w:p>
        </w:tc>
        <w:tc>
          <w:tcPr>
            <w:tcW w:w="1060" w:type="pct"/>
            <w:tcBorders>
              <w:top w:val="nil"/>
              <w:left w:val="nil"/>
              <w:bottom w:val="nil"/>
              <w:right w:val="nil"/>
            </w:tcBorders>
            <w:shd w:val="clear" w:color="auto" w:fill="auto"/>
            <w:noWrap/>
            <w:vAlign w:val="bottom"/>
            <w:hideMark/>
          </w:tcPr>
          <w:p w14:paraId="0665025D"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(3.220.303.799)</w:t>
            </w:r>
          </w:p>
        </w:tc>
        <w:tc>
          <w:tcPr>
            <w:tcW w:w="1060" w:type="pct"/>
            <w:tcBorders>
              <w:top w:val="nil"/>
              <w:left w:val="nil"/>
              <w:bottom w:val="nil"/>
              <w:right w:val="nil"/>
            </w:tcBorders>
            <w:shd w:val="clear" w:color="auto" w:fill="auto"/>
            <w:noWrap/>
            <w:vAlign w:val="bottom"/>
            <w:hideMark/>
          </w:tcPr>
          <w:p w14:paraId="6C185098"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(3.217.521.279)</w:t>
            </w:r>
          </w:p>
        </w:tc>
        <w:tc>
          <w:tcPr>
            <w:tcW w:w="334" w:type="pct"/>
            <w:tcBorders>
              <w:top w:val="nil"/>
              <w:left w:val="nil"/>
              <w:bottom w:val="nil"/>
              <w:right w:val="nil"/>
            </w:tcBorders>
            <w:shd w:val="clear" w:color="auto" w:fill="auto"/>
            <w:noWrap/>
            <w:vAlign w:val="center"/>
            <w:hideMark/>
          </w:tcPr>
          <w:p w14:paraId="7BD8DADD" w14:textId="77777777" w:rsidR="00D56CF4" w:rsidRPr="00E71611" w:rsidRDefault="00D56CF4" w:rsidP="00E71611">
            <w:pPr>
              <w:rPr>
                <w:rFonts w:asciiTheme="majorHAnsi" w:hAnsiTheme="majorHAnsi" w:cstheme="majorHAnsi"/>
                <w:sz w:val="16"/>
                <w:szCs w:val="16"/>
              </w:rPr>
            </w:pPr>
          </w:p>
        </w:tc>
      </w:tr>
      <w:tr w:rsidR="00D56CF4" w:rsidRPr="00E71611" w14:paraId="5AE5732C" w14:textId="77777777" w:rsidTr="00E71611">
        <w:trPr>
          <w:trHeight w:hRule="exact" w:val="227"/>
        </w:trPr>
        <w:tc>
          <w:tcPr>
            <w:tcW w:w="2546" w:type="pct"/>
            <w:tcBorders>
              <w:top w:val="nil"/>
              <w:left w:val="nil"/>
              <w:bottom w:val="nil"/>
              <w:right w:val="nil"/>
            </w:tcBorders>
            <w:shd w:val="clear" w:color="auto" w:fill="auto"/>
            <w:noWrap/>
            <w:vAlign w:val="bottom"/>
            <w:hideMark/>
          </w:tcPr>
          <w:p w14:paraId="505E5396" w14:textId="77777777" w:rsidR="00D56CF4" w:rsidRPr="00E71611" w:rsidRDefault="00D56CF4">
            <w:pPr>
              <w:rPr>
                <w:rFonts w:asciiTheme="majorHAnsi" w:hAnsiTheme="majorHAnsi" w:cstheme="majorHAnsi"/>
                <w:b/>
                <w:bCs/>
                <w:sz w:val="16"/>
                <w:szCs w:val="16"/>
              </w:rPr>
            </w:pPr>
            <w:r w:rsidRPr="00E71611">
              <w:rPr>
                <w:rFonts w:asciiTheme="majorHAnsi" w:hAnsiTheme="majorHAnsi" w:cstheme="majorHAnsi"/>
                <w:b/>
                <w:bCs/>
                <w:sz w:val="16"/>
                <w:szCs w:val="16"/>
              </w:rPr>
              <w:t xml:space="preserve">              Outros</w:t>
            </w:r>
          </w:p>
        </w:tc>
        <w:tc>
          <w:tcPr>
            <w:tcW w:w="1060" w:type="pct"/>
            <w:tcBorders>
              <w:top w:val="nil"/>
              <w:left w:val="nil"/>
              <w:bottom w:val="nil"/>
              <w:right w:val="nil"/>
            </w:tcBorders>
            <w:shd w:val="clear" w:color="auto" w:fill="auto"/>
            <w:noWrap/>
            <w:vAlign w:val="bottom"/>
            <w:hideMark/>
          </w:tcPr>
          <w:p w14:paraId="4DB983CC"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333.896.856 </w:t>
            </w:r>
          </w:p>
        </w:tc>
        <w:tc>
          <w:tcPr>
            <w:tcW w:w="1060" w:type="pct"/>
            <w:tcBorders>
              <w:top w:val="nil"/>
              <w:left w:val="nil"/>
              <w:bottom w:val="nil"/>
              <w:right w:val="nil"/>
            </w:tcBorders>
            <w:shd w:val="clear" w:color="auto" w:fill="auto"/>
            <w:noWrap/>
            <w:vAlign w:val="bottom"/>
            <w:hideMark/>
          </w:tcPr>
          <w:p w14:paraId="61020EEF"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170.842.803 </w:t>
            </w:r>
          </w:p>
        </w:tc>
        <w:tc>
          <w:tcPr>
            <w:tcW w:w="334" w:type="pct"/>
            <w:tcBorders>
              <w:top w:val="nil"/>
              <w:left w:val="nil"/>
              <w:bottom w:val="nil"/>
              <w:right w:val="nil"/>
            </w:tcBorders>
            <w:shd w:val="clear" w:color="auto" w:fill="auto"/>
            <w:noWrap/>
            <w:vAlign w:val="center"/>
            <w:hideMark/>
          </w:tcPr>
          <w:p w14:paraId="2703E142" w14:textId="77777777" w:rsidR="00D56CF4" w:rsidRPr="00E71611" w:rsidRDefault="00D56CF4" w:rsidP="00E71611">
            <w:pPr>
              <w:rPr>
                <w:rFonts w:asciiTheme="majorHAnsi" w:hAnsiTheme="majorHAnsi" w:cstheme="majorHAnsi"/>
                <w:b/>
                <w:bCs/>
                <w:sz w:val="16"/>
                <w:szCs w:val="16"/>
              </w:rPr>
            </w:pPr>
          </w:p>
        </w:tc>
      </w:tr>
      <w:tr w:rsidR="00D56CF4" w:rsidRPr="00E71611" w14:paraId="3C4F7C09" w14:textId="77777777" w:rsidTr="00E71611">
        <w:trPr>
          <w:trHeight w:hRule="exact" w:val="227"/>
        </w:trPr>
        <w:tc>
          <w:tcPr>
            <w:tcW w:w="2546" w:type="pct"/>
            <w:tcBorders>
              <w:top w:val="nil"/>
              <w:left w:val="nil"/>
              <w:bottom w:val="nil"/>
              <w:right w:val="nil"/>
            </w:tcBorders>
            <w:shd w:val="clear" w:color="auto" w:fill="auto"/>
            <w:noWrap/>
            <w:vAlign w:val="bottom"/>
            <w:hideMark/>
          </w:tcPr>
          <w:p w14:paraId="2F8042CA"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Implantação de Ferrovias - FICO</w:t>
            </w:r>
          </w:p>
        </w:tc>
        <w:tc>
          <w:tcPr>
            <w:tcW w:w="1060" w:type="pct"/>
            <w:tcBorders>
              <w:top w:val="nil"/>
              <w:left w:val="nil"/>
              <w:bottom w:val="nil"/>
              <w:right w:val="nil"/>
            </w:tcBorders>
            <w:shd w:val="clear" w:color="auto" w:fill="auto"/>
            <w:noWrap/>
            <w:vAlign w:val="bottom"/>
            <w:hideMark/>
          </w:tcPr>
          <w:p w14:paraId="668F171F"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3.555.422 </w:t>
            </w:r>
          </w:p>
        </w:tc>
        <w:tc>
          <w:tcPr>
            <w:tcW w:w="1060" w:type="pct"/>
            <w:tcBorders>
              <w:top w:val="nil"/>
              <w:left w:val="nil"/>
              <w:bottom w:val="nil"/>
              <w:right w:val="nil"/>
            </w:tcBorders>
            <w:shd w:val="clear" w:color="auto" w:fill="auto"/>
            <w:noWrap/>
            <w:vAlign w:val="bottom"/>
            <w:hideMark/>
          </w:tcPr>
          <w:p w14:paraId="1A76F501"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504.021 </w:t>
            </w:r>
          </w:p>
        </w:tc>
        <w:tc>
          <w:tcPr>
            <w:tcW w:w="334" w:type="pct"/>
            <w:tcBorders>
              <w:top w:val="nil"/>
              <w:left w:val="nil"/>
              <w:bottom w:val="nil"/>
              <w:right w:val="nil"/>
            </w:tcBorders>
            <w:shd w:val="clear" w:color="auto" w:fill="auto"/>
            <w:noWrap/>
            <w:vAlign w:val="center"/>
            <w:hideMark/>
          </w:tcPr>
          <w:p w14:paraId="60A1DAB0" w14:textId="77777777" w:rsidR="00D56CF4" w:rsidRPr="00E71611" w:rsidRDefault="00D56CF4" w:rsidP="00E71611">
            <w:pPr>
              <w:rPr>
                <w:rFonts w:asciiTheme="majorHAnsi" w:hAnsiTheme="majorHAnsi" w:cstheme="majorHAnsi"/>
                <w:sz w:val="16"/>
                <w:szCs w:val="16"/>
              </w:rPr>
            </w:pPr>
          </w:p>
        </w:tc>
      </w:tr>
      <w:tr w:rsidR="00D56CF4" w:rsidRPr="00E71611" w14:paraId="2CF996EF" w14:textId="77777777" w:rsidTr="00E71611">
        <w:trPr>
          <w:trHeight w:hRule="exact" w:val="227"/>
        </w:trPr>
        <w:tc>
          <w:tcPr>
            <w:tcW w:w="2546" w:type="pct"/>
            <w:tcBorders>
              <w:top w:val="nil"/>
              <w:left w:val="nil"/>
              <w:bottom w:val="nil"/>
              <w:right w:val="nil"/>
            </w:tcBorders>
            <w:shd w:val="clear" w:color="auto" w:fill="auto"/>
            <w:noWrap/>
            <w:vAlign w:val="bottom"/>
            <w:hideMark/>
          </w:tcPr>
          <w:p w14:paraId="505646E7"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Impl. De Ferrovias - Investimento Cruzado - FICO</w:t>
            </w:r>
          </w:p>
        </w:tc>
        <w:tc>
          <w:tcPr>
            <w:tcW w:w="1060" w:type="pct"/>
            <w:tcBorders>
              <w:top w:val="nil"/>
              <w:left w:val="nil"/>
              <w:bottom w:val="nil"/>
              <w:right w:val="nil"/>
            </w:tcBorders>
            <w:shd w:val="clear" w:color="auto" w:fill="auto"/>
            <w:noWrap/>
            <w:vAlign w:val="bottom"/>
            <w:hideMark/>
          </w:tcPr>
          <w:p w14:paraId="18EAD966"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165.222.465 </w:t>
            </w:r>
          </w:p>
        </w:tc>
        <w:tc>
          <w:tcPr>
            <w:tcW w:w="1060" w:type="pct"/>
            <w:tcBorders>
              <w:top w:val="nil"/>
              <w:left w:val="nil"/>
              <w:bottom w:val="nil"/>
              <w:right w:val="nil"/>
            </w:tcBorders>
            <w:shd w:val="clear" w:color="auto" w:fill="auto"/>
            <w:noWrap/>
            <w:vAlign w:val="bottom"/>
            <w:hideMark/>
          </w:tcPr>
          <w:p w14:paraId="04A2CA7E"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5.398.692 </w:t>
            </w:r>
          </w:p>
        </w:tc>
        <w:tc>
          <w:tcPr>
            <w:tcW w:w="334" w:type="pct"/>
            <w:tcBorders>
              <w:top w:val="nil"/>
              <w:left w:val="nil"/>
              <w:bottom w:val="nil"/>
              <w:right w:val="nil"/>
            </w:tcBorders>
            <w:shd w:val="clear" w:color="auto" w:fill="auto"/>
            <w:noWrap/>
            <w:vAlign w:val="center"/>
            <w:hideMark/>
          </w:tcPr>
          <w:p w14:paraId="743EEC3B" w14:textId="77777777" w:rsidR="00D56CF4" w:rsidRPr="00E71611" w:rsidRDefault="00D56CF4" w:rsidP="00E71611">
            <w:pPr>
              <w:rPr>
                <w:rFonts w:asciiTheme="majorHAnsi" w:hAnsiTheme="majorHAnsi" w:cstheme="majorHAnsi"/>
                <w:sz w:val="16"/>
                <w:szCs w:val="16"/>
              </w:rPr>
            </w:pPr>
          </w:p>
        </w:tc>
      </w:tr>
      <w:tr w:rsidR="00D56CF4" w:rsidRPr="00E71611" w14:paraId="596081F1" w14:textId="77777777" w:rsidTr="00E71611">
        <w:trPr>
          <w:trHeight w:hRule="exact" w:val="227"/>
        </w:trPr>
        <w:tc>
          <w:tcPr>
            <w:tcW w:w="2546" w:type="pct"/>
            <w:tcBorders>
              <w:top w:val="nil"/>
              <w:left w:val="nil"/>
              <w:bottom w:val="nil"/>
              <w:right w:val="nil"/>
            </w:tcBorders>
            <w:shd w:val="clear" w:color="auto" w:fill="auto"/>
            <w:noWrap/>
            <w:vAlign w:val="bottom"/>
            <w:hideMark/>
          </w:tcPr>
          <w:p w14:paraId="7E202045"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Estudos e Projetos - Outros</w:t>
            </w:r>
          </w:p>
        </w:tc>
        <w:tc>
          <w:tcPr>
            <w:tcW w:w="1060" w:type="pct"/>
            <w:tcBorders>
              <w:top w:val="nil"/>
              <w:left w:val="nil"/>
              <w:bottom w:val="nil"/>
              <w:right w:val="nil"/>
            </w:tcBorders>
            <w:shd w:val="clear" w:color="auto" w:fill="auto"/>
            <w:noWrap/>
            <w:vAlign w:val="bottom"/>
            <w:hideMark/>
          </w:tcPr>
          <w:p w14:paraId="3182E1EA"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157.646.695 </w:t>
            </w:r>
          </w:p>
        </w:tc>
        <w:tc>
          <w:tcPr>
            <w:tcW w:w="1060" w:type="pct"/>
            <w:tcBorders>
              <w:top w:val="nil"/>
              <w:left w:val="nil"/>
              <w:bottom w:val="nil"/>
              <w:right w:val="nil"/>
            </w:tcBorders>
            <w:shd w:val="clear" w:color="auto" w:fill="auto"/>
            <w:noWrap/>
            <w:vAlign w:val="bottom"/>
            <w:hideMark/>
          </w:tcPr>
          <w:p w14:paraId="0521A8C0"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157.106.125 </w:t>
            </w:r>
          </w:p>
        </w:tc>
        <w:tc>
          <w:tcPr>
            <w:tcW w:w="334" w:type="pct"/>
            <w:tcBorders>
              <w:top w:val="nil"/>
              <w:left w:val="nil"/>
              <w:bottom w:val="nil"/>
              <w:right w:val="nil"/>
            </w:tcBorders>
            <w:shd w:val="clear" w:color="auto" w:fill="auto"/>
            <w:noWrap/>
            <w:vAlign w:val="center"/>
            <w:hideMark/>
          </w:tcPr>
          <w:p w14:paraId="77537FF3" w14:textId="77777777" w:rsidR="00D56CF4" w:rsidRPr="00E71611" w:rsidRDefault="00D56CF4" w:rsidP="00E71611">
            <w:pPr>
              <w:rPr>
                <w:rFonts w:asciiTheme="majorHAnsi" w:hAnsiTheme="majorHAnsi" w:cstheme="majorHAnsi"/>
                <w:sz w:val="16"/>
                <w:szCs w:val="16"/>
              </w:rPr>
            </w:pPr>
          </w:p>
        </w:tc>
      </w:tr>
      <w:tr w:rsidR="00D56CF4" w:rsidRPr="00E71611" w14:paraId="615BDBA7" w14:textId="77777777" w:rsidTr="00E71611">
        <w:trPr>
          <w:trHeight w:hRule="exact" w:val="227"/>
        </w:trPr>
        <w:tc>
          <w:tcPr>
            <w:tcW w:w="2546" w:type="pct"/>
            <w:tcBorders>
              <w:top w:val="nil"/>
              <w:left w:val="nil"/>
              <w:bottom w:val="nil"/>
              <w:right w:val="nil"/>
            </w:tcBorders>
            <w:shd w:val="clear" w:color="auto" w:fill="auto"/>
            <w:noWrap/>
            <w:vAlign w:val="bottom"/>
            <w:hideMark/>
          </w:tcPr>
          <w:p w14:paraId="6665CD58"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Ativo de Concessão Imóveis - Pátios</w:t>
            </w:r>
          </w:p>
        </w:tc>
        <w:tc>
          <w:tcPr>
            <w:tcW w:w="1060" w:type="pct"/>
            <w:tcBorders>
              <w:top w:val="nil"/>
              <w:left w:val="nil"/>
              <w:bottom w:val="nil"/>
              <w:right w:val="nil"/>
            </w:tcBorders>
            <w:shd w:val="clear" w:color="auto" w:fill="auto"/>
            <w:noWrap/>
            <w:vAlign w:val="bottom"/>
            <w:hideMark/>
          </w:tcPr>
          <w:p w14:paraId="6A839E28"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9.009.461 </w:t>
            </w:r>
          </w:p>
        </w:tc>
        <w:tc>
          <w:tcPr>
            <w:tcW w:w="1060" w:type="pct"/>
            <w:tcBorders>
              <w:top w:val="nil"/>
              <w:left w:val="nil"/>
              <w:bottom w:val="nil"/>
              <w:right w:val="nil"/>
            </w:tcBorders>
            <w:shd w:val="clear" w:color="auto" w:fill="auto"/>
            <w:noWrap/>
            <w:vAlign w:val="bottom"/>
            <w:hideMark/>
          </w:tcPr>
          <w:p w14:paraId="565741AB"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9.009.461 </w:t>
            </w:r>
          </w:p>
        </w:tc>
        <w:tc>
          <w:tcPr>
            <w:tcW w:w="334" w:type="pct"/>
            <w:tcBorders>
              <w:top w:val="nil"/>
              <w:left w:val="nil"/>
              <w:bottom w:val="nil"/>
              <w:right w:val="nil"/>
            </w:tcBorders>
            <w:shd w:val="clear" w:color="auto" w:fill="auto"/>
            <w:noWrap/>
            <w:vAlign w:val="center"/>
            <w:hideMark/>
          </w:tcPr>
          <w:p w14:paraId="6C7F0E7E" w14:textId="77777777" w:rsidR="00D56CF4" w:rsidRPr="00E71611" w:rsidRDefault="00D56CF4" w:rsidP="00E71611">
            <w:pPr>
              <w:rPr>
                <w:rFonts w:asciiTheme="majorHAnsi" w:hAnsiTheme="majorHAnsi" w:cstheme="majorHAnsi"/>
                <w:sz w:val="16"/>
                <w:szCs w:val="16"/>
              </w:rPr>
            </w:pPr>
          </w:p>
        </w:tc>
      </w:tr>
      <w:tr w:rsidR="00D56CF4" w:rsidRPr="00E71611" w14:paraId="2F2A2C30" w14:textId="77777777" w:rsidTr="00E71611">
        <w:trPr>
          <w:trHeight w:hRule="exact" w:val="227"/>
        </w:trPr>
        <w:tc>
          <w:tcPr>
            <w:tcW w:w="2546" w:type="pct"/>
            <w:tcBorders>
              <w:top w:val="nil"/>
              <w:left w:val="nil"/>
              <w:bottom w:val="nil"/>
              <w:right w:val="nil"/>
            </w:tcBorders>
            <w:shd w:val="clear" w:color="auto" w:fill="auto"/>
            <w:noWrap/>
            <w:vAlign w:val="bottom"/>
            <w:hideMark/>
          </w:tcPr>
          <w:p w14:paraId="1C067474"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(Depreciações Acumuladas - Pátios)</w:t>
            </w:r>
          </w:p>
        </w:tc>
        <w:tc>
          <w:tcPr>
            <w:tcW w:w="1060" w:type="pct"/>
            <w:tcBorders>
              <w:top w:val="nil"/>
              <w:left w:val="nil"/>
              <w:bottom w:val="nil"/>
              <w:right w:val="nil"/>
            </w:tcBorders>
            <w:shd w:val="clear" w:color="auto" w:fill="auto"/>
            <w:noWrap/>
            <w:vAlign w:val="bottom"/>
            <w:hideMark/>
          </w:tcPr>
          <w:p w14:paraId="3EAE575D"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(1.537.187)</w:t>
            </w:r>
          </w:p>
        </w:tc>
        <w:tc>
          <w:tcPr>
            <w:tcW w:w="1060" w:type="pct"/>
            <w:tcBorders>
              <w:top w:val="nil"/>
              <w:left w:val="nil"/>
              <w:bottom w:val="nil"/>
              <w:right w:val="nil"/>
            </w:tcBorders>
            <w:shd w:val="clear" w:color="auto" w:fill="auto"/>
            <w:noWrap/>
            <w:vAlign w:val="bottom"/>
            <w:hideMark/>
          </w:tcPr>
          <w:p w14:paraId="415A60BA"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(1.175.496)</w:t>
            </w:r>
          </w:p>
        </w:tc>
        <w:tc>
          <w:tcPr>
            <w:tcW w:w="334" w:type="pct"/>
            <w:tcBorders>
              <w:top w:val="nil"/>
              <w:left w:val="nil"/>
              <w:bottom w:val="nil"/>
              <w:right w:val="nil"/>
            </w:tcBorders>
            <w:shd w:val="clear" w:color="auto" w:fill="auto"/>
            <w:noWrap/>
            <w:vAlign w:val="center"/>
            <w:hideMark/>
          </w:tcPr>
          <w:p w14:paraId="433DA686" w14:textId="77777777" w:rsidR="00D56CF4" w:rsidRPr="00E71611" w:rsidRDefault="00D56CF4" w:rsidP="00E71611">
            <w:pPr>
              <w:rPr>
                <w:rFonts w:asciiTheme="majorHAnsi" w:hAnsiTheme="majorHAnsi" w:cstheme="majorHAnsi"/>
                <w:sz w:val="16"/>
                <w:szCs w:val="16"/>
              </w:rPr>
            </w:pPr>
          </w:p>
        </w:tc>
      </w:tr>
      <w:tr w:rsidR="00D56CF4" w:rsidRPr="00E71611" w14:paraId="3A7F186C" w14:textId="77777777" w:rsidTr="00E71611">
        <w:trPr>
          <w:trHeight w:hRule="exact" w:val="227"/>
        </w:trPr>
        <w:tc>
          <w:tcPr>
            <w:tcW w:w="2546" w:type="pct"/>
            <w:tcBorders>
              <w:top w:val="nil"/>
              <w:left w:val="nil"/>
              <w:bottom w:val="nil"/>
              <w:right w:val="nil"/>
            </w:tcBorders>
            <w:shd w:val="clear" w:color="auto" w:fill="auto"/>
            <w:noWrap/>
            <w:vAlign w:val="bottom"/>
            <w:hideMark/>
          </w:tcPr>
          <w:p w14:paraId="7FEDE82D" w14:textId="77777777" w:rsidR="00D56CF4" w:rsidRPr="00E71611" w:rsidRDefault="00D56CF4">
            <w:pPr>
              <w:rPr>
                <w:rFonts w:asciiTheme="majorHAnsi" w:hAnsiTheme="majorHAnsi" w:cstheme="majorHAnsi"/>
                <w:b/>
                <w:bCs/>
                <w:sz w:val="16"/>
                <w:szCs w:val="16"/>
              </w:rPr>
            </w:pPr>
            <w:r w:rsidRPr="00E71611">
              <w:rPr>
                <w:rFonts w:asciiTheme="majorHAnsi" w:hAnsiTheme="majorHAnsi" w:cstheme="majorHAnsi"/>
                <w:b/>
                <w:bCs/>
                <w:sz w:val="16"/>
                <w:szCs w:val="16"/>
              </w:rPr>
              <w:t xml:space="preserve">              Direito de Uso</w:t>
            </w:r>
          </w:p>
        </w:tc>
        <w:tc>
          <w:tcPr>
            <w:tcW w:w="1060" w:type="pct"/>
            <w:tcBorders>
              <w:top w:val="nil"/>
              <w:left w:val="nil"/>
              <w:bottom w:val="nil"/>
              <w:right w:val="nil"/>
            </w:tcBorders>
            <w:shd w:val="clear" w:color="auto" w:fill="auto"/>
            <w:noWrap/>
            <w:vAlign w:val="bottom"/>
            <w:hideMark/>
          </w:tcPr>
          <w:p w14:paraId="64F11622"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16.988.385 </w:t>
            </w:r>
          </w:p>
        </w:tc>
        <w:tc>
          <w:tcPr>
            <w:tcW w:w="1060" w:type="pct"/>
            <w:tcBorders>
              <w:top w:val="nil"/>
              <w:left w:val="nil"/>
              <w:bottom w:val="nil"/>
              <w:right w:val="nil"/>
            </w:tcBorders>
            <w:shd w:val="clear" w:color="auto" w:fill="auto"/>
            <w:noWrap/>
            <w:vAlign w:val="bottom"/>
            <w:hideMark/>
          </w:tcPr>
          <w:p w14:paraId="0FEB0613"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21.671.300 </w:t>
            </w:r>
          </w:p>
        </w:tc>
        <w:tc>
          <w:tcPr>
            <w:tcW w:w="334" w:type="pct"/>
            <w:tcBorders>
              <w:top w:val="nil"/>
              <w:left w:val="nil"/>
              <w:bottom w:val="nil"/>
              <w:right w:val="nil"/>
            </w:tcBorders>
            <w:shd w:val="clear" w:color="auto" w:fill="auto"/>
            <w:noWrap/>
            <w:vAlign w:val="bottom"/>
            <w:hideMark/>
          </w:tcPr>
          <w:p w14:paraId="4654B3B6" w14:textId="1F92E808"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(15)</w:t>
            </w:r>
          </w:p>
        </w:tc>
      </w:tr>
      <w:tr w:rsidR="00D56CF4" w:rsidRPr="00E71611" w14:paraId="37BBFDB7" w14:textId="77777777" w:rsidTr="00E71611">
        <w:trPr>
          <w:trHeight w:hRule="exact" w:val="227"/>
        </w:trPr>
        <w:tc>
          <w:tcPr>
            <w:tcW w:w="2546" w:type="pct"/>
            <w:tcBorders>
              <w:top w:val="nil"/>
              <w:left w:val="nil"/>
              <w:bottom w:val="nil"/>
              <w:right w:val="nil"/>
            </w:tcBorders>
            <w:shd w:val="clear" w:color="auto" w:fill="auto"/>
            <w:noWrap/>
            <w:vAlign w:val="bottom"/>
            <w:hideMark/>
          </w:tcPr>
          <w:p w14:paraId="38D8AFC4"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Direito de Uso de Imóveis</w:t>
            </w:r>
          </w:p>
        </w:tc>
        <w:tc>
          <w:tcPr>
            <w:tcW w:w="1060" w:type="pct"/>
            <w:tcBorders>
              <w:top w:val="nil"/>
              <w:left w:val="nil"/>
              <w:bottom w:val="nil"/>
              <w:right w:val="nil"/>
            </w:tcBorders>
            <w:shd w:val="clear" w:color="auto" w:fill="auto"/>
            <w:noWrap/>
            <w:vAlign w:val="bottom"/>
            <w:hideMark/>
          </w:tcPr>
          <w:p w14:paraId="6BDBC572"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30.801.070 </w:t>
            </w:r>
          </w:p>
        </w:tc>
        <w:tc>
          <w:tcPr>
            <w:tcW w:w="1060" w:type="pct"/>
            <w:tcBorders>
              <w:top w:val="nil"/>
              <w:left w:val="nil"/>
              <w:bottom w:val="nil"/>
              <w:right w:val="nil"/>
            </w:tcBorders>
            <w:shd w:val="clear" w:color="auto" w:fill="auto"/>
            <w:noWrap/>
            <w:vAlign w:val="bottom"/>
            <w:hideMark/>
          </w:tcPr>
          <w:p w14:paraId="69329F0C"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57.207.327 </w:t>
            </w:r>
          </w:p>
        </w:tc>
        <w:tc>
          <w:tcPr>
            <w:tcW w:w="334" w:type="pct"/>
            <w:tcBorders>
              <w:top w:val="nil"/>
              <w:left w:val="nil"/>
              <w:bottom w:val="nil"/>
              <w:right w:val="nil"/>
            </w:tcBorders>
            <w:shd w:val="clear" w:color="auto" w:fill="auto"/>
            <w:noWrap/>
            <w:vAlign w:val="center"/>
            <w:hideMark/>
          </w:tcPr>
          <w:p w14:paraId="560C7A48" w14:textId="77777777" w:rsidR="00D56CF4" w:rsidRPr="00E71611" w:rsidRDefault="00D56CF4" w:rsidP="00E71611">
            <w:pPr>
              <w:rPr>
                <w:rFonts w:asciiTheme="majorHAnsi" w:hAnsiTheme="majorHAnsi" w:cstheme="majorHAnsi"/>
                <w:sz w:val="16"/>
                <w:szCs w:val="16"/>
              </w:rPr>
            </w:pPr>
          </w:p>
        </w:tc>
      </w:tr>
      <w:tr w:rsidR="00D56CF4" w:rsidRPr="00E71611" w14:paraId="127CE172" w14:textId="77777777" w:rsidTr="00E71611">
        <w:trPr>
          <w:trHeight w:hRule="exact" w:val="227"/>
        </w:trPr>
        <w:tc>
          <w:tcPr>
            <w:tcW w:w="2546" w:type="pct"/>
            <w:tcBorders>
              <w:top w:val="nil"/>
              <w:left w:val="nil"/>
              <w:bottom w:val="nil"/>
              <w:right w:val="nil"/>
            </w:tcBorders>
            <w:shd w:val="clear" w:color="auto" w:fill="auto"/>
            <w:noWrap/>
            <w:vAlign w:val="bottom"/>
            <w:hideMark/>
          </w:tcPr>
          <w:p w14:paraId="42011BFD"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(Depreciação Acumulada </w:t>
            </w:r>
            <w:proofErr w:type="gramStart"/>
            <w:r w:rsidRPr="00E71611">
              <w:rPr>
                <w:rFonts w:asciiTheme="majorHAnsi" w:hAnsiTheme="majorHAnsi" w:cstheme="majorHAnsi"/>
                <w:sz w:val="16"/>
                <w:szCs w:val="16"/>
              </w:rPr>
              <w:t>-  Direito</w:t>
            </w:r>
            <w:proofErr w:type="gramEnd"/>
            <w:r w:rsidRPr="00E71611">
              <w:rPr>
                <w:rFonts w:asciiTheme="majorHAnsi" w:hAnsiTheme="majorHAnsi" w:cstheme="majorHAnsi"/>
                <w:sz w:val="16"/>
                <w:szCs w:val="16"/>
              </w:rPr>
              <w:t xml:space="preserve"> de Uso)</w:t>
            </w:r>
          </w:p>
        </w:tc>
        <w:tc>
          <w:tcPr>
            <w:tcW w:w="1060" w:type="pct"/>
            <w:tcBorders>
              <w:top w:val="nil"/>
              <w:left w:val="nil"/>
              <w:bottom w:val="nil"/>
              <w:right w:val="nil"/>
            </w:tcBorders>
            <w:shd w:val="clear" w:color="auto" w:fill="auto"/>
            <w:noWrap/>
            <w:vAlign w:val="bottom"/>
            <w:hideMark/>
          </w:tcPr>
          <w:p w14:paraId="3F9B8FD4"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(13.812.685)</w:t>
            </w:r>
          </w:p>
        </w:tc>
        <w:tc>
          <w:tcPr>
            <w:tcW w:w="1060" w:type="pct"/>
            <w:tcBorders>
              <w:top w:val="nil"/>
              <w:left w:val="nil"/>
              <w:bottom w:val="nil"/>
              <w:right w:val="nil"/>
            </w:tcBorders>
            <w:shd w:val="clear" w:color="auto" w:fill="auto"/>
            <w:noWrap/>
            <w:vAlign w:val="bottom"/>
            <w:hideMark/>
          </w:tcPr>
          <w:p w14:paraId="4DE98677"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(35.536.027)</w:t>
            </w:r>
          </w:p>
        </w:tc>
        <w:tc>
          <w:tcPr>
            <w:tcW w:w="334" w:type="pct"/>
            <w:tcBorders>
              <w:top w:val="nil"/>
              <w:left w:val="nil"/>
              <w:bottom w:val="nil"/>
              <w:right w:val="nil"/>
            </w:tcBorders>
            <w:shd w:val="clear" w:color="auto" w:fill="auto"/>
            <w:noWrap/>
            <w:vAlign w:val="center"/>
            <w:hideMark/>
          </w:tcPr>
          <w:p w14:paraId="12D863E4" w14:textId="77777777" w:rsidR="00D56CF4" w:rsidRPr="00E71611" w:rsidRDefault="00D56CF4" w:rsidP="00E71611">
            <w:pPr>
              <w:rPr>
                <w:rFonts w:asciiTheme="majorHAnsi" w:hAnsiTheme="majorHAnsi" w:cstheme="majorHAnsi"/>
                <w:sz w:val="16"/>
                <w:szCs w:val="16"/>
              </w:rPr>
            </w:pPr>
          </w:p>
        </w:tc>
      </w:tr>
      <w:tr w:rsidR="00D56CF4" w:rsidRPr="00E71611" w14:paraId="1D47A549" w14:textId="77777777" w:rsidTr="00E71611">
        <w:trPr>
          <w:trHeight w:hRule="exact" w:val="227"/>
        </w:trPr>
        <w:tc>
          <w:tcPr>
            <w:tcW w:w="2546" w:type="pct"/>
            <w:tcBorders>
              <w:top w:val="nil"/>
              <w:left w:val="nil"/>
              <w:bottom w:val="nil"/>
              <w:right w:val="nil"/>
            </w:tcBorders>
            <w:shd w:val="clear" w:color="auto" w:fill="auto"/>
            <w:noWrap/>
            <w:vAlign w:val="bottom"/>
            <w:hideMark/>
          </w:tcPr>
          <w:p w14:paraId="2087A9AB" w14:textId="77777777" w:rsidR="00D56CF4" w:rsidRPr="00E71611" w:rsidRDefault="00D56CF4">
            <w:pPr>
              <w:rPr>
                <w:rFonts w:asciiTheme="majorHAnsi" w:hAnsiTheme="majorHAnsi" w:cstheme="majorHAnsi"/>
                <w:b/>
                <w:bCs/>
                <w:sz w:val="16"/>
                <w:szCs w:val="16"/>
              </w:rPr>
            </w:pPr>
            <w:r w:rsidRPr="00E71611">
              <w:rPr>
                <w:rFonts w:asciiTheme="majorHAnsi" w:hAnsiTheme="majorHAnsi" w:cstheme="majorHAnsi"/>
                <w:b/>
                <w:bCs/>
                <w:sz w:val="16"/>
                <w:szCs w:val="16"/>
              </w:rPr>
              <w:t xml:space="preserve">      Intangível</w:t>
            </w:r>
          </w:p>
        </w:tc>
        <w:tc>
          <w:tcPr>
            <w:tcW w:w="1060" w:type="pct"/>
            <w:tcBorders>
              <w:top w:val="nil"/>
              <w:left w:val="nil"/>
              <w:bottom w:val="nil"/>
              <w:right w:val="nil"/>
            </w:tcBorders>
            <w:shd w:val="clear" w:color="auto" w:fill="auto"/>
            <w:noWrap/>
            <w:vAlign w:val="bottom"/>
            <w:hideMark/>
          </w:tcPr>
          <w:p w14:paraId="0F84CCC1"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121.090.738 </w:t>
            </w:r>
          </w:p>
        </w:tc>
        <w:tc>
          <w:tcPr>
            <w:tcW w:w="1060" w:type="pct"/>
            <w:tcBorders>
              <w:top w:val="nil"/>
              <w:left w:val="nil"/>
              <w:bottom w:val="nil"/>
              <w:right w:val="nil"/>
            </w:tcBorders>
            <w:shd w:val="clear" w:color="auto" w:fill="auto"/>
            <w:noWrap/>
            <w:vAlign w:val="bottom"/>
            <w:hideMark/>
          </w:tcPr>
          <w:p w14:paraId="74AFD476" w14:textId="77777777" w:rsidR="00D56CF4" w:rsidRPr="00E71611" w:rsidRDefault="00D56CF4"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2.884.312 </w:t>
            </w:r>
          </w:p>
        </w:tc>
        <w:tc>
          <w:tcPr>
            <w:tcW w:w="334" w:type="pct"/>
            <w:tcBorders>
              <w:top w:val="nil"/>
              <w:left w:val="nil"/>
              <w:bottom w:val="nil"/>
              <w:right w:val="nil"/>
            </w:tcBorders>
            <w:shd w:val="clear" w:color="auto" w:fill="auto"/>
            <w:noWrap/>
            <w:vAlign w:val="bottom"/>
            <w:hideMark/>
          </w:tcPr>
          <w:p w14:paraId="1876B698" w14:textId="61DC2DDB" w:rsidR="00D56CF4" w:rsidRPr="00E71611" w:rsidRDefault="00D56CF4" w:rsidP="00E71611">
            <w:pPr>
              <w:rPr>
                <w:rFonts w:asciiTheme="majorHAnsi" w:hAnsiTheme="majorHAnsi" w:cstheme="majorHAnsi"/>
                <w:sz w:val="16"/>
                <w:szCs w:val="16"/>
              </w:rPr>
            </w:pPr>
            <w:r w:rsidRPr="00E71611">
              <w:rPr>
                <w:rFonts w:asciiTheme="majorHAnsi" w:hAnsiTheme="majorHAnsi" w:cstheme="majorHAnsi"/>
                <w:sz w:val="16"/>
                <w:szCs w:val="16"/>
              </w:rPr>
              <w:t>(10)</w:t>
            </w:r>
          </w:p>
        </w:tc>
      </w:tr>
      <w:tr w:rsidR="00D56CF4" w:rsidRPr="00E71611" w14:paraId="0ADEF214" w14:textId="77777777" w:rsidTr="00E71611">
        <w:trPr>
          <w:trHeight w:hRule="exact" w:val="227"/>
        </w:trPr>
        <w:tc>
          <w:tcPr>
            <w:tcW w:w="2546" w:type="pct"/>
            <w:tcBorders>
              <w:top w:val="nil"/>
              <w:left w:val="nil"/>
              <w:bottom w:val="nil"/>
              <w:right w:val="nil"/>
            </w:tcBorders>
            <w:shd w:val="clear" w:color="auto" w:fill="auto"/>
            <w:noWrap/>
            <w:vAlign w:val="bottom"/>
            <w:hideMark/>
          </w:tcPr>
          <w:p w14:paraId="609CA09C"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Direito de uso de Comunicação</w:t>
            </w:r>
          </w:p>
        </w:tc>
        <w:tc>
          <w:tcPr>
            <w:tcW w:w="1060" w:type="pct"/>
            <w:tcBorders>
              <w:top w:val="nil"/>
              <w:left w:val="nil"/>
              <w:bottom w:val="nil"/>
              <w:right w:val="nil"/>
            </w:tcBorders>
            <w:shd w:val="clear" w:color="auto" w:fill="auto"/>
            <w:noWrap/>
            <w:vAlign w:val="bottom"/>
            <w:hideMark/>
          </w:tcPr>
          <w:p w14:paraId="73CA5843"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139.790 </w:t>
            </w:r>
          </w:p>
        </w:tc>
        <w:tc>
          <w:tcPr>
            <w:tcW w:w="1060" w:type="pct"/>
            <w:tcBorders>
              <w:top w:val="nil"/>
              <w:left w:val="nil"/>
              <w:bottom w:val="nil"/>
              <w:right w:val="nil"/>
            </w:tcBorders>
            <w:shd w:val="clear" w:color="auto" w:fill="auto"/>
            <w:noWrap/>
            <w:vAlign w:val="bottom"/>
            <w:hideMark/>
          </w:tcPr>
          <w:p w14:paraId="34A8E924"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139.790 </w:t>
            </w:r>
          </w:p>
        </w:tc>
        <w:tc>
          <w:tcPr>
            <w:tcW w:w="334" w:type="pct"/>
            <w:tcBorders>
              <w:top w:val="nil"/>
              <w:left w:val="nil"/>
              <w:bottom w:val="nil"/>
              <w:right w:val="nil"/>
            </w:tcBorders>
            <w:shd w:val="clear" w:color="auto" w:fill="auto"/>
            <w:noWrap/>
            <w:vAlign w:val="center"/>
            <w:hideMark/>
          </w:tcPr>
          <w:p w14:paraId="4F04EC02" w14:textId="77777777" w:rsidR="00D56CF4" w:rsidRPr="00E71611" w:rsidRDefault="00D56CF4" w:rsidP="00E71611">
            <w:pPr>
              <w:rPr>
                <w:rFonts w:asciiTheme="majorHAnsi" w:hAnsiTheme="majorHAnsi" w:cstheme="majorHAnsi"/>
                <w:sz w:val="16"/>
                <w:szCs w:val="16"/>
              </w:rPr>
            </w:pPr>
          </w:p>
        </w:tc>
      </w:tr>
      <w:tr w:rsidR="00D56CF4" w:rsidRPr="00E71611" w14:paraId="76572ABE" w14:textId="77777777" w:rsidTr="00E71611">
        <w:trPr>
          <w:trHeight w:hRule="exact" w:val="227"/>
        </w:trPr>
        <w:tc>
          <w:tcPr>
            <w:tcW w:w="2546" w:type="pct"/>
            <w:tcBorders>
              <w:top w:val="nil"/>
              <w:left w:val="nil"/>
              <w:bottom w:val="nil"/>
              <w:right w:val="nil"/>
            </w:tcBorders>
            <w:shd w:val="clear" w:color="auto" w:fill="auto"/>
            <w:noWrap/>
            <w:vAlign w:val="bottom"/>
            <w:hideMark/>
          </w:tcPr>
          <w:p w14:paraId="25F9AB94"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Software</w:t>
            </w:r>
          </w:p>
        </w:tc>
        <w:tc>
          <w:tcPr>
            <w:tcW w:w="1060" w:type="pct"/>
            <w:tcBorders>
              <w:top w:val="nil"/>
              <w:left w:val="nil"/>
              <w:bottom w:val="nil"/>
              <w:right w:val="nil"/>
            </w:tcBorders>
            <w:shd w:val="clear" w:color="auto" w:fill="auto"/>
            <w:noWrap/>
            <w:vAlign w:val="bottom"/>
            <w:hideMark/>
          </w:tcPr>
          <w:p w14:paraId="76381D16"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23.939.051 </w:t>
            </w:r>
          </w:p>
        </w:tc>
        <w:tc>
          <w:tcPr>
            <w:tcW w:w="1060" w:type="pct"/>
            <w:tcBorders>
              <w:top w:val="nil"/>
              <w:left w:val="nil"/>
              <w:bottom w:val="nil"/>
              <w:right w:val="nil"/>
            </w:tcBorders>
            <w:shd w:val="clear" w:color="auto" w:fill="auto"/>
            <w:noWrap/>
            <w:vAlign w:val="bottom"/>
            <w:hideMark/>
          </w:tcPr>
          <w:p w14:paraId="61C0CA67"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11.731.207 </w:t>
            </w:r>
          </w:p>
        </w:tc>
        <w:tc>
          <w:tcPr>
            <w:tcW w:w="334" w:type="pct"/>
            <w:tcBorders>
              <w:top w:val="nil"/>
              <w:left w:val="nil"/>
              <w:bottom w:val="nil"/>
              <w:right w:val="nil"/>
            </w:tcBorders>
            <w:shd w:val="clear" w:color="auto" w:fill="auto"/>
            <w:noWrap/>
            <w:vAlign w:val="center"/>
            <w:hideMark/>
          </w:tcPr>
          <w:p w14:paraId="3C21C389" w14:textId="77777777" w:rsidR="00D56CF4" w:rsidRPr="00E71611" w:rsidRDefault="00D56CF4" w:rsidP="00E71611">
            <w:pPr>
              <w:rPr>
                <w:rFonts w:asciiTheme="majorHAnsi" w:hAnsiTheme="majorHAnsi" w:cstheme="majorHAnsi"/>
                <w:sz w:val="16"/>
                <w:szCs w:val="16"/>
              </w:rPr>
            </w:pPr>
          </w:p>
        </w:tc>
      </w:tr>
      <w:tr w:rsidR="00D56CF4" w:rsidRPr="00E71611" w14:paraId="411BE3F0" w14:textId="77777777" w:rsidTr="00E71611">
        <w:trPr>
          <w:trHeight w:hRule="exact" w:val="227"/>
        </w:trPr>
        <w:tc>
          <w:tcPr>
            <w:tcW w:w="2546" w:type="pct"/>
            <w:tcBorders>
              <w:top w:val="nil"/>
              <w:left w:val="nil"/>
              <w:bottom w:val="nil"/>
              <w:right w:val="nil"/>
            </w:tcBorders>
            <w:shd w:val="clear" w:color="auto" w:fill="auto"/>
            <w:noWrap/>
            <w:vAlign w:val="bottom"/>
            <w:hideMark/>
          </w:tcPr>
          <w:p w14:paraId="090FC246"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Estudos, projetos e licenciamento ambiental</w:t>
            </w:r>
          </w:p>
        </w:tc>
        <w:tc>
          <w:tcPr>
            <w:tcW w:w="1060" w:type="pct"/>
            <w:tcBorders>
              <w:top w:val="nil"/>
              <w:left w:val="nil"/>
              <w:bottom w:val="nil"/>
              <w:right w:val="nil"/>
            </w:tcBorders>
            <w:shd w:val="clear" w:color="auto" w:fill="auto"/>
            <w:noWrap/>
            <w:vAlign w:val="bottom"/>
            <w:hideMark/>
          </w:tcPr>
          <w:p w14:paraId="3C9CA5A9"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118.140.025 </w:t>
            </w:r>
          </w:p>
        </w:tc>
        <w:tc>
          <w:tcPr>
            <w:tcW w:w="1060" w:type="pct"/>
            <w:tcBorders>
              <w:top w:val="nil"/>
              <w:left w:val="nil"/>
              <w:bottom w:val="nil"/>
              <w:right w:val="nil"/>
            </w:tcBorders>
            <w:shd w:val="clear" w:color="auto" w:fill="auto"/>
            <w:noWrap/>
            <w:vAlign w:val="bottom"/>
            <w:hideMark/>
          </w:tcPr>
          <w:p w14:paraId="608C2101"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   </w:t>
            </w:r>
          </w:p>
        </w:tc>
        <w:tc>
          <w:tcPr>
            <w:tcW w:w="334" w:type="pct"/>
            <w:tcBorders>
              <w:top w:val="nil"/>
              <w:left w:val="nil"/>
              <w:bottom w:val="nil"/>
              <w:right w:val="nil"/>
            </w:tcBorders>
            <w:shd w:val="clear" w:color="auto" w:fill="auto"/>
            <w:noWrap/>
            <w:vAlign w:val="center"/>
            <w:hideMark/>
          </w:tcPr>
          <w:p w14:paraId="7ADB10AE" w14:textId="77777777" w:rsidR="00D56CF4" w:rsidRPr="00E71611" w:rsidRDefault="00D56CF4" w:rsidP="00E71611">
            <w:pPr>
              <w:rPr>
                <w:rFonts w:asciiTheme="majorHAnsi" w:hAnsiTheme="majorHAnsi" w:cstheme="majorHAnsi"/>
                <w:sz w:val="16"/>
                <w:szCs w:val="16"/>
              </w:rPr>
            </w:pPr>
          </w:p>
        </w:tc>
      </w:tr>
      <w:tr w:rsidR="00D56CF4" w:rsidRPr="00E71611" w14:paraId="2348D939" w14:textId="77777777" w:rsidTr="00E71611">
        <w:trPr>
          <w:trHeight w:hRule="exact" w:val="227"/>
        </w:trPr>
        <w:tc>
          <w:tcPr>
            <w:tcW w:w="2546" w:type="pct"/>
            <w:tcBorders>
              <w:top w:val="nil"/>
              <w:left w:val="nil"/>
              <w:bottom w:val="nil"/>
              <w:right w:val="nil"/>
            </w:tcBorders>
            <w:shd w:val="clear" w:color="auto" w:fill="auto"/>
            <w:noWrap/>
            <w:vAlign w:val="bottom"/>
            <w:hideMark/>
          </w:tcPr>
          <w:p w14:paraId="66044A6C" w14:textId="77777777" w:rsidR="00D56CF4" w:rsidRPr="00E71611" w:rsidRDefault="00D56CF4">
            <w:pPr>
              <w:rPr>
                <w:rFonts w:asciiTheme="majorHAnsi" w:hAnsiTheme="majorHAnsi" w:cstheme="majorHAnsi"/>
                <w:sz w:val="16"/>
                <w:szCs w:val="16"/>
              </w:rPr>
            </w:pPr>
            <w:r w:rsidRPr="00E71611">
              <w:rPr>
                <w:rFonts w:asciiTheme="majorHAnsi" w:hAnsiTheme="majorHAnsi" w:cstheme="majorHAnsi"/>
                <w:sz w:val="16"/>
                <w:szCs w:val="16"/>
              </w:rPr>
              <w:t xml:space="preserve">               (Amortizações Acumuladas)</w:t>
            </w:r>
          </w:p>
        </w:tc>
        <w:tc>
          <w:tcPr>
            <w:tcW w:w="1060" w:type="pct"/>
            <w:tcBorders>
              <w:top w:val="nil"/>
              <w:left w:val="nil"/>
              <w:bottom w:val="nil"/>
              <w:right w:val="nil"/>
            </w:tcBorders>
            <w:shd w:val="clear" w:color="auto" w:fill="auto"/>
            <w:noWrap/>
            <w:vAlign w:val="bottom"/>
            <w:hideMark/>
          </w:tcPr>
          <w:p w14:paraId="4DA80213"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(21.128.128)</w:t>
            </w:r>
          </w:p>
        </w:tc>
        <w:tc>
          <w:tcPr>
            <w:tcW w:w="1060" w:type="pct"/>
            <w:tcBorders>
              <w:top w:val="nil"/>
              <w:left w:val="nil"/>
              <w:bottom w:val="nil"/>
              <w:right w:val="nil"/>
            </w:tcBorders>
            <w:shd w:val="clear" w:color="auto" w:fill="auto"/>
            <w:noWrap/>
            <w:vAlign w:val="bottom"/>
            <w:hideMark/>
          </w:tcPr>
          <w:p w14:paraId="416481DF" w14:textId="77777777" w:rsidR="00D56CF4" w:rsidRPr="00E71611" w:rsidRDefault="00D56CF4"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(8.986.685)</w:t>
            </w:r>
          </w:p>
        </w:tc>
        <w:tc>
          <w:tcPr>
            <w:tcW w:w="334" w:type="pct"/>
            <w:tcBorders>
              <w:top w:val="nil"/>
              <w:left w:val="nil"/>
              <w:bottom w:val="nil"/>
              <w:right w:val="nil"/>
            </w:tcBorders>
            <w:shd w:val="clear" w:color="auto" w:fill="auto"/>
            <w:noWrap/>
            <w:vAlign w:val="center"/>
            <w:hideMark/>
          </w:tcPr>
          <w:p w14:paraId="47D7223A" w14:textId="77777777" w:rsidR="00D56CF4" w:rsidRPr="00E71611" w:rsidRDefault="00D56CF4" w:rsidP="00E71611">
            <w:pPr>
              <w:rPr>
                <w:rFonts w:asciiTheme="majorHAnsi" w:hAnsiTheme="majorHAnsi" w:cstheme="majorHAnsi"/>
                <w:sz w:val="16"/>
                <w:szCs w:val="16"/>
              </w:rPr>
            </w:pPr>
          </w:p>
        </w:tc>
      </w:tr>
      <w:tr w:rsidR="00D56CF4" w:rsidRPr="00E71611" w14:paraId="1CE01C73" w14:textId="77777777" w:rsidTr="00E71611">
        <w:trPr>
          <w:trHeight w:hRule="exact" w:val="227"/>
        </w:trPr>
        <w:tc>
          <w:tcPr>
            <w:tcW w:w="2546" w:type="pct"/>
            <w:tcBorders>
              <w:top w:val="nil"/>
              <w:left w:val="nil"/>
              <w:bottom w:val="nil"/>
              <w:right w:val="nil"/>
            </w:tcBorders>
            <w:shd w:val="clear" w:color="auto" w:fill="auto"/>
            <w:noWrap/>
            <w:vAlign w:val="bottom"/>
            <w:hideMark/>
          </w:tcPr>
          <w:p w14:paraId="70569AE7" w14:textId="77777777" w:rsidR="00D56CF4" w:rsidRPr="00E71611" w:rsidRDefault="00D56CF4">
            <w:pPr>
              <w:jc w:val="right"/>
              <w:rPr>
                <w:rFonts w:asciiTheme="majorHAnsi" w:hAnsiTheme="majorHAnsi" w:cstheme="majorHAnsi"/>
                <w:sz w:val="16"/>
                <w:szCs w:val="16"/>
              </w:rPr>
            </w:pPr>
          </w:p>
        </w:tc>
        <w:tc>
          <w:tcPr>
            <w:tcW w:w="1060" w:type="pct"/>
            <w:tcBorders>
              <w:top w:val="nil"/>
              <w:left w:val="nil"/>
              <w:bottom w:val="nil"/>
              <w:right w:val="nil"/>
            </w:tcBorders>
            <w:shd w:val="clear" w:color="auto" w:fill="auto"/>
            <w:noWrap/>
            <w:vAlign w:val="bottom"/>
            <w:hideMark/>
          </w:tcPr>
          <w:p w14:paraId="45817B84" w14:textId="77777777" w:rsidR="00D56CF4" w:rsidRPr="00E71611" w:rsidRDefault="00D56CF4">
            <w:pPr>
              <w:rPr>
                <w:rFonts w:asciiTheme="majorHAnsi" w:hAnsiTheme="majorHAnsi" w:cstheme="majorHAnsi"/>
                <w:sz w:val="16"/>
                <w:szCs w:val="16"/>
              </w:rPr>
            </w:pPr>
          </w:p>
        </w:tc>
        <w:tc>
          <w:tcPr>
            <w:tcW w:w="1060" w:type="pct"/>
            <w:tcBorders>
              <w:top w:val="nil"/>
              <w:left w:val="nil"/>
              <w:bottom w:val="nil"/>
              <w:right w:val="nil"/>
            </w:tcBorders>
            <w:shd w:val="clear" w:color="auto" w:fill="auto"/>
            <w:noWrap/>
            <w:vAlign w:val="bottom"/>
            <w:hideMark/>
          </w:tcPr>
          <w:p w14:paraId="136C4A80" w14:textId="77777777" w:rsidR="00D56CF4" w:rsidRPr="00E71611" w:rsidRDefault="00D56CF4">
            <w:pPr>
              <w:jc w:val="right"/>
              <w:rPr>
                <w:rFonts w:asciiTheme="majorHAnsi" w:hAnsiTheme="majorHAnsi" w:cstheme="majorHAnsi"/>
                <w:sz w:val="16"/>
                <w:szCs w:val="16"/>
              </w:rPr>
            </w:pPr>
          </w:p>
        </w:tc>
        <w:tc>
          <w:tcPr>
            <w:tcW w:w="334" w:type="pct"/>
            <w:tcBorders>
              <w:top w:val="nil"/>
              <w:left w:val="nil"/>
              <w:bottom w:val="nil"/>
              <w:right w:val="nil"/>
            </w:tcBorders>
            <w:shd w:val="clear" w:color="auto" w:fill="auto"/>
            <w:noWrap/>
            <w:vAlign w:val="center"/>
            <w:hideMark/>
          </w:tcPr>
          <w:p w14:paraId="3C72D848" w14:textId="77777777" w:rsidR="00D56CF4" w:rsidRPr="00E71611" w:rsidRDefault="00D56CF4" w:rsidP="00E71611">
            <w:pPr>
              <w:rPr>
                <w:rFonts w:asciiTheme="majorHAnsi" w:hAnsiTheme="majorHAnsi" w:cstheme="majorHAnsi"/>
                <w:sz w:val="16"/>
                <w:szCs w:val="16"/>
              </w:rPr>
            </w:pPr>
          </w:p>
        </w:tc>
      </w:tr>
      <w:tr w:rsidR="00D56CF4" w:rsidRPr="00E71611" w14:paraId="261CB585" w14:textId="77777777" w:rsidTr="00E71611">
        <w:trPr>
          <w:trHeight w:hRule="exact" w:val="227"/>
        </w:trPr>
        <w:tc>
          <w:tcPr>
            <w:tcW w:w="2546" w:type="pct"/>
            <w:tcBorders>
              <w:top w:val="nil"/>
              <w:left w:val="nil"/>
              <w:bottom w:val="nil"/>
              <w:right w:val="nil"/>
            </w:tcBorders>
            <w:shd w:val="clear" w:color="auto" w:fill="auto"/>
            <w:noWrap/>
            <w:vAlign w:val="bottom"/>
            <w:hideMark/>
          </w:tcPr>
          <w:p w14:paraId="5CB01688" w14:textId="77777777" w:rsidR="00D56CF4" w:rsidRPr="00E71611" w:rsidRDefault="00D56CF4">
            <w:pPr>
              <w:rPr>
                <w:rFonts w:asciiTheme="majorHAnsi" w:hAnsiTheme="majorHAnsi" w:cstheme="majorHAnsi"/>
                <w:b/>
                <w:bCs/>
                <w:sz w:val="16"/>
                <w:szCs w:val="16"/>
              </w:rPr>
            </w:pPr>
            <w:r w:rsidRPr="00E71611">
              <w:rPr>
                <w:rFonts w:asciiTheme="majorHAnsi" w:hAnsiTheme="majorHAnsi" w:cstheme="majorHAnsi"/>
                <w:b/>
                <w:bCs/>
                <w:sz w:val="16"/>
                <w:szCs w:val="16"/>
              </w:rPr>
              <w:t>TOTAL DO ATIVO</w:t>
            </w:r>
          </w:p>
        </w:tc>
        <w:tc>
          <w:tcPr>
            <w:tcW w:w="1060" w:type="pct"/>
            <w:tcBorders>
              <w:top w:val="nil"/>
              <w:left w:val="nil"/>
              <w:bottom w:val="nil"/>
              <w:right w:val="nil"/>
            </w:tcBorders>
            <w:shd w:val="clear" w:color="auto" w:fill="auto"/>
            <w:noWrap/>
            <w:vAlign w:val="bottom"/>
            <w:hideMark/>
          </w:tcPr>
          <w:p w14:paraId="6A5D466E" w14:textId="77777777" w:rsidR="00D56CF4" w:rsidRPr="00E71611" w:rsidRDefault="00D56CF4">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5.253.935.596 </w:t>
            </w:r>
          </w:p>
        </w:tc>
        <w:tc>
          <w:tcPr>
            <w:tcW w:w="1060" w:type="pct"/>
            <w:tcBorders>
              <w:top w:val="nil"/>
              <w:left w:val="nil"/>
              <w:bottom w:val="nil"/>
              <w:right w:val="nil"/>
            </w:tcBorders>
            <w:shd w:val="clear" w:color="auto" w:fill="auto"/>
            <w:noWrap/>
            <w:vAlign w:val="bottom"/>
            <w:hideMark/>
          </w:tcPr>
          <w:p w14:paraId="1763E0CD" w14:textId="77777777" w:rsidR="00D56CF4" w:rsidRPr="00E71611" w:rsidRDefault="00D56CF4">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4.416.348.569 </w:t>
            </w:r>
          </w:p>
        </w:tc>
        <w:tc>
          <w:tcPr>
            <w:tcW w:w="334" w:type="pct"/>
            <w:tcBorders>
              <w:top w:val="nil"/>
              <w:left w:val="nil"/>
              <w:bottom w:val="nil"/>
              <w:right w:val="nil"/>
            </w:tcBorders>
            <w:shd w:val="clear" w:color="auto" w:fill="auto"/>
            <w:noWrap/>
            <w:vAlign w:val="center"/>
            <w:hideMark/>
          </w:tcPr>
          <w:p w14:paraId="6DB3CF18" w14:textId="77777777" w:rsidR="00D56CF4" w:rsidRPr="00E71611" w:rsidRDefault="00D56CF4" w:rsidP="00E71611">
            <w:pPr>
              <w:rPr>
                <w:rFonts w:asciiTheme="majorHAnsi" w:hAnsiTheme="majorHAnsi" w:cstheme="majorHAnsi"/>
                <w:b/>
                <w:bCs/>
                <w:sz w:val="16"/>
                <w:szCs w:val="16"/>
              </w:rPr>
            </w:pPr>
          </w:p>
        </w:tc>
      </w:tr>
    </w:tbl>
    <w:p w14:paraId="01895649" w14:textId="0CBFE705" w:rsidR="00D56CF4" w:rsidRDefault="00D56CF4" w:rsidP="00D56CF4"/>
    <w:p w14:paraId="390E5CA5" w14:textId="77050343" w:rsidR="00D56CF4" w:rsidRDefault="00D56CF4" w:rsidP="00D56CF4"/>
    <w:tbl>
      <w:tblPr>
        <w:tblW w:w="5000" w:type="pct"/>
        <w:tblCellMar>
          <w:left w:w="70" w:type="dxa"/>
          <w:right w:w="70" w:type="dxa"/>
        </w:tblCellMar>
        <w:tblLook w:val="04A0" w:firstRow="1" w:lastRow="0" w:firstColumn="1" w:lastColumn="0" w:noHBand="0" w:noVBand="1"/>
      </w:tblPr>
      <w:tblGrid>
        <w:gridCol w:w="6069"/>
        <w:gridCol w:w="1865"/>
        <w:gridCol w:w="1865"/>
        <w:gridCol w:w="668"/>
      </w:tblGrid>
      <w:tr w:rsidR="00E71611" w:rsidRPr="00E71611" w14:paraId="29AA02D9" w14:textId="77777777" w:rsidTr="00E71611">
        <w:trPr>
          <w:trHeight w:hRule="exact" w:val="227"/>
        </w:trPr>
        <w:tc>
          <w:tcPr>
            <w:tcW w:w="2899" w:type="pct"/>
            <w:tcBorders>
              <w:top w:val="nil"/>
              <w:left w:val="nil"/>
              <w:bottom w:val="nil"/>
              <w:right w:val="nil"/>
            </w:tcBorders>
            <w:shd w:val="clear" w:color="auto" w:fill="auto"/>
            <w:noWrap/>
            <w:vAlign w:val="bottom"/>
            <w:hideMark/>
          </w:tcPr>
          <w:p w14:paraId="1CFF22F0" w14:textId="41E3EC32"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b/>
                <w:bCs/>
                <w:sz w:val="16"/>
                <w:szCs w:val="16"/>
                <w:u w:val="single"/>
              </w:rPr>
              <w:lastRenderedPageBreak/>
              <w:t>PASSIVO E PATRIMÔNIO LÍQUIDO</w:t>
            </w:r>
            <w:r>
              <w:rPr>
                <w:rFonts w:asciiTheme="majorHAnsi" w:hAnsiTheme="majorHAnsi" w:cstheme="majorHAnsi"/>
                <w:b/>
                <w:bCs/>
                <w:sz w:val="16"/>
                <w:szCs w:val="16"/>
                <w:u w:val="single"/>
              </w:rPr>
              <w:t xml:space="preserve"> (R$)</w:t>
            </w:r>
          </w:p>
        </w:tc>
        <w:tc>
          <w:tcPr>
            <w:tcW w:w="891" w:type="pct"/>
            <w:tcBorders>
              <w:top w:val="nil"/>
              <w:left w:val="nil"/>
              <w:bottom w:val="nil"/>
              <w:right w:val="nil"/>
            </w:tcBorders>
            <w:shd w:val="clear" w:color="auto" w:fill="auto"/>
            <w:noWrap/>
            <w:vAlign w:val="bottom"/>
            <w:hideMark/>
          </w:tcPr>
          <w:p w14:paraId="02EC07F7"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31/12/2022</w:t>
            </w:r>
          </w:p>
        </w:tc>
        <w:tc>
          <w:tcPr>
            <w:tcW w:w="891" w:type="pct"/>
            <w:tcBorders>
              <w:top w:val="nil"/>
              <w:left w:val="nil"/>
              <w:bottom w:val="nil"/>
              <w:right w:val="nil"/>
            </w:tcBorders>
            <w:shd w:val="clear" w:color="auto" w:fill="auto"/>
            <w:noWrap/>
            <w:vAlign w:val="bottom"/>
            <w:hideMark/>
          </w:tcPr>
          <w:p w14:paraId="33FA39BE"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31/12/2021</w:t>
            </w:r>
          </w:p>
        </w:tc>
        <w:tc>
          <w:tcPr>
            <w:tcW w:w="319" w:type="pct"/>
            <w:tcBorders>
              <w:top w:val="nil"/>
              <w:left w:val="nil"/>
              <w:bottom w:val="nil"/>
              <w:right w:val="nil"/>
            </w:tcBorders>
            <w:shd w:val="clear" w:color="auto" w:fill="auto"/>
            <w:noWrap/>
            <w:vAlign w:val="center"/>
            <w:hideMark/>
          </w:tcPr>
          <w:p w14:paraId="2185EB8B" w14:textId="77777777" w:rsidR="00E71611" w:rsidRPr="00E71611" w:rsidRDefault="00E71611">
            <w:pPr>
              <w:jc w:val="right"/>
              <w:rPr>
                <w:rFonts w:asciiTheme="majorHAnsi" w:hAnsiTheme="majorHAnsi" w:cstheme="majorHAnsi"/>
                <w:b/>
                <w:bCs/>
                <w:sz w:val="16"/>
                <w:szCs w:val="16"/>
              </w:rPr>
            </w:pPr>
          </w:p>
        </w:tc>
      </w:tr>
      <w:tr w:rsidR="00E71611" w:rsidRPr="00E71611" w14:paraId="350B109D" w14:textId="77777777" w:rsidTr="00E71611">
        <w:trPr>
          <w:trHeight w:hRule="exact" w:val="227"/>
        </w:trPr>
        <w:tc>
          <w:tcPr>
            <w:tcW w:w="2899" w:type="pct"/>
            <w:tcBorders>
              <w:top w:val="nil"/>
              <w:left w:val="nil"/>
              <w:bottom w:val="nil"/>
              <w:right w:val="nil"/>
            </w:tcBorders>
            <w:shd w:val="clear" w:color="auto" w:fill="auto"/>
            <w:noWrap/>
            <w:vAlign w:val="bottom"/>
            <w:hideMark/>
          </w:tcPr>
          <w:p w14:paraId="5C134817" w14:textId="77777777" w:rsidR="00E71611" w:rsidRPr="00E71611" w:rsidRDefault="00E71611">
            <w:pPr>
              <w:jc w:val="center"/>
              <w:rPr>
                <w:rFonts w:asciiTheme="majorHAnsi" w:hAnsiTheme="majorHAnsi" w:cstheme="majorHAnsi"/>
                <w:sz w:val="16"/>
                <w:szCs w:val="16"/>
              </w:rPr>
            </w:pPr>
          </w:p>
        </w:tc>
        <w:tc>
          <w:tcPr>
            <w:tcW w:w="891" w:type="pct"/>
            <w:tcBorders>
              <w:top w:val="nil"/>
              <w:left w:val="nil"/>
              <w:bottom w:val="nil"/>
              <w:right w:val="nil"/>
            </w:tcBorders>
            <w:shd w:val="clear" w:color="auto" w:fill="auto"/>
            <w:noWrap/>
            <w:vAlign w:val="bottom"/>
            <w:hideMark/>
          </w:tcPr>
          <w:p w14:paraId="6AC18008" w14:textId="77777777" w:rsidR="00E71611" w:rsidRPr="00E71611" w:rsidRDefault="00E71611" w:rsidP="00E71611">
            <w:pPr>
              <w:jc w:val="right"/>
              <w:rPr>
                <w:rFonts w:asciiTheme="majorHAnsi" w:hAnsiTheme="majorHAnsi" w:cstheme="majorHAnsi"/>
                <w:sz w:val="16"/>
                <w:szCs w:val="16"/>
              </w:rPr>
            </w:pPr>
          </w:p>
        </w:tc>
        <w:tc>
          <w:tcPr>
            <w:tcW w:w="891" w:type="pct"/>
            <w:tcBorders>
              <w:top w:val="nil"/>
              <w:left w:val="nil"/>
              <w:bottom w:val="nil"/>
              <w:right w:val="nil"/>
            </w:tcBorders>
            <w:shd w:val="clear" w:color="auto" w:fill="auto"/>
            <w:noWrap/>
            <w:vAlign w:val="center"/>
            <w:hideMark/>
          </w:tcPr>
          <w:p w14:paraId="1C599F68" w14:textId="77777777" w:rsidR="00E71611" w:rsidRPr="00E71611" w:rsidRDefault="00E71611" w:rsidP="00E71611">
            <w:pPr>
              <w:jc w:val="right"/>
              <w:rPr>
                <w:rFonts w:asciiTheme="majorHAnsi" w:hAnsiTheme="majorHAnsi" w:cstheme="majorHAnsi"/>
                <w:sz w:val="16"/>
                <w:szCs w:val="16"/>
              </w:rPr>
            </w:pPr>
          </w:p>
        </w:tc>
        <w:tc>
          <w:tcPr>
            <w:tcW w:w="319" w:type="pct"/>
            <w:tcBorders>
              <w:top w:val="nil"/>
              <w:left w:val="nil"/>
              <w:bottom w:val="nil"/>
              <w:right w:val="nil"/>
            </w:tcBorders>
            <w:shd w:val="clear" w:color="auto" w:fill="auto"/>
            <w:noWrap/>
            <w:vAlign w:val="center"/>
            <w:hideMark/>
          </w:tcPr>
          <w:p w14:paraId="35450CDB" w14:textId="77777777" w:rsidR="00E71611" w:rsidRPr="00E71611" w:rsidRDefault="00E71611">
            <w:pPr>
              <w:jc w:val="center"/>
              <w:rPr>
                <w:rFonts w:asciiTheme="majorHAnsi" w:hAnsiTheme="majorHAnsi" w:cstheme="majorHAnsi"/>
                <w:sz w:val="16"/>
                <w:szCs w:val="16"/>
              </w:rPr>
            </w:pPr>
          </w:p>
        </w:tc>
      </w:tr>
      <w:tr w:rsidR="00E71611" w:rsidRPr="00E71611" w14:paraId="4876DC14" w14:textId="77777777" w:rsidTr="00E71611">
        <w:trPr>
          <w:trHeight w:hRule="exact" w:val="227"/>
        </w:trPr>
        <w:tc>
          <w:tcPr>
            <w:tcW w:w="2899" w:type="pct"/>
            <w:tcBorders>
              <w:top w:val="nil"/>
              <w:left w:val="nil"/>
              <w:bottom w:val="nil"/>
              <w:right w:val="nil"/>
            </w:tcBorders>
            <w:shd w:val="clear" w:color="auto" w:fill="auto"/>
            <w:noWrap/>
            <w:vAlign w:val="bottom"/>
            <w:hideMark/>
          </w:tcPr>
          <w:p w14:paraId="048935D3"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PASSIVO CIRCULANTE</w:t>
            </w:r>
          </w:p>
        </w:tc>
        <w:tc>
          <w:tcPr>
            <w:tcW w:w="891" w:type="pct"/>
            <w:tcBorders>
              <w:top w:val="nil"/>
              <w:left w:val="nil"/>
              <w:bottom w:val="nil"/>
              <w:right w:val="nil"/>
            </w:tcBorders>
            <w:shd w:val="clear" w:color="auto" w:fill="auto"/>
            <w:noWrap/>
            <w:vAlign w:val="bottom"/>
            <w:hideMark/>
          </w:tcPr>
          <w:p w14:paraId="1EE28A84"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148.618.927 </w:t>
            </w:r>
          </w:p>
        </w:tc>
        <w:tc>
          <w:tcPr>
            <w:tcW w:w="891" w:type="pct"/>
            <w:tcBorders>
              <w:top w:val="nil"/>
              <w:left w:val="nil"/>
              <w:bottom w:val="nil"/>
              <w:right w:val="nil"/>
            </w:tcBorders>
            <w:shd w:val="clear" w:color="auto" w:fill="auto"/>
            <w:noWrap/>
            <w:vAlign w:val="bottom"/>
            <w:hideMark/>
          </w:tcPr>
          <w:p w14:paraId="73E89988"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110.847.282 </w:t>
            </w:r>
          </w:p>
        </w:tc>
        <w:tc>
          <w:tcPr>
            <w:tcW w:w="319" w:type="pct"/>
            <w:tcBorders>
              <w:top w:val="nil"/>
              <w:left w:val="nil"/>
              <w:bottom w:val="nil"/>
              <w:right w:val="nil"/>
            </w:tcBorders>
            <w:shd w:val="clear" w:color="auto" w:fill="auto"/>
            <w:noWrap/>
            <w:vAlign w:val="center"/>
            <w:hideMark/>
          </w:tcPr>
          <w:p w14:paraId="3D56DD5C" w14:textId="77777777" w:rsidR="00E71611" w:rsidRPr="00E71611" w:rsidRDefault="00E71611" w:rsidP="00E71611">
            <w:pPr>
              <w:rPr>
                <w:rFonts w:asciiTheme="majorHAnsi" w:hAnsiTheme="majorHAnsi" w:cstheme="majorHAnsi"/>
                <w:b/>
                <w:bCs/>
                <w:sz w:val="16"/>
                <w:szCs w:val="16"/>
              </w:rPr>
            </w:pPr>
            <w:r w:rsidRPr="00E71611">
              <w:rPr>
                <w:rFonts w:asciiTheme="majorHAnsi" w:hAnsiTheme="majorHAnsi" w:cstheme="majorHAnsi"/>
                <w:b/>
                <w:bCs/>
                <w:sz w:val="16"/>
                <w:szCs w:val="16"/>
              </w:rPr>
              <w:t>Nota</w:t>
            </w:r>
          </w:p>
        </w:tc>
      </w:tr>
      <w:tr w:rsidR="00E71611" w:rsidRPr="00E71611" w14:paraId="4B376F3E" w14:textId="77777777" w:rsidTr="00E71611">
        <w:trPr>
          <w:trHeight w:hRule="exact" w:val="227"/>
        </w:trPr>
        <w:tc>
          <w:tcPr>
            <w:tcW w:w="2899" w:type="pct"/>
            <w:tcBorders>
              <w:top w:val="nil"/>
              <w:left w:val="nil"/>
              <w:bottom w:val="nil"/>
              <w:right w:val="nil"/>
            </w:tcBorders>
            <w:shd w:val="clear" w:color="auto" w:fill="auto"/>
            <w:noWrap/>
            <w:vAlign w:val="bottom"/>
            <w:hideMark/>
          </w:tcPr>
          <w:p w14:paraId="12E5B3F3"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Fornecedores</w:t>
            </w:r>
          </w:p>
        </w:tc>
        <w:tc>
          <w:tcPr>
            <w:tcW w:w="891" w:type="pct"/>
            <w:tcBorders>
              <w:top w:val="nil"/>
              <w:left w:val="nil"/>
              <w:bottom w:val="nil"/>
              <w:right w:val="nil"/>
            </w:tcBorders>
            <w:shd w:val="clear" w:color="auto" w:fill="auto"/>
            <w:noWrap/>
            <w:vAlign w:val="bottom"/>
            <w:hideMark/>
          </w:tcPr>
          <w:p w14:paraId="11352C19" w14:textId="7148AAAC"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w:t>
            </w:r>
            <w:r w:rsidR="009A5863">
              <w:rPr>
                <w:rFonts w:asciiTheme="majorHAnsi" w:hAnsiTheme="majorHAnsi" w:cstheme="majorHAnsi"/>
                <w:sz w:val="16"/>
                <w:szCs w:val="16"/>
              </w:rPr>
              <w:t>3</w:t>
            </w:r>
            <w:r w:rsidRPr="00E71611">
              <w:rPr>
                <w:rFonts w:asciiTheme="majorHAnsi" w:hAnsiTheme="majorHAnsi" w:cstheme="majorHAnsi"/>
                <w:sz w:val="16"/>
                <w:szCs w:val="16"/>
              </w:rPr>
              <w:t>.</w:t>
            </w:r>
            <w:r w:rsidR="009A5863">
              <w:rPr>
                <w:rFonts w:asciiTheme="majorHAnsi" w:hAnsiTheme="majorHAnsi" w:cstheme="majorHAnsi"/>
                <w:sz w:val="16"/>
                <w:szCs w:val="16"/>
              </w:rPr>
              <w:t>131</w:t>
            </w:r>
            <w:r w:rsidRPr="00E71611">
              <w:rPr>
                <w:rFonts w:asciiTheme="majorHAnsi" w:hAnsiTheme="majorHAnsi" w:cstheme="majorHAnsi"/>
                <w:sz w:val="16"/>
                <w:szCs w:val="16"/>
              </w:rPr>
              <w:t>.</w:t>
            </w:r>
            <w:r w:rsidR="009A5863">
              <w:rPr>
                <w:rFonts w:asciiTheme="majorHAnsi" w:hAnsiTheme="majorHAnsi" w:cstheme="majorHAnsi"/>
                <w:sz w:val="16"/>
                <w:szCs w:val="16"/>
              </w:rPr>
              <w:t>060</w:t>
            </w:r>
            <w:r w:rsidRPr="00E71611">
              <w:rPr>
                <w:rFonts w:asciiTheme="majorHAnsi" w:hAnsiTheme="majorHAnsi" w:cstheme="majorHAnsi"/>
                <w:sz w:val="16"/>
                <w:szCs w:val="16"/>
              </w:rPr>
              <w:t xml:space="preserve"> </w:t>
            </w:r>
          </w:p>
        </w:tc>
        <w:tc>
          <w:tcPr>
            <w:tcW w:w="891" w:type="pct"/>
            <w:tcBorders>
              <w:top w:val="nil"/>
              <w:left w:val="nil"/>
              <w:bottom w:val="nil"/>
              <w:right w:val="nil"/>
            </w:tcBorders>
            <w:shd w:val="clear" w:color="auto" w:fill="auto"/>
            <w:noWrap/>
            <w:vAlign w:val="bottom"/>
            <w:hideMark/>
          </w:tcPr>
          <w:p w14:paraId="3FE9851D"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35.830 </w:t>
            </w:r>
          </w:p>
        </w:tc>
        <w:tc>
          <w:tcPr>
            <w:tcW w:w="319" w:type="pct"/>
            <w:tcBorders>
              <w:top w:val="nil"/>
              <w:left w:val="nil"/>
              <w:bottom w:val="nil"/>
              <w:right w:val="nil"/>
            </w:tcBorders>
            <w:shd w:val="clear" w:color="auto" w:fill="auto"/>
            <w:noWrap/>
            <w:vAlign w:val="center"/>
            <w:hideMark/>
          </w:tcPr>
          <w:p w14:paraId="7CA46EB1"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(11a)</w:t>
            </w:r>
          </w:p>
        </w:tc>
      </w:tr>
      <w:tr w:rsidR="00E71611" w:rsidRPr="00E71611" w14:paraId="1E6460BB" w14:textId="77777777" w:rsidTr="00E71611">
        <w:trPr>
          <w:trHeight w:hRule="exact" w:val="227"/>
        </w:trPr>
        <w:tc>
          <w:tcPr>
            <w:tcW w:w="2899" w:type="pct"/>
            <w:tcBorders>
              <w:top w:val="nil"/>
              <w:left w:val="nil"/>
              <w:bottom w:val="nil"/>
              <w:right w:val="nil"/>
            </w:tcBorders>
            <w:shd w:val="clear" w:color="auto" w:fill="auto"/>
            <w:noWrap/>
            <w:vAlign w:val="bottom"/>
            <w:hideMark/>
          </w:tcPr>
          <w:p w14:paraId="28B36994"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Obrigações com pessoal</w:t>
            </w:r>
          </w:p>
        </w:tc>
        <w:tc>
          <w:tcPr>
            <w:tcW w:w="891" w:type="pct"/>
            <w:tcBorders>
              <w:top w:val="nil"/>
              <w:left w:val="nil"/>
              <w:bottom w:val="nil"/>
              <w:right w:val="nil"/>
            </w:tcBorders>
            <w:shd w:val="clear" w:color="auto" w:fill="auto"/>
            <w:noWrap/>
            <w:vAlign w:val="bottom"/>
            <w:hideMark/>
          </w:tcPr>
          <w:p w14:paraId="05E61442"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21.204.406 </w:t>
            </w:r>
          </w:p>
        </w:tc>
        <w:tc>
          <w:tcPr>
            <w:tcW w:w="891" w:type="pct"/>
            <w:tcBorders>
              <w:top w:val="nil"/>
              <w:left w:val="nil"/>
              <w:bottom w:val="nil"/>
              <w:right w:val="nil"/>
            </w:tcBorders>
            <w:shd w:val="clear" w:color="auto" w:fill="auto"/>
            <w:noWrap/>
            <w:vAlign w:val="bottom"/>
            <w:hideMark/>
          </w:tcPr>
          <w:p w14:paraId="66A3D202"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20.703.734 </w:t>
            </w:r>
          </w:p>
        </w:tc>
        <w:tc>
          <w:tcPr>
            <w:tcW w:w="319" w:type="pct"/>
            <w:tcBorders>
              <w:top w:val="nil"/>
              <w:left w:val="nil"/>
              <w:bottom w:val="nil"/>
              <w:right w:val="nil"/>
            </w:tcBorders>
            <w:shd w:val="clear" w:color="auto" w:fill="auto"/>
            <w:noWrap/>
            <w:vAlign w:val="center"/>
            <w:hideMark/>
          </w:tcPr>
          <w:p w14:paraId="35BC931C"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(11b)</w:t>
            </w:r>
          </w:p>
        </w:tc>
      </w:tr>
      <w:tr w:rsidR="00E71611" w:rsidRPr="00E71611" w14:paraId="3262DD9D" w14:textId="77777777" w:rsidTr="00E71611">
        <w:trPr>
          <w:trHeight w:hRule="exact" w:val="227"/>
        </w:trPr>
        <w:tc>
          <w:tcPr>
            <w:tcW w:w="2899" w:type="pct"/>
            <w:tcBorders>
              <w:top w:val="nil"/>
              <w:left w:val="nil"/>
              <w:bottom w:val="nil"/>
              <w:right w:val="nil"/>
            </w:tcBorders>
            <w:shd w:val="clear" w:color="auto" w:fill="auto"/>
            <w:noWrap/>
            <w:vAlign w:val="bottom"/>
            <w:hideMark/>
          </w:tcPr>
          <w:p w14:paraId="0BDFAB52"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Tributos retidos a recolher</w:t>
            </w:r>
          </w:p>
        </w:tc>
        <w:tc>
          <w:tcPr>
            <w:tcW w:w="891" w:type="pct"/>
            <w:tcBorders>
              <w:top w:val="nil"/>
              <w:left w:val="nil"/>
              <w:bottom w:val="nil"/>
              <w:right w:val="nil"/>
            </w:tcBorders>
            <w:shd w:val="clear" w:color="auto" w:fill="auto"/>
            <w:noWrap/>
            <w:vAlign w:val="bottom"/>
            <w:hideMark/>
          </w:tcPr>
          <w:p w14:paraId="1EBC23E9"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355.407 </w:t>
            </w:r>
          </w:p>
        </w:tc>
        <w:tc>
          <w:tcPr>
            <w:tcW w:w="891" w:type="pct"/>
            <w:tcBorders>
              <w:top w:val="nil"/>
              <w:left w:val="nil"/>
              <w:bottom w:val="nil"/>
              <w:right w:val="nil"/>
            </w:tcBorders>
            <w:shd w:val="clear" w:color="auto" w:fill="auto"/>
            <w:noWrap/>
            <w:vAlign w:val="bottom"/>
            <w:hideMark/>
          </w:tcPr>
          <w:p w14:paraId="32BA612F"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295.239 </w:t>
            </w:r>
          </w:p>
        </w:tc>
        <w:tc>
          <w:tcPr>
            <w:tcW w:w="319" w:type="pct"/>
            <w:tcBorders>
              <w:top w:val="nil"/>
              <w:left w:val="nil"/>
              <w:bottom w:val="nil"/>
              <w:right w:val="nil"/>
            </w:tcBorders>
            <w:shd w:val="clear" w:color="auto" w:fill="auto"/>
            <w:noWrap/>
            <w:vAlign w:val="center"/>
            <w:hideMark/>
          </w:tcPr>
          <w:p w14:paraId="332F231D" w14:textId="77777777" w:rsidR="00E71611" w:rsidRPr="00E71611" w:rsidRDefault="00E71611" w:rsidP="00E71611">
            <w:pPr>
              <w:rPr>
                <w:rFonts w:asciiTheme="majorHAnsi" w:hAnsiTheme="majorHAnsi" w:cstheme="majorHAnsi"/>
                <w:sz w:val="16"/>
                <w:szCs w:val="16"/>
              </w:rPr>
            </w:pPr>
          </w:p>
        </w:tc>
      </w:tr>
      <w:tr w:rsidR="00E71611" w:rsidRPr="00E71611" w14:paraId="3ED97AB8" w14:textId="77777777" w:rsidTr="00E71611">
        <w:trPr>
          <w:trHeight w:hRule="exact" w:val="227"/>
        </w:trPr>
        <w:tc>
          <w:tcPr>
            <w:tcW w:w="2899" w:type="pct"/>
            <w:tcBorders>
              <w:top w:val="nil"/>
              <w:left w:val="nil"/>
              <w:bottom w:val="nil"/>
              <w:right w:val="nil"/>
            </w:tcBorders>
            <w:shd w:val="clear" w:color="auto" w:fill="auto"/>
            <w:noWrap/>
            <w:vAlign w:val="bottom"/>
            <w:hideMark/>
          </w:tcPr>
          <w:p w14:paraId="15DC8DDB"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Receita a diferir - Subconcessão FIOL</w:t>
            </w:r>
          </w:p>
        </w:tc>
        <w:tc>
          <w:tcPr>
            <w:tcW w:w="891" w:type="pct"/>
            <w:tcBorders>
              <w:top w:val="nil"/>
              <w:left w:val="nil"/>
              <w:bottom w:val="nil"/>
              <w:right w:val="nil"/>
            </w:tcBorders>
            <w:shd w:val="clear" w:color="auto" w:fill="auto"/>
            <w:noWrap/>
            <w:vAlign w:val="bottom"/>
            <w:hideMark/>
          </w:tcPr>
          <w:p w14:paraId="493AB86A"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2.182.000 </w:t>
            </w:r>
          </w:p>
        </w:tc>
        <w:tc>
          <w:tcPr>
            <w:tcW w:w="891" w:type="pct"/>
            <w:tcBorders>
              <w:top w:val="nil"/>
              <w:left w:val="nil"/>
              <w:bottom w:val="nil"/>
              <w:right w:val="nil"/>
            </w:tcBorders>
            <w:shd w:val="clear" w:color="auto" w:fill="auto"/>
            <w:noWrap/>
            <w:vAlign w:val="bottom"/>
            <w:hideMark/>
          </w:tcPr>
          <w:p w14:paraId="6CC19AA3"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2.182.000 </w:t>
            </w:r>
          </w:p>
        </w:tc>
        <w:tc>
          <w:tcPr>
            <w:tcW w:w="319" w:type="pct"/>
            <w:tcBorders>
              <w:top w:val="nil"/>
              <w:left w:val="nil"/>
              <w:bottom w:val="nil"/>
              <w:right w:val="nil"/>
            </w:tcBorders>
            <w:shd w:val="clear" w:color="auto" w:fill="auto"/>
            <w:noWrap/>
            <w:vAlign w:val="center"/>
            <w:hideMark/>
          </w:tcPr>
          <w:p w14:paraId="5A566124"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(13b)</w:t>
            </w:r>
          </w:p>
        </w:tc>
      </w:tr>
      <w:tr w:rsidR="00E71611" w:rsidRPr="00E71611" w14:paraId="220A1323" w14:textId="77777777" w:rsidTr="00E71611">
        <w:trPr>
          <w:trHeight w:hRule="exact" w:val="227"/>
        </w:trPr>
        <w:tc>
          <w:tcPr>
            <w:tcW w:w="2899" w:type="pct"/>
            <w:tcBorders>
              <w:top w:val="nil"/>
              <w:left w:val="nil"/>
              <w:bottom w:val="nil"/>
              <w:right w:val="nil"/>
            </w:tcBorders>
            <w:shd w:val="clear" w:color="auto" w:fill="auto"/>
            <w:noWrap/>
            <w:vAlign w:val="bottom"/>
            <w:hideMark/>
          </w:tcPr>
          <w:p w14:paraId="3845BA1D"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Receita a diferir - Pátios e Terminais</w:t>
            </w:r>
          </w:p>
        </w:tc>
        <w:tc>
          <w:tcPr>
            <w:tcW w:w="891" w:type="pct"/>
            <w:tcBorders>
              <w:top w:val="nil"/>
              <w:left w:val="nil"/>
              <w:bottom w:val="nil"/>
              <w:right w:val="nil"/>
            </w:tcBorders>
            <w:shd w:val="clear" w:color="auto" w:fill="auto"/>
            <w:noWrap/>
            <w:vAlign w:val="bottom"/>
            <w:hideMark/>
          </w:tcPr>
          <w:p w14:paraId="6601B922"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3.265.990 </w:t>
            </w:r>
          </w:p>
        </w:tc>
        <w:tc>
          <w:tcPr>
            <w:tcW w:w="891" w:type="pct"/>
            <w:tcBorders>
              <w:top w:val="nil"/>
              <w:left w:val="nil"/>
              <w:bottom w:val="nil"/>
              <w:right w:val="nil"/>
            </w:tcBorders>
            <w:shd w:val="clear" w:color="auto" w:fill="auto"/>
            <w:noWrap/>
            <w:vAlign w:val="bottom"/>
            <w:hideMark/>
          </w:tcPr>
          <w:p w14:paraId="6B283BF2"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3.031.892 </w:t>
            </w:r>
          </w:p>
        </w:tc>
        <w:tc>
          <w:tcPr>
            <w:tcW w:w="319" w:type="pct"/>
            <w:tcBorders>
              <w:top w:val="nil"/>
              <w:left w:val="nil"/>
              <w:bottom w:val="nil"/>
              <w:right w:val="nil"/>
            </w:tcBorders>
            <w:shd w:val="clear" w:color="auto" w:fill="auto"/>
            <w:noWrap/>
            <w:vAlign w:val="center"/>
            <w:hideMark/>
          </w:tcPr>
          <w:p w14:paraId="019090A7" w14:textId="4E258FC4"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 xml:space="preserve">(13a) </w:t>
            </w:r>
          </w:p>
        </w:tc>
      </w:tr>
      <w:tr w:rsidR="00E71611" w:rsidRPr="00E71611" w14:paraId="59DE77F0" w14:textId="77777777" w:rsidTr="00E71611">
        <w:trPr>
          <w:trHeight w:hRule="exact" w:val="227"/>
        </w:trPr>
        <w:tc>
          <w:tcPr>
            <w:tcW w:w="2899" w:type="pct"/>
            <w:tcBorders>
              <w:top w:val="nil"/>
              <w:left w:val="nil"/>
              <w:bottom w:val="nil"/>
              <w:right w:val="nil"/>
            </w:tcBorders>
            <w:shd w:val="clear" w:color="auto" w:fill="auto"/>
            <w:noWrap/>
            <w:vAlign w:val="bottom"/>
            <w:hideMark/>
          </w:tcPr>
          <w:p w14:paraId="778CEF98"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Precatórios de Terceiros</w:t>
            </w:r>
          </w:p>
        </w:tc>
        <w:tc>
          <w:tcPr>
            <w:tcW w:w="891" w:type="pct"/>
            <w:tcBorders>
              <w:top w:val="nil"/>
              <w:left w:val="nil"/>
              <w:bottom w:val="nil"/>
              <w:right w:val="nil"/>
            </w:tcBorders>
            <w:shd w:val="clear" w:color="auto" w:fill="auto"/>
            <w:noWrap/>
            <w:vAlign w:val="bottom"/>
            <w:hideMark/>
          </w:tcPr>
          <w:p w14:paraId="74D0834E"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   </w:t>
            </w:r>
          </w:p>
        </w:tc>
        <w:tc>
          <w:tcPr>
            <w:tcW w:w="891" w:type="pct"/>
            <w:tcBorders>
              <w:top w:val="nil"/>
              <w:left w:val="nil"/>
              <w:bottom w:val="nil"/>
              <w:right w:val="nil"/>
            </w:tcBorders>
            <w:shd w:val="clear" w:color="auto" w:fill="auto"/>
            <w:noWrap/>
            <w:vAlign w:val="bottom"/>
            <w:hideMark/>
          </w:tcPr>
          <w:p w14:paraId="7E4A2AEA"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679.957 </w:t>
            </w:r>
          </w:p>
        </w:tc>
        <w:tc>
          <w:tcPr>
            <w:tcW w:w="319" w:type="pct"/>
            <w:tcBorders>
              <w:top w:val="nil"/>
              <w:left w:val="nil"/>
              <w:bottom w:val="nil"/>
              <w:right w:val="nil"/>
            </w:tcBorders>
            <w:shd w:val="clear" w:color="auto" w:fill="auto"/>
            <w:noWrap/>
            <w:vAlign w:val="center"/>
            <w:hideMark/>
          </w:tcPr>
          <w:p w14:paraId="7E5D3C47" w14:textId="77777777" w:rsidR="00E71611" w:rsidRPr="00E71611" w:rsidRDefault="00E71611" w:rsidP="00E71611">
            <w:pPr>
              <w:rPr>
                <w:rFonts w:asciiTheme="majorHAnsi" w:hAnsiTheme="majorHAnsi" w:cstheme="majorHAnsi"/>
                <w:sz w:val="16"/>
                <w:szCs w:val="16"/>
              </w:rPr>
            </w:pPr>
          </w:p>
        </w:tc>
      </w:tr>
      <w:tr w:rsidR="00E71611" w:rsidRPr="00E71611" w14:paraId="49D373AE" w14:textId="77777777" w:rsidTr="00E71611">
        <w:trPr>
          <w:trHeight w:hRule="exact" w:val="227"/>
        </w:trPr>
        <w:tc>
          <w:tcPr>
            <w:tcW w:w="2899" w:type="pct"/>
            <w:tcBorders>
              <w:top w:val="nil"/>
              <w:left w:val="nil"/>
              <w:bottom w:val="nil"/>
              <w:right w:val="nil"/>
            </w:tcBorders>
            <w:shd w:val="clear" w:color="auto" w:fill="auto"/>
            <w:noWrap/>
            <w:vAlign w:val="bottom"/>
            <w:hideMark/>
          </w:tcPr>
          <w:p w14:paraId="46AC0DAD"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Provisões para Contingências Judiciais</w:t>
            </w:r>
          </w:p>
        </w:tc>
        <w:tc>
          <w:tcPr>
            <w:tcW w:w="891" w:type="pct"/>
            <w:tcBorders>
              <w:top w:val="nil"/>
              <w:left w:val="nil"/>
              <w:bottom w:val="nil"/>
              <w:right w:val="nil"/>
            </w:tcBorders>
            <w:shd w:val="clear" w:color="auto" w:fill="auto"/>
            <w:noWrap/>
            <w:vAlign w:val="bottom"/>
            <w:hideMark/>
          </w:tcPr>
          <w:p w14:paraId="5195775E"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95.218.883 </w:t>
            </w:r>
          </w:p>
        </w:tc>
        <w:tc>
          <w:tcPr>
            <w:tcW w:w="891" w:type="pct"/>
            <w:tcBorders>
              <w:top w:val="nil"/>
              <w:left w:val="nil"/>
              <w:bottom w:val="nil"/>
              <w:right w:val="nil"/>
            </w:tcBorders>
            <w:shd w:val="clear" w:color="auto" w:fill="auto"/>
            <w:noWrap/>
            <w:vAlign w:val="bottom"/>
            <w:hideMark/>
          </w:tcPr>
          <w:p w14:paraId="6E1142F6"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79.197.230 </w:t>
            </w:r>
          </w:p>
        </w:tc>
        <w:tc>
          <w:tcPr>
            <w:tcW w:w="319" w:type="pct"/>
            <w:tcBorders>
              <w:top w:val="nil"/>
              <w:left w:val="nil"/>
              <w:bottom w:val="nil"/>
              <w:right w:val="nil"/>
            </w:tcBorders>
            <w:shd w:val="clear" w:color="auto" w:fill="auto"/>
            <w:noWrap/>
            <w:vAlign w:val="center"/>
            <w:hideMark/>
          </w:tcPr>
          <w:p w14:paraId="2742D433"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(12b)</w:t>
            </w:r>
          </w:p>
        </w:tc>
      </w:tr>
      <w:tr w:rsidR="00E71611" w:rsidRPr="00E71611" w14:paraId="1581745E" w14:textId="77777777" w:rsidTr="00E71611">
        <w:trPr>
          <w:trHeight w:hRule="exact" w:val="227"/>
        </w:trPr>
        <w:tc>
          <w:tcPr>
            <w:tcW w:w="2899" w:type="pct"/>
            <w:tcBorders>
              <w:top w:val="nil"/>
              <w:left w:val="nil"/>
              <w:bottom w:val="nil"/>
              <w:right w:val="nil"/>
            </w:tcBorders>
            <w:shd w:val="clear" w:color="auto" w:fill="auto"/>
            <w:noWrap/>
            <w:vAlign w:val="bottom"/>
            <w:hideMark/>
          </w:tcPr>
          <w:p w14:paraId="5009BB2B" w14:textId="466CFBAC"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w:t>
            </w:r>
            <w:proofErr w:type="spellStart"/>
            <w:r w:rsidRPr="00E71611">
              <w:rPr>
                <w:rFonts w:asciiTheme="majorHAnsi" w:hAnsiTheme="majorHAnsi" w:cstheme="majorHAnsi"/>
                <w:sz w:val="16"/>
                <w:szCs w:val="16"/>
              </w:rPr>
              <w:t>TED</w:t>
            </w:r>
            <w:r w:rsidR="00901E41">
              <w:rPr>
                <w:rFonts w:asciiTheme="majorHAnsi" w:hAnsiTheme="majorHAnsi" w:cstheme="majorHAnsi"/>
                <w:sz w:val="16"/>
                <w:szCs w:val="16"/>
              </w:rPr>
              <w:t>s</w:t>
            </w:r>
            <w:proofErr w:type="spellEnd"/>
          </w:p>
        </w:tc>
        <w:tc>
          <w:tcPr>
            <w:tcW w:w="891" w:type="pct"/>
            <w:tcBorders>
              <w:top w:val="nil"/>
              <w:left w:val="nil"/>
              <w:bottom w:val="nil"/>
              <w:right w:val="nil"/>
            </w:tcBorders>
            <w:shd w:val="clear" w:color="auto" w:fill="auto"/>
            <w:noWrap/>
            <w:vAlign w:val="bottom"/>
            <w:hideMark/>
          </w:tcPr>
          <w:p w14:paraId="205E3C1C" w14:textId="683E4368" w:rsidR="00E71611" w:rsidRPr="009A5863" w:rsidRDefault="00E71611" w:rsidP="00E71611">
            <w:pPr>
              <w:jc w:val="right"/>
              <w:rPr>
                <w:rFonts w:asciiTheme="majorHAnsi" w:hAnsiTheme="majorHAnsi" w:cstheme="majorHAnsi"/>
                <w:sz w:val="16"/>
                <w:szCs w:val="16"/>
              </w:rPr>
            </w:pPr>
            <w:r w:rsidRPr="009A5863">
              <w:rPr>
                <w:rFonts w:asciiTheme="majorHAnsi" w:hAnsiTheme="majorHAnsi" w:cstheme="majorHAnsi"/>
                <w:sz w:val="16"/>
                <w:szCs w:val="16"/>
              </w:rPr>
              <w:t xml:space="preserve">             1</w:t>
            </w:r>
            <w:r w:rsidR="009A5863" w:rsidRPr="009A5863">
              <w:rPr>
                <w:rFonts w:asciiTheme="majorHAnsi" w:hAnsiTheme="majorHAnsi" w:cstheme="majorHAnsi"/>
                <w:sz w:val="16"/>
                <w:szCs w:val="16"/>
              </w:rPr>
              <w:t>7</w:t>
            </w:r>
            <w:r w:rsidRPr="009A5863">
              <w:rPr>
                <w:rFonts w:asciiTheme="majorHAnsi" w:hAnsiTheme="majorHAnsi" w:cstheme="majorHAnsi"/>
                <w:sz w:val="16"/>
                <w:szCs w:val="16"/>
              </w:rPr>
              <w:t>.</w:t>
            </w:r>
            <w:r w:rsidR="009A5863" w:rsidRPr="009A5863">
              <w:rPr>
                <w:rFonts w:asciiTheme="majorHAnsi" w:hAnsiTheme="majorHAnsi" w:cstheme="majorHAnsi"/>
                <w:sz w:val="16"/>
                <w:szCs w:val="16"/>
              </w:rPr>
              <w:t>145</w:t>
            </w:r>
            <w:r w:rsidRPr="009A5863">
              <w:rPr>
                <w:rFonts w:asciiTheme="majorHAnsi" w:hAnsiTheme="majorHAnsi" w:cstheme="majorHAnsi"/>
                <w:sz w:val="16"/>
                <w:szCs w:val="16"/>
              </w:rPr>
              <w:t>.</w:t>
            </w:r>
            <w:r w:rsidR="009A5863" w:rsidRPr="009A5863">
              <w:rPr>
                <w:rFonts w:asciiTheme="majorHAnsi" w:hAnsiTheme="majorHAnsi" w:cstheme="majorHAnsi"/>
                <w:sz w:val="16"/>
                <w:szCs w:val="16"/>
              </w:rPr>
              <w:t>161</w:t>
            </w:r>
            <w:r w:rsidRPr="009A5863">
              <w:rPr>
                <w:rFonts w:asciiTheme="majorHAnsi" w:hAnsiTheme="majorHAnsi" w:cstheme="majorHAnsi"/>
                <w:sz w:val="16"/>
                <w:szCs w:val="16"/>
              </w:rPr>
              <w:t xml:space="preserve"> </w:t>
            </w:r>
          </w:p>
        </w:tc>
        <w:tc>
          <w:tcPr>
            <w:tcW w:w="891" w:type="pct"/>
            <w:tcBorders>
              <w:top w:val="nil"/>
              <w:left w:val="nil"/>
              <w:bottom w:val="nil"/>
              <w:right w:val="nil"/>
            </w:tcBorders>
            <w:shd w:val="clear" w:color="auto" w:fill="auto"/>
            <w:noWrap/>
            <w:vAlign w:val="bottom"/>
            <w:hideMark/>
          </w:tcPr>
          <w:p w14:paraId="5A34CFB1" w14:textId="77777777" w:rsidR="00E71611" w:rsidRPr="00E71611" w:rsidRDefault="00E71611" w:rsidP="00E71611">
            <w:pPr>
              <w:jc w:val="right"/>
              <w:rPr>
                <w:rFonts w:asciiTheme="majorHAnsi" w:hAnsiTheme="majorHAnsi" w:cstheme="majorHAnsi"/>
                <w:sz w:val="16"/>
                <w:szCs w:val="16"/>
              </w:rPr>
            </w:pPr>
          </w:p>
        </w:tc>
        <w:tc>
          <w:tcPr>
            <w:tcW w:w="319" w:type="pct"/>
            <w:tcBorders>
              <w:top w:val="nil"/>
              <w:left w:val="nil"/>
              <w:bottom w:val="nil"/>
              <w:right w:val="nil"/>
            </w:tcBorders>
            <w:shd w:val="clear" w:color="auto" w:fill="auto"/>
            <w:noWrap/>
            <w:vAlign w:val="center"/>
            <w:hideMark/>
          </w:tcPr>
          <w:p w14:paraId="3710AB1E"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(4c)</w:t>
            </w:r>
          </w:p>
        </w:tc>
      </w:tr>
      <w:tr w:rsidR="00E71611" w:rsidRPr="00E71611" w14:paraId="7FA5B80E" w14:textId="77777777" w:rsidTr="00E71611">
        <w:trPr>
          <w:trHeight w:hRule="exact" w:val="227"/>
        </w:trPr>
        <w:tc>
          <w:tcPr>
            <w:tcW w:w="2899" w:type="pct"/>
            <w:tcBorders>
              <w:top w:val="nil"/>
              <w:left w:val="nil"/>
              <w:bottom w:val="nil"/>
              <w:right w:val="nil"/>
            </w:tcBorders>
            <w:shd w:val="clear" w:color="auto" w:fill="auto"/>
            <w:noWrap/>
            <w:vAlign w:val="bottom"/>
            <w:hideMark/>
          </w:tcPr>
          <w:p w14:paraId="225A0527"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Passivo de Arrendamento Líquido de Juros a Transcorrer</w:t>
            </w:r>
          </w:p>
        </w:tc>
        <w:tc>
          <w:tcPr>
            <w:tcW w:w="891" w:type="pct"/>
            <w:tcBorders>
              <w:top w:val="nil"/>
              <w:left w:val="nil"/>
              <w:bottom w:val="nil"/>
              <w:right w:val="nil"/>
            </w:tcBorders>
            <w:shd w:val="clear" w:color="auto" w:fill="auto"/>
            <w:noWrap/>
            <w:vAlign w:val="bottom"/>
            <w:hideMark/>
          </w:tcPr>
          <w:p w14:paraId="72847C30"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6.116.020 </w:t>
            </w:r>
          </w:p>
        </w:tc>
        <w:tc>
          <w:tcPr>
            <w:tcW w:w="891" w:type="pct"/>
            <w:tcBorders>
              <w:top w:val="nil"/>
              <w:left w:val="nil"/>
              <w:bottom w:val="nil"/>
              <w:right w:val="nil"/>
            </w:tcBorders>
            <w:shd w:val="clear" w:color="auto" w:fill="auto"/>
            <w:noWrap/>
            <w:vAlign w:val="bottom"/>
            <w:hideMark/>
          </w:tcPr>
          <w:p w14:paraId="5F9D212A"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4.721.400 </w:t>
            </w:r>
          </w:p>
        </w:tc>
        <w:tc>
          <w:tcPr>
            <w:tcW w:w="319" w:type="pct"/>
            <w:tcBorders>
              <w:top w:val="nil"/>
              <w:left w:val="nil"/>
              <w:bottom w:val="nil"/>
              <w:right w:val="nil"/>
            </w:tcBorders>
            <w:shd w:val="clear" w:color="auto" w:fill="auto"/>
            <w:noWrap/>
            <w:vAlign w:val="center"/>
            <w:hideMark/>
          </w:tcPr>
          <w:p w14:paraId="2A0E3F78"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(15)</w:t>
            </w:r>
          </w:p>
        </w:tc>
      </w:tr>
      <w:tr w:rsidR="00E71611" w:rsidRPr="00E71611" w14:paraId="03F89069" w14:textId="77777777" w:rsidTr="00E71611">
        <w:trPr>
          <w:trHeight w:hRule="exact" w:val="227"/>
        </w:trPr>
        <w:tc>
          <w:tcPr>
            <w:tcW w:w="2899" w:type="pct"/>
            <w:tcBorders>
              <w:top w:val="nil"/>
              <w:left w:val="nil"/>
              <w:bottom w:val="nil"/>
              <w:right w:val="nil"/>
            </w:tcBorders>
            <w:shd w:val="clear" w:color="auto" w:fill="auto"/>
            <w:noWrap/>
            <w:vAlign w:val="bottom"/>
            <w:hideMark/>
          </w:tcPr>
          <w:p w14:paraId="2DC331A1"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PASSIVO NÃO CIRCULANTE</w:t>
            </w:r>
          </w:p>
        </w:tc>
        <w:tc>
          <w:tcPr>
            <w:tcW w:w="891" w:type="pct"/>
            <w:tcBorders>
              <w:top w:val="nil"/>
              <w:left w:val="nil"/>
              <w:bottom w:val="nil"/>
              <w:right w:val="nil"/>
            </w:tcBorders>
            <w:shd w:val="clear" w:color="auto" w:fill="auto"/>
            <w:noWrap/>
            <w:vAlign w:val="bottom"/>
            <w:hideMark/>
          </w:tcPr>
          <w:p w14:paraId="3453BB91"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2.538.484.887 </w:t>
            </w:r>
          </w:p>
        </w:tc>
        <w:tc>
          <w:tcPr>
            <w:tcW w:w="891" w:type="pct"/>
            <w:tcBorders>
              <w:top w:val="nil"/>
              <w:left w:val="nil"/>
              <w:bottom w:val="nil"/>
              <w:right w:val="nil"/>
            </w:tcBorders>
            <w:shd w:val="clear" w:color="auto" w:fill="auto"/>
            <w:noWrap/>
            <w:vAlign w:val="bottom"/>
            <w:hideMark/>
          </w:tcPr>
          <w:p w14:paraId="0B4F677F"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2.267.619.862 </w:t>
            </w:r>
          </w:p>
        </w:tc>
        <w:tc>
          <w:tcPr>
            <w:tcW w:w="319" w:type="pct"/>
            <w:tcBorders>
              <w:top w:val="nil"/>
              <w:left w:val="nil"/>
              <w:bottom w:val="nil"/>
              <w:right w:val="nil"/>
            </w:tcBorders>
            <w:shd w:val="clear" w:color="auto" w:fill="auto"/>
            <w:noWrap/>
            <w:vAlign w:val="center"/>
            <w:hideMark/>
          </w:tcPr>
          <w:p w14:paraId="004220FF" w14:textId="77777777" w:rsidR="00E71611" w:rsidRPr="00E71611" w:rsidRDefault="00E71611" w:rsidP="00E71611">
            <w:pPr>
              <w:rPr>
                <w:rFonts w:asciiTheme="majorHAnsi" w:hAnsiTheme="majorHAnsi" w:cstheme="majorHAnsi"/>
                <w:b/>
                <w:bCs/>
                <w:sz w:val="16"/>
                <w:szCs w:val="16"/>
              </w:rPr>
            </w:pPr>
          </w:p>
        </w:tc>
      </w:tr>
      <w:tr w:rsidR="00E71611" w:rsidRPr="00E71611" w14:paraId="7F01B836" w14:textId="77777777" w:rsidTr="00E71611">
        <w:trPr>
          <w:trHeight w:hRule="exact" w:val="227"/>
        </w:trPr>
        <w:tc>
          <w:tcPr>
            <w:tcW w:w="2899" w:type="pct"/>
            <w:tcBorders>
              <w:top w:val="nil"/>
              <w:left w:val="nil"/>
              <w:bottom w:val="nil"/>
              <w:right w:val="nil"/>
            </w:tcBorders>
            <w:shd w:val="clear" w:color="auto" w:fill="auto"/>
            <w:noWrap/>
            <w:vAlign w:val="bottom"/>
            <w:hideMark/>
          </w:tcPr>
          <w:p w14:paraId="71C8C158"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Fornecedores</w:t>
            </w:r>
          </w:p>
        </w:tc>
        <w:tc>
          <w:tcPr>
            <w:tcW w:w="891" w:type="pct"/>
            <w:tcBorders>
              <w:top w:val="nil"/>
              <w:left w:val="nil"/>
              <w:bottom w:val="nil"/>
              <w:right w:val="nil"/>
            </w:tcBorders>
            <w:shd w:val="clear" w:color="auto" w:fill="auto"/>
            <w:noWrap/>
            <w:vAlign w:val="bottom"/>
            <w:hideMark/>
          </w:tcPr>
          <w:p w14:paraId="3DAE33D5"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3.077.451 </w:t>
            </w:r>
          </w:p>
        </w:tc>
        <w:tc>
          <w:tcPr>
            <w:tcW w:w="891" w:type="pct"/>
            <w:tcBorders>
              <w:top w:val="nil"/>
              <w:left w:val="nil"/>
              <w:bottom w:val="nil"/>
              <w:right w:val="nil"/>
            </w:tcBorders>
            <w:shd w:val="clear" w:color="auto" w:fill="auto"/>
            <w:noWrap/>
            <w:vAlign w:val="bottom"/>
            <w:hideMark/>
          </w:tcPr>
          <w:p w14:paraId="5F07446C"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3.077.451 </w:t>
            </w:r>
          </w:p>
        </w:tc>
        <w:tc>
          <w:tcPr>
            <w:tcW w:w="319" w:type="pct"/>
            <w:tcBorders>
              <w:top w:val="nil"/>
              <w:left w:val="nil"/>
              <w:bottom w:val="nil"/>
              <w:right w:val="nil"/>
            </w:tcBorders>
            <w:shd w:val="clear" w:color="auto" w:fill="auto"/>
            <w:noWrap/>
            <w:vAlign w:val="center"/>
            <w:hideMark/>
          </w:tcPr>
          <w:p w14:paraId="34D8DF77" w14:textId="77777777" w:rsidR="00E71611" w:rsidRPr="00E71611" w:rsidRDefault="00E71611" w:rsidP="00E71611">
            <w:pPr>
              <w:rPr>
                <w:rFonts w:asciiTheme="majorHAnsi" w:hAnsiTheme="majorHAnsi" w:cstheme="majorHAnsi"/>
                <w:sz w:val="16"/>
                <w:szCs w:val="16"/>
              </w:rPr>
            </w:pPr>
          </w:p>
        </w:tc>
      </w:tr>
      <w:tr w:rsidR="00E71611" w:rsidRPr="00E71611" w14:paraId="7DC43E11" w14:textId="77777777" w:rsidTr="00E71611">
        <w:trPr>
          <w:trHeight w:hRule="exact" w:val="227"/>
        </w:trPr>
        <w:tc>
          <w:tcPr>
            <w:tcW w:w="2899" w:type="pct"/>
            <w:tcBorders>
              <w:top w:val="nil"/>
              <w:left w:val="nil"/>
              <w:bottom w:val="nil"/>
              <w:right w:val="nil"/>
            </w:tcBorders>
            <w:shd w:val="clear" w:color="auto" w:fill="auto"/>
            <w:noWrap/>
            <w:vAlign w:val="bottom"/>
            <w:hideMark/>
          </w:tcPr>
          <w:p w14:paraId="0004E39C"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Depósitos retidos sobre fornecedores</w:t>
            </w:r>
          </w:p>
        </w:tc>
        <w:tc>
          <w:tcPr>
            <w:tcW w:w="891" w:type="pct"/>
            <w:tcBorders>
              <w:top w:val="nil"/>
              <w:left w:val="nil"/>
              <w:bottom w:val="nil"/>
              <w:right w:val="nil"/>
            </w:tcBorders>
            <w:shd w:val="clear" w:color="auto" w:fill="auto"/>
            <w:noWrap/>
            <w:vAlign w:val="bottom"/>
            <w:hideMark/>
          </w:tcPr>
          <w:p w14:paraId="569C920A"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26.989.294 </w:t>
            </w:r>
          </w:p>
        </w:tc>
        <w:tc>
          <w:tcPr>
            <w:tcW w:w="891" w:type="pct"/>
            <w:tcBorders>
              <w:top w:val="nil"/>
              <w:left w:val="nil"/>
              <w:bottom w:val="nil"/>
              <w:right w:val="nil"/>
            </w:tcBorders>
            <w:shd w:val="clear" w:color="auto" w:fill="auto"/>
            <w:noWrap/>
            <w:vAlign w:val="bottom"/>
            <w:hideMark/>
          </w:tcPr>
          <w:p w14:paraId="4F9B7694"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27.082.990 </w:t>
            </w:r>
          </w:p>
        </w:tc>
        <w:tc>
          <w:tcPr>
            <w:tcW w:w="319" w:type="pct"/>
            <w:tcBorders>
              <w:top w:val="nil"/>
              <w:left w:val="nil"/>
              <w:bottom w:val="nil"/>
              <w:right w:val="nil"/>
            </w:tcBorders>
            <w:shd w:val="clear" w:color="auto" w:fill="auto"/>
            <w:noWrap/>
            <w:vAlign w:val="center"/>
            <w:hideMark/>
          </w:tcPr>
          <w:p w14:paraId="1A20F784"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(12a)</w:t>
            </w:r>
          </w:p>
        </w:tc>
      </w:tr>
      <w:tr w:rsidR="00E71611" w:rsidRPr="00E71611" w14:paraId="17C43331" w14:textId="77777777" w:rsidTr="00E71611">
        <w:trPr>
          <w:trHeight w:hRule="exact" w:val="227"/>
        </w:trPr>
        <w:tc>
          <w:tcPr>
            <w:tcW w:w="2899" w:type="pct"/>
            <w:tcBorders>
              <w:top w:val="nil"/>
              <w:left w:val="nil"/>
              <w:bottom w:val="nil"/>
              <w:right w:val="nil"/>
            </w:tcBorders>
            <w:shd w:val="clear" w:color="auto" w:fill="auto"/>
            <w:noWrap/>
            <w:vAlign w:val="bottom"/>
            <w:hideMark/>
          </w:tcPr>
          <w:p w14:paraId="6C8E1E70"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Provisões para Contingências Judiciais</w:t>
            </w:r>
          </w:p>
        </w:tc>
        <w:tc>
          <w:tcPr>
            <w:tcW w:w="891" w:type="pct"/>
            <w:tcBorders>
              <w:top w:val="nil"/>
              <w:left w:val="nil"/>
              <w:bottom w:val="nil"/>
              <w:right w:val="nil"/>
            </w:tcBorders>
            <w:shd w:val="clear" w:color="auto" w:fill="auto"/>
            <w:noWrap/>
            <w:vAlign w:val="bottom"/>
            <w:hideMark/>
          </w:tcPr>
          <w:p w14:paraId="2332B017"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1.847.677.298 </w:t>
            </w:r>
          </w:p>
        </w:tc>
        <w:tc>
          <w:tcPr>
            <w:tcW w:w="891" w:type="pct"/>
            <w:tcBorders>
              <w:top w:val="nil"/>
              <w:left w:val="nil"/>
              <w:bottom w:val="nil"/>
              <w:right w:val="nil"/>
            </w:tcBorders>
            <w:shd w:val="clear" w:color="auto" w:fill="auto"/>
            <w:noWrap/>
            <w:vAlign w:val="bottom"/>
            <w:hideMark/>
          </w:tcPr>
          <w:p w14:paraId="6A9A3081"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1.892.365.689 </w:t>
            </w:r>
          </w:p>
        </w:tc>
        <w:tc>
          <w:tcPr>
            <w:tcW w:w="319" w:type="pct"/>
            <w:tcBorders>
              <w:top w:val="nil"/>
              <w:left w:val="nil"/>
              <w:bottom w:val="nil"/>
              <w:right w:val="nil"/>
            </w:tcBorders>
            <w:shd w:val="clear" w:color="auto" w:fill="auto"/>
            <w:noWrap/>
            <w:vAlign w:val="center"/>
            <w:hideMark/>
          </w:tcPr>
          <w:p w14:paraId="3843B003"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(12b)</w:t>
            </w:r>
          </w:p>
        </w:tc>
      </w:tr>
      <w:tr w:rsidR="00E71611" w:rsidRPr="00E71611" w14:paraId="0EA2EB3F" w14:textId="77777777" w:rsidTr="00E71611">
        <w:trPr>
          <w:trHeight w:hRule="exact" w:val="227"/>
        </w:trPr>
        <w:tc>
          <w:tcPr>
            <w:tcW w:w="2899" w:type="pct"/>
            <w:tcBorders>
              <w:top w:val="nil"/>
              <w:left w:val="nil"/>
              <w:bottom w:val="nil"/>
              <w:right w:val="nil"/>
            </w:tcBorders>
            <w:shd w:val="clear" w:color="auto" w:fill="auto"/>
            <w:noWrap/>
            <w:vAlign w:val="bottom"/>
            <w:hideMark/>
          </w:tcPr>
          <w:p w14:paraId="5CEC98F2"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Depósitos de Cauções</w:t>
            </w:r>
          </w:p>
        </w:tc>
        <w:tc>
          <w:tcPr>
            <w:tcW w:w="891" w:type="pct"/>
            <w:tcBorders>
              <w:top w:val="nil"/>
              <w:left w:val="nil"/>
              <w:bottom w:val="nil"/>
              <w:right w:val="nil"/>
            </w:tcBorders>
            <w:shd w:val="clear" w:color="auto" w:fill="auto"/>
            <w:noWrap/>
            <w:vAlign w:val="bottom"/>
            <w:hideMark/>
          </w:tcPr>
          <w:p w14:paraId="7BB453F4"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438.122 </w:t>
            </w:r>
          </w:p>
        </w:tc>
        <w:tc>
          <w:tcPr>
            <w:tcW w:w="891" w:type="pct"/>
            <w:tcBorders>
              <w:top w:val="nil"/>
              <w:left w:val="nil"/>
              <w:bottom w:val="nil"/>
              <w:right w:val="nil"/>
            </w:tcBorders>
            <w:shd w:val="clear" w:color="auto" w:fill="auto"/>
            <w:noWrap/>
            <w:vAlign w:val="bottom"/>
            <w:hideMark/>
          </w:tcPr>
          <w:p w14:paraId="5005A1E3"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257.472 </w:t>
            </w:r>
          </w:p>
        </w:tc>
        <w:tc>
          <w:tcPr>
            <w:tcW w:w="319" w:type="pct"/>
            <w:tcBorders>
              <w:top w:val="nil"/>
              <w:left w:val="nil"/>
              <w:bottom w:val="nil"/>
              <w:right w:val="nil"/>
            </w:tcBorders>
            <w:shd w:val="clear" w:color="auto" w:fill="auto"/>
            <w:noWrap/>
            <w:vAlign w:val="center"/>
            <w:hideMark/>
          </w:tcPr>
          <w:p w14:paraId="03207130" w14:textId="77777777" w:rsidR="00E71611" w:rsidRPr="00E71611" w:rsidRDefault="00E71611" w:rsidP="00E71611">
            <w:pPr>
              <w:rPr>
                <w:rFonts w:asciiTheme="majorHAnsi" w:hAnsiTheme="majorHAnsi" w:cstheme="majorHAnsi"/>
                <w:sz w:val="16"/>
                <w:szCs w:val="16"/>
              </w:rPr>
            </w:pPr>
          </w:p>
        </w:tc>
      </w:tr>
      <w:tr w:rsidR="00E71611" w:rsidRPr="00E71611" w14:paraId="33E0AE37" w14:textId="77777777" w:rsidTr="00E71611">
        <w:trPr>
          <w:trHeight w:hRule="exact" w:val="227"/>
        </w:trPr>
        <w:tc>
          <w:tcPr>
            <w:tcW w:w="2899" w:type="pct"/>
            <w:tcBorders>
              <w:top w:val="nil"/>
              <w:left w:val="nil"/>
              <w:bottom w:val="nil"/>
              <w:right w:val="nil"/>
            </w:tcBorders>
            <w:shd w:val="clear" w:color="auto" w:fill="auto"/>
            <w:noWrap/>
            <w:vAlign w:val="bottom"/>
            <w:hideMark/>
          </w:tcPr>
          <w:p w14:paraId="1B279B32"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Precatórios de Terceiros</w:t>
            </w:r>
          </w:p>
        </w:tc>
        <w:tc>
          <w:tcPr>
            <w:tcW w:w="891" w:type="pct"/>
            <w:tcBorders>
              <w:top w:val="nil"/>
              <w:left w:val="nil"/>
              <w:bottom w:val="nil"/>
              <w:right w:val="nil"/>
            </w:tcBorders>
            <w:shd w:val="clear" w:color="auto" w:fill="auto"/>
            <w:noWrap/>
            <w:vAlign w:val="bottom"/>
            <w:hideMark/>
          </w:tcPr>
          <w:p w14:paraId="59798655"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   </w:t>
            </w:r>
          </w:p>
        </w:tc>
        <w:tc>
          <w:tcPr>
            <w:tcW w:w="891" w:type="pct"/>
            <w:tcBorders>
              <w:top w:val="nil"/>
              <w:left w:val="nil"/>
              <w:bottom w:val="nil"/>
              <w:right w:val="nil"/>
            </w:tcBorders>
            <w:shd w:val="clear" w:color="auto" w:fill="auto"/>
            <w:noWrap/>
            <w:vAlign w:val="bottom"/>
            <w:hideMark/>
          </w:tcPr>
          <w:p w14:paraId="26235B6C"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121.593 </w:t>
            </w:r>
          </w:p>
        </w:tc>
        <w:tc>
          <w:tcPr>
            <w:tcW w:w="319" w:type="pct"/>
            <w:tcBorders>
              <w:top w:val="nil"/>
              <w:left w:val="nil"/>
              <w:bottom w:val="nil"/>
              <w:right w:val="nil"/>
            </w:tcBorders>
            <w:shd w:val="clear" w:color="auto" w:fill="auto"/>
            <w:noWrap/>
            <w:vAlign w:val="center"/>
            <w:hideMark/>
          </w:tcPr>
          <w:p w14:paraId="35771155" w14:textId="77777777" w:rsidR="00E71611" w:rsidRPr="00E71611" w:rsidRDefault="00E71611" w:rsidP="00E71611">
            <w:pPr>
              <w:rPr>
                <w:rFonts w:asciiTheme="majorHAnsi" w:hAnsiTheme="majorHAnsi" w:cstheme="majorHAnsi"/>
                <w:sz w:val="16"/>
                <w:szCs w:val="16"/>
              </w:rPr>
            </w:pPr>
          </w:p>
        </w:tc>
      </w:tr>
      <w:tr w:rsidR="00E71611" w:rsidRPr="00E71611" w14:paraId="089A2413" w14:textId="77777777" w:rsidTr="00E71611">
        <w:trPr>
          <w:trHeight w:hRule="exact" w:val="227"/>
        </w:trPr>
        <w:tc>
          <w:tcPr>
            <w:tcW w:w="2899" w:type="pct"/>
            <w:tcBorders>
              <w:top w:val="nil"/>
              <w:left w:val="nil"/>
              <w:bottom w:val="nil"/>
              <w:right w:val="nil"/>
            </w:tcBorders>
            <w:shd w:val="clear" w:color="auto" w:fill="auto"/>
            <w:noWrap/>
            <w:vAlign w:val="bottom"/>
            <w:hideMark/>
          </w:tcPr>
          <w:p w14:paraId="4D8840A2"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Receita a diferir - Subconcessão FIOL</w:t>
            </w:r>
          </w:p>
        </w:tc>
        <w:tc>
          <w:tcPr>
            <w:tcW w:w="891" w:type="pct"/>
            <w:tcBorders>
              <w:top w:val="nil"/>
              <w:left w:val="nil"/>
              <w:bottom w:val="nil"/>
              <w:right w:val="nil"/>
            </w:tcBorders>
            <w:shd w:val="clear" w:color="auto" w:fill="auto"/>
            <w:noWrap/>
            <w:vAlign w:val="bottom"/>
            <w:hideMark/>
          </w:tcPr>
          <w:p w14:paraId="7F2459B8"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27.820.500 </w:t>
            </w:r>
          </w:p>
        </w:tc>
        <w:tc>
          <w:tcPr>
            <w:tcW w:w="891" w:type="pct"/>
            <w:tcBorders>
              <w:top w:val="nil"/>
              <w:left w:val="nil"/>
              <w:bottom w:val="nil"/>
              <w:right w:val="nil"/>
            </w:tcBorders>
            <w:shd w:val="clear" w:color="auto" w:fill="auto"/>
            <w:noWrap/>
            <w:vAlign w:val="bottom"/>
            <w:hideMark/>
          </w:tcPr>
          <w:p w14:paraId="3092E400"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30.002.500 </w:t>
            </w:r>
          </w:p>
        </w:tc>
        <w:tc>
          <w:tcPr>
            <w:tcW w:w="319" w:type="pct"/>
            <w:tcBorders>
              <w:top w:val="nil"/>
              <w:left w:val="nil"/>
              <w:bottom w:val="nil"/>
              <w:right w:val="nil"/>
            </w:tcBorders>
            <w:shd w:val="clear" w:color="auto" w:fill="auto"/>
            <w:noWrap/>
            <w:vAlign w:val="center"/>
            <w:hideMark/>
          </w:tcPr>
          <w:p w14:paraId="0E41AD18"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(13b)</w:t>
            </w:r>
          </w:p>
        </w:tc>
      </w:tr>
      <w:tr w:rsidR="00E71611" w:rsidRPr="00E71611" w14:paraId="435F30B2" w14:textId="77777777" w:rsidTr="00E71611">
        <w:trPr>
          <w:trHeight w:hRule="exact" w:val="227"/>
        </w:trPr>
        <w:tc>
          <w:tcPr>
            <w:tcW w:w="2899" w:type="pct"/>
            <w:tcBorders>
              <w:top w:val="nil"/>
              <w:left w:val="nil"/>
              <w:bottom w:val="nil"/>
              <w:right w:val="nil"/>
            </w:tcBorders>
            <w:shd w:val="clear" w:color="auto" w:fill="auto"/>
            <w:noWrap/>
            <w:vAlign w:val="bottom"/>
            <w:hideMark/>
          </w:tcPr>
          <w:p w14:paraId="1C66A2C7"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Receita a diferir - Pátios e Terminais</w:t>
            </w:r>
          </w:p>
        </w:tc>
        <w:tc>
          <w:tcPr>
            <w:tcW w:w="891" w:type="pct"/>
            <w:tcBorders>
              <w:top w:val="nil"/>
              <w:left w:val="nil"/>
              <w:bottom w:val="nil"/>
              <w:right w:val="nil"/>
            </w:tcBorders>
            <w:shd w:val="clear" w:color="auto" w:fill="auto"/>
            <w:noWrap/>
            <w:vAlign w:val="bottom"/>
            <w:hideMark/>
          </w:tcPr>
          <w:p w14:paraId="287F76C6"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38.451.323 </w:t>
            </w:r>
          </w:p>
        </w:tc>
        <w:tc>
          <w:tcPr>
            <w:tcW w:w="891" w:type="pct"/>
            <w:tcBorders>
              <w:top w:val="nil"/>
              <w:left w:val="nil"/>
              <w:bottom w:val="nil"/>
              <w:right w:val="nil"/>
            </w:tcBorders>
            <w:shd w:val="clear" w:color="auto" w:fill="auto"/>
            <w:noWrap/>
            <w:vAlign w:val="bottom"/>
            <w:hideMark/>
          </w:tcPr>
          <w:p w14:paraId="3CFC5289"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33.331.210 </w:t>
            </w:r>
          </w:p>
        </w:tc>
        <w:tc>
          <w:tcPr>
            <w:tcW w:w="319" w:type="pct"/>
            <w:tcBorders>
              <w:top w:val="nil"/>
              <w:left w:val="nil"/>
              <w:bottom w:val="nil"/>
              <w:right w:val="nil"/>
            </w:tcBorders>
            <w:shd w:val="clear" w:color="auto" w:fill="auto"/>
            <w:noWrap/>
            <w:vAlign w:val="center"/>
            <w:hideMark/>
          </w:tcPr>
          <w:p w14:paraId="36F72BFC" w14:textId="12091E8F"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 xml:space="preserve">(13a) </w:t>
            </w:r>
          </w:p>
        </w:tc>
      </w:tr>
      <w:tr w:rsidR="00E71611" w:rsidRPr="00E71611" w14:paraId="3CD8CB54" w14:textId="77777777" w:rsidTr="00E71611">
        <w:trPr>
          <w:trHeight w:hRule="exact" w:val="227"/>
        </w:trPr>
        <w:tc>
          <w:tcPr>
            <w:tcW w:w="2899" w:type="pct"/>
            <w:tcBorders>
              <w:top w:val="nil"/>
              <w:left w:val="nil"/>
              <w:bottom w:val="nil"/>
              <w:right w:val="nil"/>
            </w:tcBorders>
            <w:shd w:val="clear" w:color="auto" w:fill="auto"/>
            <w:noWrap/>
            <w:vAlign w:val="bottom"/>
            <w:hideMark/>
          </w:tcPr>
          <w:p w14:paraId="35DC07D0"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Passivo - Investimento Cruzado</w:t>
            </w:r>
          </w:p>
        </w:tc>
        <w:tc>
          <w:tcPr>
            <w:tcW w:w="891" w:type="pct"/>
            <w:tcBorders>
              <w:top w:val="nil"/>
              <w:left w:val="nil"/>
              <w:bottom w:val="nil"/>
              <w:right w:val="nil"/>
            </w:tcBorders>
            <w:shd w:val="clear" w:color="auto" w:fill="auto"/>
            <w:noWrap/>
            <w:vAlign w:val="bottom"/>
            <w:hideMark/>
          </w:tcPr>
          <w:p w14:paraId="552486A9"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583.158.532 </w:t>
            </w:r>
          </w:p>
        </w:tc>
        <w:tc>
          <w:tcPr>
            <w:tcW w:w="891" w:type="pct"/>
            <w:tcBorders>
              <w:top w:val="nil"/>
              <w:left w:val="nil"/>
              <w:bottom w:val="nil"/>
              <w:right w:val="nil"/>
            </w:tcBorders>
            <w:shd w:val="clear" w:color="000000" w:fill="FFFFFF"/>
            <w:noWrap/>
            <w:vAlign w:val="bottom"/>
            <w:hideMark/>
          </w:tcPr>
          <w:p w14:paraId="754EE1E6"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264.431.057 </w:t>
            </w:r>
          </w:p>
        </w:tc>
        <w:tc>
          <w:tcPr>
            <w:tcW w:w="319" w:type="pct"/>
            <w:tcBorders>
              <w:top w:val="nil"/>
              <w:left w:val="nil"/>
              <w:bottom w:val="nil"/>
              <w:right w:val="nil"/>
            </w:tcBorders>
            <w:shd w:val="clear" w:color="auto" w:fill="auto"/>
            <w:noWrap/>
            <w:vAlign w:val="center"/>
            <w:hideMark/>
          </w:tcPr>
          <w:p w14:paraId="6E3D32F5"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(14)</w:t>
            </w:r>
          </w:p>
        </w:tc>
      </w:tr>
      <w:tr w:rsidR="00E71611" w:rsidRPr="00E71611" w14:paraId="7089F139" w14:textId="77777777" w:rsidTr="00E71611">
        <w:trPr>
          <w:trHeight w:hRule="exact" w:val="227"/>
        </w:trPr>
        <w:tc>
          <w:tcPr>
            <w:tcW w:w="2899" w:type="pct"/>
            <w:tcBorders>
              <w:top w:val="nil"/>
              <w:left w:val="nil"/>
              <w:bottom w:val="nil"/>
              <w:right w:val="nil"/>
            </w:tcBorders>
            <w:shd w:val="clear" w:color="auto" w:fill="auto"/>
            <w:noWrap/>
            <w:vAlign w:val="bottom"/>
            <w:hideMark/>
          </w:tcPr>
          <w:p w14:paraId="63FD25C3"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Passivo de Arrendamento Líquido de Juros a Transcorrer</w:t>
            </w:r>
          </w:p>
        </w:tc>
        <w:tc>
          <w:tcPr>
            <w:tcW w:w="891" w:type="pct"/>
            <w:tcBorders>
              <w:top w:val="nil"/>
              <w:left w:val="nil"/>
              <w:bottom w:val="nil"/>
              <w:right w:val="nil"/>
            </w:tcBorders>
            <w:shd w:val="clear" w:color="auto" w:fill="auto"/>
            <w:noWrap/>
            <w:vAlign w:val="bottom"/>
            <w:hideMark/>
          </w:tcPr>
          <w:p w14:paraId="019E984A"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10.872.365 </w:t>
            </w:r>
          </w:p>
        </w:tc>
        <w:tc>
          <w:tcPr>
            <w:tcW w:w="891" w:type="pct"/>
            <w:tcBorders>
              <w:top w:val="nil"/>
              <w:left w:val="nil"/>
              <w:bottom w:val="nil"/>
              <w:right w:val="nil"/>
            </w:tcBorders>
            <w:shd w:val="clear" w:color="auto" w:fill="auto"/>
            <w:noWrap/>
            <w:vAlign w:val="bottom"/>
            <w:hideMark/>
          </w:tcPr>
          <w:p w14:paraId="3C44F852"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16.949.900 </w:t>
            </w:r>
          </w:p>
        </w:tc>
        <w:tc>
          <w:tcPr>
            <w:tcW w:w="319" w:type="pct"/>
            <w:tcBorders>
              <w:top w:val="nil"/>
              <w:left w:val="nil"/>
              <w:bottom w:val="nil"/>
              <w:right w:val="nil"/>
            </w:tcBorders>
            <w:shd w:val="clear" w:color="auto" w:fill="auto"/>
            <w:noWrap/>
            <w:vAlign w:val="center"/>
            <w:hideMark/>
          </w:tcPr>
          <w:p w14:paraId="3CF7266D"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(15)</w:t>
            </w:r>
          </w:p>
        </w:tc>
      </w:tr>
      <w:tr w:rsidR="00E71611" w:rsidRPr="00E71611" w14:paraId="7908747E" w14:textId="77777777" w:rsidTr="00E71611">
        <w:trPr>
          <w:trHeight w:hRule="exact" w:val="227"/>
        </w:trPr>
        <w:tc>
          <w:tcPr>
            <w:tcW w:w="2899" w:type="pct"/>
            <w:tcBorders>
              <w:top w:val="nil"/>
              <w:left w:val="nil"/>
              <w:bottom w:val="nil"/>
              <w:right w:val="nil"/>
            </w:tcBorders>
            <w:shd w:val="clear" w:color="auto" w:fill="auto"/>
            <w:noWrap/>
            <w:vAlign w:val="bottom"/>
            <w:hideMark/>
          </w:tcPr>
          <w:p w14:paraId="5E1E9694"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TOTAL DO PASSIVO</w:t>
            </w:r>
          </w:p>
        </w:tc>
        <w:tc>
          <w:tcPr>
            <w:tcW w:w="891" w:type="pct"/>
            <w:tcBorders>
              <w:top w:val="nil"/>
              <w:left w:val="nil"/>
              <w:bottom w:val="nil"/>
              <w:right w:val="nil"/>
            </w:tcBorders>
            <w:shd w:val="clear" w:color="auto" w:fill="auto"/>
            <w:noWrap/>
            <w:vAlign w:val="bottom"/>
            <w:hideMark/>
          </w:tcPr>
          <w:p w14:paraId="56838767"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2.687.103.814 </w:t>
            </w:r>
          </w:p>
        </w:tc>
        <w:tc>
          <w:tcPr>
            <w:tcW w:w="891" w:type="pct"/>
            <w:tcBorders>
              <w:top w:val="nil"/>
              <w:left w:val="nil"/>
              <w:bottom w:val="nil"/>
              <w:right w:val="nil"/>
            </w:tcBorders>
            <w:shd w:val="clear" w:color="auto" w:fill="auto"/>
            <w:noWrap/>
            <w:vAlign w:val="bottom"/>
            <w:hideMark/>
          </w:tcPr>
          <w:p w14:paraId="0EEE59E1"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2.378.467.144 </w:t>
            </w:r>
          </w:p>
        </w:tc>
        <w:tc>
          <w:tcPr>
            <w:tcW w:w="319" w:type="pct"/>
            <w:tcBorders>
              <w:top w:val="nil"/>
              <w:left w:val="nil"/>
              <w:bottom w:val="nil"/>
              <w:right w:val="nil"/>
            </w:tcBorders>
            <w:shd w:val="clear" w:color="auto" w:fill="auto"/>
            <w:noWrap/>
            <w:vAlign w:val="center"/>
            <w:hideMark/>
          </w:tcPr>
          <w:p w14:paraId="68FACFF2" w14:textId="77777777" w:rsidR="00E71611" w:rsidRPr="00E71611" w:rsidRDefault="00E71611" w:rsidP="00E71611">
            <w:pPr>
              <w:rPr>
                <w:rFonts w:asciiTheme="majorHAnsi" w:hAnsiTheme="majorHAnsi" w:cstheme="majorHAnsi"/>
                <w:b/>
                <w:bCs/>
                <w:sz w:val="16"/>
                <w:szCs w:val="16"/>
              </w:rPr>
            </w:pPr>
          </w:p>
        </w:tc>
      </w:tr>
      <w:tr w:rsidR="00E71611" w:rsidRPr="00E71611" w14:paraId="53672E12" w14:textId="77777777" w:rsidTr="00E71611">
        <w:trPr>
          <w:trHeight w:hRule="exact" w:val="227"/>
        </w:trPr>
        <w:tc>
          <w:tcPr>
            <w:tcW w:w="2899" w:type="pct"/>
            <w:tcBorders>
              <w:top w:val="nil"/>
              <w:left w:val="nil"/>
              <w:bottom w:val="nil"/>
              <w:right w:val="nil"/>
            </w:tcBorders>
            <w:shd w:val="clear" w:color="auto" w:fill="auto"/>
            <w:noWrap/>
            <w:vAlign w:val="bottom"/>
            <w:hideMark/>
          </w:tcPr>
          <w:p w14:paraId="5469F019" w14:textId="77777777" w:rsidR="00E71611" w:rsidRPr="00E71611" w:rsidRDefault="00E71611">
            <w:pPr>
              <w:jc w:val="center"/>
              <w:rPr>
                <w:rFonts w:asciiTheme="majorHAnsi" w:hAnsiTheme="majorHAnsi" w:cstheme="majorHAnsi"/>
                <w:sz w:val="16"/>
                <w:szCs w:val="16"/>
              </w:rPr>
            </w:pPr>
          </w:p>
        </w:tc>
        <w:tc>
          <w:tcPr>
            <w:tcW w:w="891" w:type="pct"/>
            <w:tcBorders>
              <w:top w:val="nil"/>
              <w:left w:val="nil"/>
              <w:bottom w:val="nil"/>
              <w:right w:val="nil"/>
            </w:tcBorders>
            <w:shd w:val="clear" w:color="auto" w:fill="auto"/>
            <w:noWrap/>
            <w:vAlign w:val="bottom"/>
            <w:hideMark/>
          </w:tcPr>
          <w:p w14:paraId="7F2CBF54" w14:textId="77777777" w:rsidR="00E71611" w:rsidRPr="00E71611" w:rsidRDefault="00E71611" w:rsidP="00E71611">
            <w:pPr>
              <w:jc w:val="right"/>
              <w:rPr>
                <w:rFonts w:asciiTheme="majorHAnsi" w:hAnsiTheme="majorHAnsi" w:cstheme="majorHAnsi"/>
                <w:sz w:val="16"/>
                <w:szCs w:val="16"/>
              </w:rPr>
            </w:pPr>
          </w:p>
        </w:tc>
        <w:tc>
          <w:tcPr>
            <w:tcW w:w="891" w:type="pct"/>
            <w:tcBorders>
              <w:top w:val="nil"/>
              <w:left w:val="nil"/>
              <w:bottom w:val="nil"/>
              <w:right w:val="nil"/>
            </w:tcBorders>
            <w:shd w:val="clear" w:color="auto" w:fill="auto"/>
            <w:noWrap/>
            <w:vAlign w:val="bottom"/>
            <w:hideMark/>
          </w:tcPr>
          <w:p w14:paraId="72B4E7F5" w14:textId="77777777" w:rsidR="00E71611" w:rsidRPr="00E71611" w:rsidRDefault="00E71611" w:rsidP="00E71611">
            <w:pPr>
              <w:jc w:val="right"/>
              <w:rPr>
                <w:rFonts w:asciiTheme="majorHAnsi" w:hAnsiTheme="majorHAnsi" w:cstheme="majorHAnsi"/>
                <w:sz w:val="16"/>
                <w:szCs w:val="16"/>
              </w:rPr>
            </w:pPr>
          </w:p>
        </w:tc>
        <w:tc>
          <w:tcPr>
            <w:tcW w:w="319" w:type="pct"/>
            <w:tcBorders>
              <w:top w:val="nil"/>
              <w:left w:val="nil"/>
              <w:bottom w:val="nil"/>
              <w:right w:val="nil"/>
            </w:tcBorders>
            <w:shd w:val="clear" w:color="auto" w:fill="auto"/>
            <w:noWrap/>
            <w:vAlign w:val="center"/>
            <w:hideMark/>
          </w:tcPr>
          <w:p w14:paraId="21339851" w14:textId="77777777" w:rsidR="00E71611" w:rsidRPr="00E71611" w:rsidRDefault="00E71611" w:rsidP="00E71611">
            <w:pPr>
              <w:rPr>
                <w:rFonts w:asciiTheme="majorHAnsi" w:hAnsiTheme="majorHAnsi" w:cstheme="majorHAnsi"/>
                <w:sz w:val="16"/>
                <w:szCs w:val="16"/>
              </w:rPr>
            </w:pPr>
          </w:p>
        </w:tc>
      </w:tr>
      <w:tr w:rsidR="00E71611" w:rsidRPr="00E71611" w14:paraId="30E51E04" w14:textId="77777777" w:rsidTr="00E71611">
        <w:trPr>
          <w:trHeight w:hRule="exact" w:val="227"/>
        </w:trPr>
        <w:tc>
          <w:tcPr>
            <w:tcW w:w="2899" w:type="pct"/>
            <w:tcBorders>
              <w:top w:val="nil"/>
              <w:left w:val="nil"/>
              <w:bottom w:val="nil"/>
              <w:right w:val="nil"/>
            </w:tcBorders>
            <w:shd w:val="clear" w:color="auto" w:fill="auto"/>
            <w:noWrap/>
            <w:vAlign w:val="bottom"/>
            <w:hideMark/>
          </w:tcPr>
          <w:p w14:paraId="385F4FCB"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PATRIMÔNIO LÍQUIDO</w:t>
            </w:r>
          </w:p>
        </w:tc>
        <w:tc>
          <w:tcPr>
            <w:tcW w:w="891" w:type="pct"/>
            <w:tcBorders>
              <w:top w:val="nil"/>
              <w:left w:val="nil"/>
              <w:bottom w:val="nil"/>
              <w:right w:val="nil"/>
            </w:tcBorders>
            <w:shd w:val="clear" w:color="auto" w:fill="auto"/>
            <w:noWrap/>
            <w:vAlign w:val="bottom"/>
            <w:hideMark/>
          </w:tcPr>
          <w:p w14:paraId="3B84DDC3"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2.566.831.782 </w:t>
            </w:r>
          </w:p>
        </w:tc>
        <w:tc>
          <w:tcPr>
            <w:tcW w:w="891" w:type="pct"/>
            <w:tcBorders>
              <w:top w:val="nil"/>
              <w:left w:val="nil"/>
              <w:bottom w:val="nil"/>
              <w:right w:val="nil"/>
            </w:tcBorders>
            <w:shd w:val="clear" w:color="auto" w:fill="auto"/>
            <w:noWrap/>
            <w:vAlign w:val="bottom"/>
            <w:hideMark/>
          </w:tcPr>
          <w:p w14:paraId="733C5276"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2.037.881.425 </w:t>
            </w:r>
          </w:p>
        </w:tc>
        <w:tc>
          <w:tcPr>
            <w:tcW w:w="319" w:type="pct"/>
            <w:tcBorders>
              <w:top w:val="nil"/>
              <w:left w:val="nil"/>
              <w:bottom w:val="nil"/>
              <w:right w:val="nil"/>
            </w:tcBorders>
            <w:shd w:val="clear" w:color="auto" w:fill="auto"/>
            <w:noWrap/>
            <w:vAlign w:val="center"/>
            <w:hideMark/>
          </w:tcPr>
          <w:p w14:paraId="6C3463CA"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(16)</w:t>
            </w:r>
          </w:p>
        </w:tc>
      </w:tr>
      <w:tr w:rsidR="00E71611" w:rsidRPr="00E71611" w14:paraId="61AD6969" w14:textId="77777777" w:rsidTr="00E71611">
        <w:trPr>
          <w:trHeight w:hRule="exact" w:val="227"/>
        </w:trPr>
        <w:tc>
          <w:tcPr>
            <w:tcW w:w="2899" w:type="pct"/>
            <w:tcBorders>
              <w:top w:val="nil"/>
              <w:left w:val="nil"/>
              <w:bottom w:val="nil"/>
              <w:right w:val="nil"/>
            </w:tcBorders>
            <w:shd w:val="clear" w:color="auto" w:fill="auto"/>
            <w:noWrap/>
            <w:vAlign w:val="bottom"/>
            <w:hideMark/>
          </w:tcPr>
          <w:p w14:paraId="60BD4D01"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Capital Social</w:t>
            </w:r>
          </w:p>
        </w:tc>
        <w:tc>
          <w:tcPr>
            <w:tcW w:w="891" w:type="pct"/>
            <w:tcBorders>
              <w:top w:val="nil"/>
              <w:left w:val="nil"/>
              <w:bottom w:val="nil"/>
              <w:right w:val="nil"/>
            </w:tcBorders>
            <w:shd w:val="clear" w:color="auto" w:fill="auto"/>
            <w:noWrap/>
            <w:vAlign w:val="bottom"/>
            <w:hideMark/>
          </w:tcPr>
          <w:p w14:paraId="593FF920"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23.678.774.821 </w:t>
            </w:r>
          </w:p>
        </w:tc>
        <w:tc>
          <w:tcPr>
            <w:tcW w:w="891" w:type="pct"/>
            <w:tcBorders>
              <w:top w:val="nil"/>
              <w:left w:val="nil"/>
              <w:bottom w:val="nil"/>
              <w:right w:val="nil"/>
            </w:tcBorders>
            <w:shd w:val="clear" w:color="auto" w:fill="auto"/>
            <w:noWrap/>
            <w:vAlign w:val="bottom"/>
            <w:hideMark/>
          </w:tcPr>
          <w:p w14:paraId="064531B2"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22.233.502.272 </w:t>
            </w:r>
          </w:p>
        </w:tc>
        <w:tc>
          <w:tcPr>
            <w:tcW w:w="319" w:type="pct"/>
            <w:tcBorders>
              <w:top w:val="nil"/>
              <w:left w:val="nil"/>
              <w:bottom w:val="nil"/>
              <w:right w:val="nil"/>
            </w:tcBorders>
            <w:shd w:val="clear" w:color="auto" w:fill="auto"/>
            <w:noWrap/>
            <w:vAlign w:val="center"/>
            <w:hideMark/>
          </w:tcPr>
          <w:p w14:paraId="279030D0" w14:textId="77777777" w:rsidR="00E71611" w:rsidRPr="00E71611" w:rsidRDefault="00E71611" w:rsidP="00E71611">
            <w:pPr>
              <w:rPr>
                <w:rFonts w:asciiTheme="majorHAnsi" w:hAnsiTheme="majorHAnsi" w:cstheme="majorHAnsi"/>
                <w:sz w:val="16"/>
                <w:szCs w:val="16"/>
              </w:rPr>
            </w:pPr>
          </w:p>
        </w:tc>
      </w:tr>
      <w:tr w:rsidR="00E71611" w:rsidRPr="00E71611" w14:paraId="60417854" w14:textId="77777777" w:rsidTr="00E71611">
        <w:trPr>
          <w:trHeight w:hRule="exact" w:val="227"/>
        </w:trPr>
        <w:tc>
          <w:tcPr>
            <w:tcW w:w="2899" w:type="pct"/>
            <w:tcBorders>
              <w:top w:val="nil"/>
              <w:left w:val="nil"/>
              <w:bottom w:val="nil"/>
              <w:right w:val="nil"/>
            </w:tcBorders>
            <w:shd w:val="clear" w:color="auto" w:fill="auto"/>
            <w:noWrap/>
            <w:vAlign w:val="bottom"/>
            <w:hideMark/>
          </w:tcPr>
          <w:p w14:paraId="54B1D6C8"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Adiantamento para Futuro Aumento de Capital</w:t>
            </w:r>
          </w:p>
        </w:tc>
        <w:tc>
          <w:tcPr>
            <w:tcW w:w="891" w:type="pct"/>
            <w:tcBorders>
              <w:top w:val="nil"/>
              <w:left w:val="nil"/>
              <w:bottom w:val="nil"/>
              <w:right w:val="nil"/>
            </w:tcBorders>
            <w:shd w:val="clear" w:color="auto" w:fill="auto"/>
            <w:noWrap/>
            <w:vAlign w:val="bottom"/>
            <w:hideMark/>
          </w:tcPr>
          <w:p w14:paraId="4589973D"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351.003.518 </w:t>
            </w:r>
          </w:p>
        </w:tc>
        <w:tc>
          <w:tcPr>
            <w:tcW w:w="891" w:type="pct"/>
            <w:tcBorders>
              <w:top w:val="nil"/>
              <w:left w:val="nil"/>
              <w:bottom w:val="nil"/>
              <w:right w:val="nil"/>
            </w:tcBorders>
            <w:shd w:val="clear" w:color="auto" w:fill="auto"/>
            <w:noWrap/>
            <w:vAlign w:val="bottom"/>
            <w:hideMark/>
          </w:tcPr>
          <w:p w14:paraId="4A7BDE2B"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1.288.641.343 </w:t>
            </w:r>
          </w:p>
        </w:tc>
        <w:tc>
          <w:tcPr>
            <w:tcW w:w="319" w:type="pct"/>
            <w:tcBorders>
              <w:top w:val="nil"/>
              <w:left w:val="nil"/>
              <w:bottom w:val="nil"/>
              <w:right w:val="nil"/>
            </w:tcBorders>
            <w:shd w:val="clear" w:color="auto" w:fill="auto"/>
            <w:noWrap/>
            <w:vAlign w:val="center"/>
            <w:hideMark/>
          </w:tcPr>
          <w:p w14:paraId="0D06FDC0" w14:textId="77777777" w:rsidR="00E71611" w:rsidRPr="00E71611" w:rsidRDefault="00E71611" w:rsidP="00E71611">
            <w:pPr>
              <w:rPr>
                <w:rFonts w:asciiTheme="majorHAnsi" w:hAnsiTheme="majorHAnsi" w:cstheme="majorHAnsi"/>
                <w:sz w:val="16"/>
                <w:szCs w:val="16"/>
              </w:rPr>
            </w:pPr>
          </w:p>
        </w:tc>
      </w:tr>
      <w:tr w:rsidR="00E71611" w:rsidRPr="00E71611" w14:paraId="69499619" w14:textId="77777777" w:rsidTr="00E71611">
        <w:trPr>
          <w:trHeight w:hRule="exact" w:val="227"/>
        </w:trPr>
        <w:tc>
          <w:tcPr>
            <w:tcW w:w="2899" w:type="pct"/>
            <w:tcBorders>
              <w:top w:val="nil"/>
              <w:left w:val="nil"/>
              <w:bottom w:val="nil"/>
              <w:right w:val="nil"/>
            </w:tcBorders>
            <w:shd w:val="clear" w:color="auto" w:fill="auto"/>
            <w:noWrap/>
            <w:vAlign w:val="bottom"/>
            <w:hideMark/>
          </w:tcPr>
          <w:p w14:paraId="4AB21697"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Prejuízos Acumulados</w:t>
            </w:r>
          </w:p>
        </w:tc>
        <w:tc>
          <w:tcPr>
            <w:tcW w:w="891" w:type="pct"/>
            <w:tcBorders>
              <w:top w:val="nil"/>
              <w:left w:val="nil"/>
              <w:bottom w:val="nil"/>
              <w:right w:val="nil"/>
            </w:tcBorders>
            <w:shd w:val="clear" w:color="auto" w:fill="auto"/>
            <w:noWrap/>
            <w:vAlign w:val="bottom"/>
            <w:hideMark/>
          </w:tcPr>
          <w:p w14:paraId="2D198429"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(21.462.946.557)</w:t>
            </w:r>
          </w:p>
        </w:tc>
        <w:tc>
          <w:tcPr>
            <w:tcW w:w="891" w:type="pct"/>
            <w:tcBorders>
              <w:top w:val="nil"/>
              <w:left w:val="nil"/>
              <w:bottom w:val="nil"/>
              <w:right w:val="nil"/>
            </w:tcBorders>
            <w:shd w:val="clear" w:color="auto" w:fill="auto"/>
            <w:noWrap/>
            <w:vAlign w:val="bottom"/>
            <w:hideMark/>
          </w:tcPr>
          <w:p w14:paraId="46EFE28D"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(21.484.262.190)</w:t>
            </w:r>
          </w:p>
        </w:tc>
        <w:tc>
          <w:tcPr>
            <w:tcW w:w="319" w:type="pct"/>
            <w:tcBorders>
              <w:top w:val="nil"/>
              <w:left w:val="nil"/>
              <w:bottom w:val="nil"/>
              <w:right w:val="nil"/>
            </w:tcBorders>
            <w:shd w:val="clear" w:color="auto" w:fill="auto"/>
            <w:noWrap/>
            <w:vAlign w:val="center"/>
            <w:hideMark/>
          </w:tcPr>
          <w:p w14:paraId="7BD303E6" w14:textId="77777777" w:rsidR="00E71611" w:rsidRPr="00E71611" w:rsidRDefault="00E71611" w:rsidP="00E71611">
            <w:pPr>
              <w:rPr>
                <w:rFonts w:asciiTheme="majorHAnsi" w:hAnsiTheme="majorHAnsi" w:cstheme="majorHAnsi"/>
                <w:sz w:val="16"/>
                <w:szCs w:val="16"/>
              </w:rPr>
            </w:pPr>
          </w:p>
        </w:tc>
      </w:tr>
      <w:tr w:rsidR="00E71611" w:rsidRPr="00E71611" w14:paraId="7504DD8E" w14:textId="77777777" w:rsidTr="00E71611">
        <w:trPr>
          <w:trHeight w:hRule="exact" w:val="227"/>
        </w:trPr>
        <w:tc>
          <w:tcPr>
            <w:tcW w:w="2899" w:type="pct"/>
            <w:tcBorders>
              <w:top w:val="nil"/>
              <w:left w:val="nil"/>
              <w:bottom w:val="nil"/>
              <w:right w:val="nil"/>
            </w:tcBorders>
            <w:shd w:val="clear" w:color="auto" w:fill="auto"/>
            <w:noWrap/>
            <w:vAlign w:val="bottom"/>
            <w:hideMark/>
          </w:tcPr>
          <w:p w14:paraId="61216B3B"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TOTAL DO PASSIVO E PATRIMÔNIO LÍQUIDO</w:t>
            </w:r>
          </w:p>
        </w:tc>
        <w:tc>
          <w:tcPr>
            <w:tcW w:w="891" w:type="pct"/>
            <w:tcBorders>
              <w:top w:val="nil"/>
              <w:left w:val="nil"/>
              <w:bottom w:val="nil"/>
              <w:right w:val="nil"/>
            </w:tcBorders>
            <w:shd w:val="clear" w:color="auto" w:fill="auto"/>
            <w:noWrap/>
            <w:vAlign w:val="bottom"/>
            <w:hideMark/>
          </w:tcPr>
          <w:p w14:paraId="5A1BB3F0"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5.253.935.596 </w:t>
            </w:r>
          </w:p>
        </w:tc>
        <w:tc>
          <w:tcPr>
            <w:tcW w:w="891" w:type="pct"/>
            <w:tcBorders>
              <w:top w:val="nil"/>
              <w:left w:val="nil"/>
              <w:bottom w:val="nil"/>
              <w:right w:val="nil"/>
            </w:tcBorders>
            <w:shd w:val="clear" w:color="auto" w:fill="auto"/>
            <w:noWrap/>
            <w:vAlign w:val="bottom"/>
            <w:hideMark/>
          </w:tcPr>
          <w:p w14:paraId="73D2E18A"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4.416.348.569 </w:t>
            </w:r>
          </w:p>
        </w:tc>
        <w:tc>
          <w:tcPr>
            <w:tcW w:w="319" w:type="pct"/>
            <w:tcBorders>
              <w:top w:val="nil"/>
              <w:left w:val="nil"/>
              <w:bottom w:val="nil"/>
              <w:right w:val="nil"/>
            </w:tcBorders>
            <w:shd w:val="clear" w:color="auto" w:fill="auto"/>
            <w:noWrap/>
            <w:vAlign w:val="center"/>
            <w:hideMark/>
          </w:tcPr>
          <w:p w14:paraId="7C2365C9" w14:textId="77777777" w:rsidR="00E71611" w:rsidRPr="00E71611" w:rsidRDefault="00E71611" w:rsidP="00E71611">
            <w:pPr>
              <w:rPr>
                <w:rFonts w:asciiTheme="majorHAnsi" w:hAnsiTheme="majorHAnsi" w:cstheme="majorHAnsi"/>
                <w:b/>
                <w:bCs/>
                <w:sz w:val="16"/>
                <w:szCs w:val="16"/>
              </w:rPr>
            </w:pPr>
          </w:p>
        </w:tc>
      </w:tr>
    </w:tbl>
    <w:p w14:paraId="165B1748" w14:textId="3F98D509" w:rsidR="00D56CF4" w:rsidRDefault="00D56CF4" w:rsidP="00D56CF4"/>
    <w:p w14:paraId="653196BB" w14:textId="6564A60B" w:rsidR="00D56CF4" w:rsidRDefault="00E71611" w:rsidP="00E71611">
      <w:pPr>
        <w:jc w:val="center"/>
      </w:pPr>
      <w:r>
        <w:rPr>
          <w:rFonts w:asciiTheme="majorHAnsi" w:hAnsiTheme="majorHAnsi" w:cstheme="majorHAnsi"/>
          <w:sz w:val="16"/>
          <w:szCs w:val="16"/>
        </w:rPr>
        <w:t>(As Notas Explicativas são parte integrante das demonstrações contábeis)</w:t>
      </w:r>
    </w:p>
    <w:p w14:paraId="049EFD09" w14:textId="625DF73E" w:rsidR="00D56CF4" w:rsidRDefault="00D56CF4" w:rsidP="00D56CF4"/>
    <w:p w14:paraId="49E2EF79" w14:textId="2209C8A7" w:rsidR="00D56CF4" w:rsidRDefault="00D56CF4" w:rsidP="00D56CF4"/>
    <w:p w14:paraId="6C638462" w14:textId="1B9C9234" w:rsidR="00D56CF4" w:rsidRDefault="00D56CF4" w:rsidP="00D56CF4"/>
    <w:p w14:paraId="60A18EE2" w14:textId="30F36492" w:rsidR="00E71611" w:rsidRDefault="00E71611" w:rsidP="00D56CF4"/>
    <w:p w14:paraId="0466012C" w14:textId="58479713" w:rsidR="00E71611" w:rsidRDefault="00E71611" w:rsidP="00D56CF4"/>
    <w:p w14:paraId="4D7BA68B" w14:textId="1BB0F8E4" w:rsidR="00E71611" w:rsidRDefault="00E71611" w:rsidP="00D56CF4"/>
    <w:p w14:paraId="6F4906DC" w14:textId="5F99236D" w:rsidR="00E71611" w:rsidRDefault="00E71611" w:rsidP="00D56CF4"/>
    <w:p w14:paraId="10F0F008" w14:textId="77777777" w:rsidR="00E71611" w:rsidRDefault="00E71611" w:rsidP="00D56CF4"/>
    <w:p w14:paraId="1D9FF509" w14:textId="063517CF" w:rsidR="00D56CF4" w:rsidRDefault="00D56CF4" w:rsidP="00D56CF4"/>
    <w:p w14:paraId="3DDF1CD1" w14:textId="336155BE" w:rsidR="00E71611" w:rsidRDefault="00E71611" w:rsidP="00D56CF4"/>
    <w:p w14:paraId="38232F5E" w14:textId="38DCFEB8" w:rsidR="00E71611" w:rsidRDefault="00E71611" w:rsidP="00D56CF4"/>
    <w:p w14:paraId="11249CF5" w14:textId="44A61AC0" w:rsidR="00E71611" w:rsidRDefault="00E71611" w:rsidP="00D56CF4"/>
    <w:p w14:paraId="335D16FC" w14:textId="15479638" w:rsidR="00E71611" w:rsidRDefault="00E71611" w:rsidP="00D56CF4"/>
    <w:p w14:paraId="765A9F8F" w14:textId="0DA81A27" w:rsidR="00E71611" w:rsidRDefault="00E71611" w:rsidP="00D56CF4"/>
    <w:p w14:paraId="04FFFE8C" w14:textId="6BD4F30F" w:rsidR="00E71611" w:rsidRDefault="00E71611" w:rsidP="00D56CF4"/>
    <w:p w14:paraId="637D7B1C" w14:textId="5FE8DA54" w:rsidR="00E71611" w:rsidRDefault="00E71611" w:rsidP="00D56CF4"/>
    <w:p w14:paraId="030CBDB5" w14:textId="1AD67F87" w:rsidR="00E71611" w:rsidRDefault="00E71611" w:rsidP="00D56CF4"/>
    <w:p w14:paraId="31E72F6B" w14:textId="0D12F065" w:rsidR="00E71611" w:rsidRDefault="00E71611" w:rsidP="00D56CF4"/>
    <w:p w14:paraId="2A9D01F9" w14:textId="64617889" w:rsidR="00E71611" w:rsidRDefault="00E71611" w:rsidP="00D56CF4"/>
    <w:p w14:paraId="0A59F9C3" w14:textId="38CF6716" w:rsidR="00E71611" w:rsidRDefault="00E71611" w:rsidP="00D56CF4"/>
    <w:p w14:paraId="07B28825" w14:textId="671D9C0D" w:rsidR="00E71611" w:rsidRDefault="00E71611" w:rsidP="00D56CF4"/>
    <w:p w14:paraId="75F889CB" w14:textId="5ACB203D" w:rsidR="00E71611" w:rsidRDefault="00E71611" w:rsidP="00D56CF4"/>
    <w:p w14:paraId="3DA0A8CA" w14:textId="5778250C" w:rsidR="00E71611" w:rsidRDefault="00E71611" w:rsidP="00D56CF4"/>
    <w:tbl>
      <w:tblPr>
        <w:tblW w:w="5000" w:type="pct"/>
        <w:tblCellMar>
          <w:left w:w="70" w:type="dxa"/>
          <w:right w:w="70" w:type="dxa"/>
        </w:tblCellMar>
        <w:tblLook w:val="04A0" w:firstRow="1" w:lastRow="0" w:firstColumn="1" w:lastColumn="0" w:noHBand="0" w:noVBand="1"/>
      </w:tblPr>
      <w:tblGrid>
        <w:gridCol w:w="6125"/>
        <w:gridCol w:w="1710"/>
        <w:gridCol w:w="1811"/>
        <w:gridCol w:w="821"/>
      </w:tblGrid>
      <w:tr w:rsidR="00E71611" w:rsidRPr="00E71611" w14:paraId="2F15042C" w14:textId="77777777" w:rsidTr="00E71611">
        <w:trPr>
          <w:trHeight w:hRule="exact" w:val="227"/>
        </w:trPr>
        <w:tc>
          <w:tcPr>
            <w:tcW w:w="5000" w:type="pct"/>
            <w:gridSpan w:val="4"/>
            <w:tcBorders>
              <w:top w:val="nil"/>
              <w:left w:val="nil"/>
              <w:bottom w:val="nil"/>
              <w:right w:val="nil"/>
            </w:tcBorders>
            <w:shd w:val="clear" w:color="auto" w:fill="auto"/>
            <w:noWrap/>
            <w:vAlign w:val="bottom"/>
            <w:hideMark/>
          </w:tcPr>
          <w:p w14:paraId="6E257C0E" w14:textId="77777777" w:rsidR="00E71611" w:rsidRPr="00E71611" w:rsidRDefault="00E71611">
            <w:pPr>
              <w:jc w:val="center"/>
              <w:rPr>
                <w:rFonts w:asciiTheme="majorHAnsi" w:hAnsiTheme="majorHAnsi" w:cstheme="majorHAnsi"/>
                <w:b/>
                <w:bCs/>
                <w:sz w:val="16"/>
                <w:szCs w:val="16"/>
              </w:rPr>
            </w:pPr>
            <w:r w:rsidRPr="00E71611">
              <w:rPr>
                <w:rFonts w:asciiTheme="majorHAnsi" w:hAnsiTheme="majorHAnsi" w:cstheme="majorHAnsi"/>
                <w:b/>
                <w:bCs/>
                <w:sz w:val="16"/>
                <w:szCs w:val="16"/>
              </w:rPr>
              <w:lastRenderedPageBreak/>
              <w:t xml:space="preserve">DEMONSTRAÇÃO DO RESULTADO </w:t>
            </w:r>
          </w:p>
        </w:tc>
      </w:tr>
      <w:tr w:rsidR="00E71611" w:rsidRPr="00E71611" w14:paraId="489C822C" w14:textId="77777777" w:rsidTr="00E71611">
        <w:trPr>
          <w:trHeight w:hRule="exact" w:val="227"/>
        </w:trPr>
        <w:tc>
          <w:tcPr>
            <w:tcW w:w="5000" w:type="pct"/>
            <w:gridSpan w:val="4"/>
            <w:tcBorders>
              <w:top w:val="nil"/>
              <w:left w:val="nil"/>
              <w:bottom w:val="nil"/>
              <w:right w:val="nil"/>
            </w:tcBorders>
            <w:shd w:val="clear" w:color="auto" w:fill="auto"/>
            <w:noWrap/>
            <w:vAlign w:val="bottom"/>
            <w:hideMark/>
          </w:tcPr>
          <w:p w14:paraId="544DD2CA" w14:textId="025C2C97" w:rsidR="00E71611" w:rsidRPr="00E71611" w:rsidRDefault="00E71611">
            <w:pPr>
              <w:jc w:val="center"/>
              <w:rPr>
                <w:rFonts w:asciiTheme="majorHAnsi" w:hAnsiTheme="majorHAnsi" w:cstheme="majorHAnsi"/>
                <w:b/>
                <w:bCs/>
                <w:sz w:val="16"/>
                <w:szCs w:val="16"/>
              </w:rPr>
            </w:pPr>
            <w:r w:rsidRPr="00E71611">
              <w:rPr>
                <w:rFonts w:asciiTheme="majorHAnsi" w:hAnsiTheme="majorHAnsi" w:cstheme="majorHAnsi"/>
                <w:b/>
                <w:bCs/>
                <w:sz w:val="16"/>
                <w:szCs w:val="16"/>
              </w:rPr>
              <w:t>DOS EXERCÍCIOS FINDOS EM 31 DE DEZEMBRO</w:t>
            </w:r>
          </w:p>
        </w:tc>
      </w:tr>
      <w:tr w:rsidR="00E71611" w:rsidRPr="00E71611" w14:paraId="6270FD37" w14:textId="77777777" w:rsidTr="00E71611">
        <w:trPr>
          <w:trHeight w:hRule="exact" w:val="227"/>
        </w:trPr>
        <w:tc>
          <w:tcPr>
            <w:tcW w:w="5000" w:type="pct"/>
            <w:gridSpan w:val="4"/>
            <w:tcBorders>
              <w:top w:val="nil"/>
              <w:left w:val="nil"/>
              <w:bottom w:val="nil"/>
              <w:right w:val="nil"/>
            </w:tcBorders>
            <w:shd w:val="clear" w:color="auto" w:fill="auto"/>
            <w:noWrap/>
            <w:vAlign w:val="bottom"/>
            <w:hideMark/>
          </w:tcPr>
          <w:p w14:paraId="373AB650" w14:textId="77777777" w:rsidR="00E71611" w:rsidRPr="00E71611" w:rsidRDefault="00E71611">
            <w:pPr>
              <w:jc w:val="center"/>
              <w:rPr>
                <w:rFonts w:asciiTheme="majorHAnsi" w:hAnsiTheme="majorHAnsi" w:cstheme="majorHAnsi"/>
                <w:b/>
                <w:bCs/>
                <w:sz w:val="16"/>
                <w:szCs w:val="16"/>
              </w:rPr>
            </w:pPr>
            <w:r w:rsidRPr="00E71611">
              <w:rPr>
                <w:rFonts w:asciiTheme="majorHAnsi" w:hAnsiTheme="majorHAnsi" w:cstheme="majorHAnsi"/>
                <w:b/>
                <w:bCs/>
                <w:sz w:val="16"/>
                <w:szCs w:val="16"/>
              </w:rPr>
              <w:t>Em R$ 1</w:t>
            </w:r>
          </w:p>
        </w:tc>
      </w:tr>
      <w:tr w:rsidR="00E71611" w:rsidRPr="00E71611" w14:paraId="74215579" w14:textId="77777777" w:rsidTr="00E71611">
        <w:trPr>
          <w:trHeight w:hRule="exact" w:val="227"/>
        </w:trPr>
        <w:tc>
          <w:tcPr>
            <w:tcW w:w="2926" w:type="pct"/>
            <w:tcBorders>
              <w:top w:val="nil"/>
              <w:left w:val="nil"/>
              <w:bottom w:val="nil"/>
              <w:right w:val="nil"/>
            </w:tcBorders>
            <w:shd w:val="clear" w:color="auto" w:fill="auto"/>
            <w:noWrap/>
            <w:vAlign w:val="bottom"/>
            <w:hideMark/>
          </w:tcPr>
          <w:p w14:paraId="23AF253D" w14:textId="77777777" w:rsidR="00E71611" w:rsidRPr="00E71611" w:rsidRDefault="00E71611">
            <w:pPr>
              <w:jc w:val="center"/>
              <w:rPr>
                <w:rFonts w:asciiTheme="majorHAnsi" w:hAnsiTheme="majorHAnsi" w:cstheme="majorHAnsi"/>
                <w:b/>
                <w:bCs/>
                <w:sz w:val="16"/>
                <w:szCs w:val="16"/>
              </w:rPr>
            </w:pPr>
          </w:p>
        </w:tc>
        <w:tc>
          <w:tcPr>
            <w:tcW w:w="817" w:type="pct"/>
            <w:tcBorders>
              <w:top w:val="nil"/>
              <w:left w:val="nil"/>
              <w:bottom w:val="nil"/>
              <w:right w:val="nil"/>
            </w:tcBorders>
            <w:shd w:val="clear" w:color="auto" w:fill="auto"/>
            <w:noWrap/>
            <w:vAlign w:val="bottom"/>
            <w:hideMark/>
          </w:tcPr>
          <w:p w14:paraId="11344B1D" w14:textId="77777777" w:rsidR="00E71611" w:rsidRPr="00E71611" w:rsidRDefault="00E71611">
            <w:pPr>
              <w:jc w:val="center"/>
              <w:rPr>
                <w:rFonts w:asciiTheme="majorHAnsi" w:hAnsiTheme="majorHAnsi" w:cstheme="majorHAnsi"/>
                <w:sz w:val="16"/>
                <w:szCs w:val="16"/>
              </w:rPr>
            </w:pPr>
          </w:p>
        </w:tc>
        <w:tc>
          <w:tcPr>
            <w:tcW w:w="865" w:type="pct"/>
            <w:tcBorders>
              <w:top w:val="nil"/>
              <w:left w:val="nil"/>
              <w:bottom w:val="nil"/>
              <w:right w:val="nil"/>
            </w:tcBorders>
            <w:shd w:val="clear" w:color="auto" w:fill="auto"/>
            <w:noWrap/>
            <w:vAlign w:val="bottom"/>
            <w:hideMark/>
          </w:tcPr>
          <w:p w14:paraId="1E32429F" w14:textId="77777777" w:rsidR="00E71611" w:rsidRPr="00E71611" w:rsidRDefault="00E71611">
            <w:pPr>
              <w:jc w:val="center"/>
              <w:rPr>
                <w:rFonts w:asciiTheme="majorHAnsi" w:hAnsiTheme="majorHAnsi" w:cstheme="majorHAnsi"/>
                <w:sz w:val="16"/>
                <w:szCs w:val="16"/>
              </w:rPr>
            </w:pPr>
          </w:p>
        </w:tc>
        <w:tc>
          <w:tcPr>
            <w:tcW w:w="392" w:type="pct"/>
            <w:tcBorders>
              <w:top w:val="nil"/>
              <w:left w:val="nil"/>
              <w:bottom w:val="nil"/>
              <w:right w:val="nil"/>
            </w:tcBorders>
            <w:shd w:val="clear" w:color="auto" w:fill="auto"/>
            <w:noWrap/>
            <w:vAlign w:val="center"/>
            <w:hideMark/>
          </w:tcPr>
          <w:p w14:paraId="09329240" w14:textId="77777777" w:rsidR="00E71611" w:rsidRPr="00E71611" w:rsidRDefault="00E71611">
            <w:pPr>
              <w:jc w:val="center"/>
              <w:rPr>
                <w:rFonts w:asciiTheme="majorHAnsi" w:hAnsiTheme="majorHAnsi" w:cstheme="majorHAnsi"/>
                <w:sz w:val="16"/>
                <w:szCs w:val="16"/>
              </w:rPr>
            </w:pPr>
          </w:p>
        </w:tc>
      </w:tr>
      <w:tr w:rsidR="00E71611" w:rsidRPr="00E71611" w14:paraId="7EDA9A43" w14:textId="77777777" w:rsidTr="00E71611">
        <w:trPr>
          <w:trHeight w:hRule="exact" w:val="227"/>
        </w:trPr>
        <w:tc>
          <w:tcPr>
            <w:tcW w:w="2926" w:type="pct"/>
            <w:tcBorders>
              <w:top w:val="nil"/>
              <w:left w:val="nil"/>
              <w:bottom w:val="nil"/>
              <w:right w:val="nil"/>
            </w:tcBorders>
            <w:shd w:val="clear" w:color="auto" w:fill="auto"/>
            <w:noWrap/>
            <w:vAlign w:val="bottom"/>
            <w:hideMark/>
          </w:tcPr>
          <w:p w14:paraId="3DD8F3F3" w14:textId="77777777" w:rsidR="00E71611" w:rsidRPr="00E71611" w:rsidRDefault="00E71611">
            <w:pPr>
              <w:jc w:val="center"/>
              <w:rPr>
                <w:rFonts w:asciiTheme="majorHAnsi" w:hAnsiTheme="majorHAnsi" w:cstheme="majorHAnsi"/>
                <w:sz w:val="16"/>
                <w:szCs w:val="16"/>
              </w:rPr>
            </w:pPr>
          </w:p>
        </w:tc>
        <w:tc>
          <w:tcPr>
            <w:tcW w:w="817" w:type="pct"/>
            <w:tcBorders>
              <w:top w:val="nil"/>
              <w:left w:val="nil"/>
              <w:bottom w:val="nil"/>
              <w:right w:val="nil"/>
            </w:tcBorders>
            <w:shd w:val="clear" w:color="auto" w:fill="auto"/>
            <w:vAlign w:val="bottom"/>
            <w:hideMark/>
          </w:tcPr>
          <w:p w14:paraId="471387D2"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01/01/2022</w:t>
            </w:r>
          </w:p>
        </w:tc>
        <w:tc>
          <w:tcPr>
            <w:tcW w:w="865" w:type="pct"/>
            <w:tcBorders>
              <w:top w:val="nil"/>
              <w:left w:val="nil"/>
              <w:bottom w:val="nil"/>
              <w:right w:val="nil"/>
            </w:tcBorders>
            <w:shd w:val="clear" w:color="auto" w:fill="auto"/>
            <w:vAlign w:val="bottom"/>
            <w:hideMark/>
          </w:tcPr>
          <w:p w14:paraId="534E5542"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01/01/2021</w:t>
            </w:r>
          </w:p>
        </w:tc>
        <w:tc>
          <w:tcPr>
            <w:tcW w:w="392" w:type="pct"/>
            <w:tcBorders>
              <w:top w:val="nil"/>
              <w:left w:val="nil"/>
              <w:bottom w:val="nil"/>
              <w:right w:val="nil"/>
            </w:tcBorders>
            <w:shd w:val="clear" w:color="auto" w:fill="auto"/>
            <w:noWrap/>
            <w:vAlign w:val="center"/>
            <w:hideMark/>
          </w:tcPr>
          <w:p w14:paraId="7F29BA3C" w14:textId="77777777" w:rsidR="00E71611" w:rsidRPr="00E71611" w:rsidRDefault="00E71611">
            <w:pPr>
              <w:jc w:val="right"/>
              <w:rPr>
                <w:rFonts w:asciiTheme="majorHAnsi" w:hAnsiTheme="majorHAnsi" w:cstheme="majorHAnsi"/>
                <w:b/>
                <w:bCs/>
                <w:sz w:val="16"/>
                <w:szCs w:val="16"/>
              </w:rPr>
            </w:pPr>
          </w:p>
        </w:tc>
      </w:tr>
      <w:tr w:rsidR="00E71611" w:rsidRPr="00E71611" w14:paraId="71796363" w14:textId="77777777" w:rsidTr="00E71611">
        <w:trPr>
          <w:trHeight w:hRule="exact" w:val="227"/>
        </w:trPr>
        <w:tc>
          <w:tcPr>
            <w:tcW w:w="2926" w:type="pct"/>
            <w:tcBorders>
              <w:top w:val="nil"/>
              <w:left w:val="nil"/>
              <w:bottom w:val="nil"/>
              <w:right w:val="nil"/>
            </w:tcBorders>
            <w:shd w:val="clear" w:color="auto" w:fill="auto"/>
            <w:noWrap/>
            <w:vAlign w:val="bottom"/>
            <w:hideMark/>
          </w:tcPr>
          <w:p w14:paraId="235CEFF5" w14:textId="77777777" w:rsidR="00E71611" w:rsidRPr="00E71611" w:rsidRDefault="00E71611">
            <w:pPr>
              <w:jc w:val="center"/>
              <w:rPr>
                <w:rFonts w:asciiTheme="majorHAnsi" w:hAnsiTheme="majorHAnsi" w:cstheme="majorHAnsi"/>
                <w:sz w:val="16"/>
                <w:szCs w:val="16"/>
              </w:rPr>
            </w:pPr>
          </w:p>
        </w:tc>
        <w:tc>
          <w:tcPr>
            <w:tcW w:w="817" w:type="pct"/>
            <w:tcBorders>
              <w:top w:val="nil"/>
              <w:left w:val="nil"/>
              <w:bottom w:val="nil"/>
              <w:right w:val="nil"/>
            </w:tcBorders>
            <w:shd w:val="clear" w:color="auto" w:fill="auto"/>
            <w:vAlign w:val="bottom"/>
            <w:hideMark/>
          </w:tcPr>
          <w:p w14:paraId="3F6E47F8"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a 31/12/2022</w:t>
            </w:r>
          </w:p>
        </w:tc>
        <w:tc>
          <w:tcPr>
            <w:tcW w:w="865" w:type="pct"/>
            <w:tcBorders>
              <w:top w:val="nil"/>
              <w:left w:val="nil"/>
              <w:bottom w:val="nil"/>
              <w:right w:val="nil"/>
            </w:tcBorders>
            <w:shd w:val="clear" w:color="auto" w:fill="auto"/>
            <w:vAlign w:val="bottom"/>
            <w:hideMark/>
          </w:tcPr>
          <w:p w14:paraId="04CBD741"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a 31/12/2021</w:t>
            </w:r>
          </w:p>
        </w:tc>
        <w:tc>
          <w:tcPr>
            <w:tcW w:w="392" w:type="pct"/>
            <w:tcBorders>
              <w:top w:val="nil"/>
              <w:left w:val="nil"/>
              <w:bottom w:val="nil"/>
              <w:right w:val="nil"/>
            </w:tcBorders>
            <w:shd w:val="clear" w:color="auto" w:fill="auto"/>
            <w:noWrap/>
            <w:vAlign w:val="center"/>
            <w:hideMark/>
          </w:tcPr>
          <w:p w14:paraId="1B0D8A25" w14:textId="77777777" w:rsidR="00E71611" w:rsidRPr="00E71611" w:rsidRDefault="00E71611" w:rsidP="00E71611">
            <w:pPr>
              <w:rPr>
                <w:rFonts w:asciiTheme="majorHAnsi" w:hAnsiTheme="majorHAnsi" w:cstheme="majorHAnsi"/>
                <w:b/>
                <w:bCs/>
                <w:sz w:val="16"/>
                <w:szCs w:val="16"/>
              </w:rPr>
            </w:pPr>
            <w:r w:rsidRPr="00E71611">
              <w:rPr>
                <w:rFonts w:asciiTheme="majorHAnsi" w:hAnsiTheme="majorHAnsi" w:cstheme="majorHAnsi"/>
                <w:b/>
                <w:bCs/>
                <w:sz w:val="16"/>
                <w:szCs w:val="16"/>
              </w:rPr>
              <w:t>Nota</w:t>
            </w:r>
          </w:p>
        </w:tc>
      </w:tr>
      <w:tr w:rsidR="00E71611" w:rsidRPr="00E71611" w14:paraId="711C32AD" w14:textId="77777777" w:rsidTr="00E71611">
        <w:trPr>
          <w:trHeight w:hRule="exact" w:val="227"/>
        </w:trPr>
        <w:tc>
          <w:tcPr>
            <w:tcW w:w="2926" w:type="pct"/>
            <w:tcBorders>
              <w:top w:val="nil"/>
              <w:left w:val="nil"/>
              <w:bottom w:val="nil"/>
              <w:right w:val="nil"/>
            </w:tcBorders>
            <w:shd w:val="clear" w:color="auto" w:fill="auto"/>
            <w:noWrap/>
            <w:vAlign w:val="bottom"/>
            <w:hideMark/>
          </w:tcPr>
          <w:p w14:paraId="58E6C4C6" w14:textId="77777777" w:rsidR="00E71611" w:rsidRPr="00E71611" w:rsidRDefault="00E71611">
            <w:pPr>
              <w:jc w:val="center"/>
              <w:rPr>
                <w:rFonts w:asciiTheme="majorHAnsi" w:hAnsiTheme="majorHAnsi" w:cstheme="majorHAnsi"/>
                <w:b/>
                <w:bCs/>
                <w:sz w:val="16"/>
                <w:szCs w:val="16"/>
              </w:rPr>
            </w:pPr>
          </w:p>
        </w:tc>
        <w:tc>
          <w:tcPr>
            <w:tcW w:w="817" w:type="pct"/>
            <w:tcBorders>
              <w:top w:val="nil"/>
              <w:left w:val="nil"/>
              <w:bottom w:val="nil"/>
              <w:right w:val="nil"/>
            </w:tcBorders>
            <w:shd w:val="clear" w:color="auto" w:fill="auto"/>
            <w:noWrap/>
            <w:vAlign w:val="bottom"/>
            <w:hideMark/>
          </w:tcPr>
          <w:p w14:paraId="2817CADB" w14:textId="77777777" w:rsidR="00E71611" w:rsidRPr="00E71611" w:rsidRDefault="00E71611" w:rsidP="00E71611">
            <w:pPr>
              <w:jc w:val="right"/>
              <w:rPr>
                <w:rFonts w:asciiTheme="majorHAnsi" w:hAnsiTheme="majorHAnsi" w:cstheme="majorHAnsi"/>
                <w:sz w:val="16"/>
                <w:szCs w:val="16"/>
              </w:rPr>
            </w:pPr>
          </w:p>
        </w:tc>
        <w:tc>
          <w:tcPr>
            <w:tcW w:w="865" w:type="pct"/>
            <w:tcBorders>
              <w:top w:val="nil"/>
              <w:left w:val="nil"/>
              <w:bottom w:val="nil"/>
              <w:right w:val="nil"/>
            </w:tcBorders>
            <w:shd w:val="clear" w:color="auto" w:fill="auto"/>
            <w:noWrap/>
            <w:vAlign w:val="bottom"/>
            <w:hideMark/>
          </w:tcPr>
          <w:p w14:paraId="33CDEEC1" w14:textId="77777777" w:rsidR="00E71611" w:rsidRPr="00E71611" w:rsidRDefault="00E71611" w:rsidP="00E71611">
            <w:pPr>
              <w:jc w:val="right"/>
              <w:rPr>
                <w:rFonts w:asciiTheme="majorHAnsi" w:hAnsiTheme="majorHAnsi" w:cstheme="majorHAnsi"/>
                <w:sz w:val="16"/>
                <w:szCs w:val="16"/>
              </w:rPr>
            </w:pPr>
          </w:p>
        </w:tc>
        <w:tc>
          <w:tcPr>
            <w:tcW w:w="392" w:type="pct"/>
            <w:tcBorders>
              <w:top w:val="nil"/>
              <w:left w:val="nil"/>
              <w:bottom w:val="nil"/>
              <w:right w:val="nil"/>
            </w:tcBorders>
            <w:shd w:val="clear" w:color="auto" w:fill="auto"/>
            <w:noWrap/>
            <w:vAlign w:val="center"/>
            <w:hideMark/>
          </w:tcPr>
          <w:p w14:paraId="7E4D289E" w14:textId="77777777" w:rsidR="00E71611" w:rsidRPr="00E71611" w:rsidRDefault="00E71611" w:rsidP="00E71611">
            <w:pPr>
              <w:rPr>
                <w:rFonts w:asciiTheme="majorHAnsi" w:hAnsiTheme="majorHAnsi" w:cstheme="majorHAnsi"/>
                <w:sz w:val="16"/>
                <w:szCs w:val="16"/>
              </w:rPr>
            </w:pPr>
          </w:p>
        </w:tc>
      </w:tr>
      <w:tr w:rsidR="00E71611" w:rsidRPr="00E71611" w14:paraId="503ACB80" w14:textId="77777777" w:rsidTr="00E71611">
        <w:trPr>
          <w:trHeight w:hRule="exact" w:val="227"/>
        </w:trPr>
        <w:tc>
          <w:tcPr>
            <w:tcW w:w="2926" w:type="pct"/>
            <w:tcBorders>
              <w:top w:val="nil"/>
              <w:left w:val="nil"/>
              <w:bottom w:val="nil"/>
              <w:right w:val="nil"/>
            </w:tcBorders>
            <w:shd w:val="clear" w:color="auto" w:fill="auto"/>
            <w:noWrap/>
            <w:vAlign w:val="bottom"/>
            <w:hideMark/>
          </w:tcPr>
          <w:p w14:paraId="61D10BA9" w14:textId="77777777" w:rsidR="00E71611" w:rsidRPr="00E71611" w:rsidRDefault="00E71611">
            <w:pPr>
              <w:outlineLvl w:val="0"/>
              <w:rPr>
                <w:rFonts w:asciiTheme="majorHAnsi" w:hAnsiTheme="majorHAnsi" w:cstheme="majorHAnsi"/>
                <w:b/>
                <w:bCs/>
                <w:sz w:val="16"/>
                <w:szCs w:val="16"/>
              </w:rPr>
            </w:pPr>
            <w:r w:rsidRPr="00E71611">
              <w:rPr>
                <w:rFonts w:asciiTheme="majorHAnsi" w:hAnsiTheme="majorHAnsi" w:cstheme="majorHAnsi"/>
                <w:b/>
                <w:bCs/>
                <w:sz w:val="16"/>
                <w:szCs w:val="16"/>
              </w:rPr>
              <w:t>RECEITAS</w:t>
            </w:r>
          </w:p>
        </w:tc>
        <w:tc>
          <w:tcPr>
            <w:tcW w:w="817" w:type="pct"/>
            <w:tcBorders>
              <w:top w:val="nil"/>
              <w:left w:val="nil"/>
              <w:bottom w:val="nil"/>
              <w:right w:val="nil"/>
            </w:tcBorders>
            <w:shd w:val="clear" w:color="auto" w:fill="auto"/>
            <w:noWrap/>
            <w:vAlign w:val="bottom"/>
            <w:hideMark/>
          </w:tcPr>
          <w:p w14:paraId="2BB93321" w14:textId="77777777" w:rsidR="00E71611" w:rsidRPr="00E71611" w:rsidRDefault="00E71611" w:rsidP="00E71611">
            <w:pPr>
              <w:jc w:val="right"/>
              <w:outlineLvl w:val="0"/>
              <w:rPr>
                <w:rFonts w:asciiTheme="majorHAnsi" w:hAnsiTheme="majorHAnsi" w:cstheme="majorHAnsi"/>
                <w:b/>
                <w:bCs/>
                <w:sz w:val="16"/>
                <w:szCs w:val="16"/>
              </w:rPr>
            </w:pPr>
          </w:p>
        </w:tc>
        <w:tc>
          <w:tcPr>
            <w:tcW w:w="865" w:type="pct"/>
            <w:tcBorders>
              <w:top w:val="nil"/>
              <w:left w:val="nil"/>
              <w:bottom w:val="nil"/>
              <w:right w:val="nil"/>
            </w:tcBorders>
            <w:shd w:val="clear" w:color="auto" w:fill="auto"/>
            <w:noWrap/>
            <w:vAlign w:val="bottom"/>
            <w:hideMark/>
          </w:tcPr>
          <w:p w14:paraId="7AEB3F91" w14:textId="77777777" w:rsidR="00E71611" w:rsidRPr="00E71611" w:rsidRDefault="00E71611" w:rsidP="00E71611">
            <w:pPr>
              <w:jc w:val="right"/>
              <w:outlineLvl w:val="0"/>
              <w:rPr>
                <w:rFonts w:asciiTheme="majorHAnsi" w:hAnsiTheme="majorHAnsi" w:cstheme="majorHAnsi"/>
                <w:sz w:val="16"/>
                <w:szCs w:val="16"/>
              </w:rPr>
            </w:pPr>
          </w:p>
        </w:tc>
        <w:tc>
          <w:tcPr>
            <w:tcW w:w="392" w:type="pct"/>
            <w:tcBorders>
              <w:top w:val="nil"/>
              <w:left w:val="nil"/>
              <w:bottom w:val="nil"/>
              <w:right w:val="nil"/>
            </w:tcBorders>
            <w:shd w:val="clear" w:color="auto" w:fill="auto"/>
            <w:noWrap/>
            <w:vAlign w:val="center"/>
            <w:hideMark/>
          </w:tcPr>
          <w:p w14:paraId="2DF2A1ED" w14:textId="77777777" w:rsidR="00E71611" w:rsidRPr="00E71611" w:rsidRDefault="00E71611" w:rsidP="00E71611">
            <w:pPr>
              <w:outlineLvl w:val="0"/>
              <w:rPr>
                <w:rFonts w:asciiTheme="majorHAnsi" w:hAnsiTheme="majorHAnsi" w:cstheme="majorHAnsi"/>
                <w:sz w:val="16"/>
                <w:szCs w:val="16"/>
              </w:rPr>
            </w:pPr>
          </w:p>
        </w:tc>
      </w:tr>
      <w:tr w:rsidR="00E71611" w:rsidRPr="00E71611" w14:paraId="47BD7881"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A9DD57F" w14:textId="77777777" w:rsidR="00E71611" w:rsidRPr="00E71611" w:rsidRDefault="00E71611">
            <w:pPr>
              <w:outlineLvl w:val="0"/>
              <w:rPr>
                <w:rFonts w:asciiTheme="majorHAnsi" w:hAnsiTheme="majorHAnsi" w:cstheme="majorHAnsi"/>
                <w:sz w:val="16"/>
                <w:szCs w:val="16"/>
              </w:rPr>
            </w:pPr>
            <w:r w:rsidRPr="00E71611">
              <w:rPr>
                <w:rFonts w:asciiTheme="majorHAnsi" w:hAnsiTheme="majorHAnsi" w:cstheme="majorHAnsi"/>
                <w:sz w:val="16"/>
                <w:szCs w:val="16"/>
              </w:rPr>
              <w:t xml:space="preserve">        Receita de Exploração da Ferrovia</w:t>
            </w:r>
          </w:p>
        </w:tc>
        <w:tc>
          <w:tcPr>
            <w:tcW w:w="817" w:type="pct"/>
            <w:tcBorders>
              <w:top w:val="nil"/>
              <w:left w:val="nil"/>
              <w:bottom w:val="nil"/>
              <w:right w:val="nil"/>
            </w:tcBorders>
            <w:shd w:val="clear" w:color="auto" w:fill="auto"/>
            <w:noWrap/>
            <w:vAlign w:val="bottom"/>
            <w:hideMark/>
          </w:tcPr>
          <w:p w14:paraId="14146DD6" w14:textId="77777777" w:rsidR="00E71611" w:rsidRPr="00E71611" w:rsidRDefault="00E71611" w:rsidP="00E71611">
            <w:pPr>
              <w:jc w:val="right"/>
              <w:outlineLvl w:val="0"/>
              <w:rPr>
                <w:rFonts w:asciiTheme="majorHAnsi" w:hAnsiTheme="majorHAnsi" w:cstheme="majorHAnsi"/>
                <w:sz w:val="16"/>
                <w:szCs w:val="16"/>
              </w:rPr>
            </w:pPr>
            <w:r w:rsidRPr="00E71611">
              <w:rPr>
                <w:rFonts w:asciiTheme="majorHAnsi" w:hAnsiTheme="majorHAnsi" w:cstheme="majorHAnsi"/>
                <w:sz w:val="16"/>
                <w:szCs w:val="16"/>
              </w:rPr>
              <w:t xml:space="preserve">                       24.832 </w:t>
            </w:r>
          </w:p>
        </w:tc>
        <w:tc>
          <w:tcPr>
            <w:tcW w:w="865" w:type="pct"/>
            <w:tcBorders>
              <w:top w:val="nil"/>
              <w:left w:val="nil"/>
              <w:bottom w:val="nil"/>
              <w:right w:val="nil"/>
            </w:tcBorders>
            <w:shd w:val="clear" w:color="auto" w:fill="auto"/>
            <w:noWrap/>
            <w:vAlign w:val="bottom"/>
            <w:hideMark/>
          </w:tcPr>
          <w:p w14:paraId="6EC67897" w14:textId="77777777" w:rsidR="00E71611" w:rsidRPr="00E71611" w:rsidRDefault="00E71611" w:rsidP="00E71611">
            <w:pPr>
              <w:jc w:val="right"/>
              <w:outlineLvl w:val="0"/>
              <w:rPr>
                <w:rFonts w:asciiTheme="majorHAnsi" w:hAnsiTheme="majorHAnsi" w:cstheme="majorHAnsi"/>
                <w:sz w:val="16"/>
                <w:szCs w:val="16"/>
              </w:rPr>
            </w:pPr>
            <w:r w:rsidRPr="00E71611">
              <w:rPr>
                <w:rFonts w:asciiTheme="majorHAnsi" w:hAnsiTheme="majorHAnsi" w:cstheme="majorHAnsi"/>
                <w:sz w:val="16"/>
                <w:szCs w:val="16"/>
              </w:rPr>
              <w:t xml:space="preserve">                       119.765 </w:t>
            </w:r>
          </w:p>
        </w:tc>
        <w:tc>
          <w:tcPr>
            <w:tcW w:w="392" w:type="pct"/>
            <w:tcBorders>
              <w:top w:val="nil"/>
              <w:left w:val="nil"/>
              <w:bottom w:val="nil"/>
              <w:right w:val="nil"/>
            </w:tcBorders>
            <w:shd w:val="clear" w:color="auto" w:fill="auto"/>
            <w:noWrap/>
            <w:vAlign w:val="center"/>
            <w:hideMark/>
          </w:tcPr>
          <w:p w14:paraId="4F0D2E7E" w14:textId="77777777" w:rsidR="00E71611" w:rsidRPr="00E71611" w:rsidRDefault="00E71611" w:rsidP="00E71611">
            <w:pPr>
              <w:outlineLvl w:val="0"/>
              <w:rPr>
                <w:rFonts w:asciiTheme="majorHAnsi" w:hAnsiTheme="majorHAnsi" w:cstheme="majorHAnsi"/>
                <w:sz w:val="16"/>
                <w:szCs w:val="16"/>
              </w:rPr>
            </w:pPr>
          </w:p>
        </w:tc>
      </w:tr>
      <w:tr w:rsidR="00E71611" w:rsidRPr="00E71611" w14:paraId="01A37AD3" w14:textId="77777777" w:rsidTr="00E71611">
        <w:trPr>
          <w:trHeight w:hRule="exact" w:val="227"/>
        </w:trPr>
        <w:tc>
          <w:tcPr>
            <w:tcW w:w="2926" w:type="pct"/>
            <w:tcBorders>
              <w:top w:val="nil"/>
              <w:left w:val="nil"/>
              <w:bottom w:val="nil"/>
              <w:right w:val="nil"/>
            </w:tcBorders>
            <w:shd w:val="clear" w:color="auto" w:fill="auto"/>
            <w:noWrap/>
            <w:vAlign w:val="bottom"/>
            <w:hideMark/>
          </w:tcPr>
          <w:p w14:paraId="4AC4D9CF" w14:textId="77777777" w:rsidR="00E71611" w:rsidRPr="00E71611" w:rsidRDefault="00E71611">
            <w:pPr>
              <w:outlineLvl w:val="0"/>
              <w:rPr>
                <w:rFonts w:asciiTheme="majorHAnsi" w:hAnsiTheme="majorHAnsi" w:cstheme="majorHAnsi"/>
                <w:sz w:val="16"/>
                <w:szCs w:val="16"/>
              </w:rPr>
            </w:pPr>
            <w:r w:rsidRPr="00E71611">
              <w:rPr>
                <w:rFonts w:asciiTheme="majorHAnsi" w:hAnsiTheme="majorHAnsi" w:cstheme="majorHAnsi"/>
                <w:sz w:val="16"/>
                <w:szCs w:val="16"/>
              </w:rPr>
              <w:t xml:space="preserve">        Receita com Subconcessão FIOL</w:t>
            </w:r>
          </w:p>
        </w:tc>
        <w:tc>
          <w:tcPr>
            <w:tcW w:w="817" w:type="pct"/>
            <w:tcBorders>
              <w:top w:val="nil"/>
              <w:left w:val="nil"/>
              <w:bottom w:val="nil"/>
              <w:right w:val="nil"/>
            </w:tcBorders>
            <w:shd w:val="clear" w:color="auto" w:fill="auto"/>
            <w:noWrap/>
            <w:vAlign w:val="bottom"/>
            <w:hideMark/>
          </w:tcPr>
          <w:p w14:paraId="7CE4B815" w14:textId="77777777" w:rsidR="00E71611" w:rsidRPr="00E71611" w:rsidRDefault="00E71611" w:rsidP="00E71611">
            <w:pPr>
              <w:jc w:val="right"/>
              <w:outlineLvl w:val="0"/>
              <w:rPr>
                <w:rFonts w:asciiTheme="majorHAnsi" w:hAnsiTheme="majorHAnsi" w:cstheme="majorHAnsi"/>
                <w:sz w:val="16"/>
                <w:szCs w:val="16"/>
              </w:rPr>
            </w:pPr>
            <w:r w:rsidRPr="00E71611">
              <w:rPr>
                <w:rFonts w:asciiTheme="majorHAnsi" w:hAnsiTheme="majorHAnsi" w:cstheme="majorHAnsi"/>
                <w:sz w:val="16"/>
                <w:szCs w:val="16"/>
              </w:rPr>
              <w:t xml:space="preserve">                 2.182.000 </w:t>
            </w:r>
          </w:p>
        </w:tc>
        <w:tc>
          <w:tcPr>
            <w:tcW w:w="865" w:type="pct"/>
            <w:tcBorders>
              <w:top w:val="nil"/>
              <w:left w:val="nil"/>
              <w:bottom w:val="nil"/>
              <w:right w:val="nil"/>
            </w:tcBorders>
            <w:shd w:val="clear" w:color="auto" w:fill="auto"/>
            <w:noWrap/>
            <w:vAlign w:val="bottom"/>
            <w:hideMark/>
          </w:tcPr>
          <w:p w14:paraId="6D76EE52" w14:textId="77777777" w:rsidR="00E71611" w:rsidRPr="00E71611" w:rsidRDefault="00E71611" w:rsidP="00E71611">
            <w:pPr>
              <w:jc w:val="right"/>
              <w:outlineLvl w:val="0"/>
              <w:rPr>
                <w:rFonts w:asciiTheme="majorHAnsi" w:hAnsiTheme="majorHAnsi" w:cstheme="majorHAnsi"/>
                <w:sz w:val="16"/>
                <w:szCs w:val="16"/>
              </w:rPr>
            </w:pPr>
            <w:r w:rsidRPr="00E71611">
              <w:rPr>
                <w:rFonts w:asciiTheme="majorHAnsi" w:hAnsiTheme="majorHAnsi" w:cstheme="majorHAnsi"/>
                <w:sz w:val="16"/>
                <w:szCs w:val="16"/>
              </w:rPr>
              <w:t xml:space="preserve">                       545.500 </w:t>
            </w:r>
          </w:p>
        </w:tc>
        <w:tc>
          <w:tcPr>
            <w:tcW w:w="392" w:type="pct"/>
            <w:tcBorders>
              <w:top w:val="nil"/>
              <w:left w:val="nil"/>
              <w:bottom w:val="nil"/>
              <w:right w:val="nil"/>
            </w:tcBorders>
            <w:shd w:val="clear" w:color="auto" w:fill="auto"/>
            <w:noWrap/>
            <w:vAlign w:val="center"/>
            <w:hideMark/>
          </w:tcPr>
          <w:p w14:paraId="06A1A0D3" w14:textId="77777777" w:rsidR="00E71611" w:rsidRPr="00E71611" w:rsidRDefault="00E71611" w:rsidP="00E71611">
            <w:pPr>
              <w:outlineLvl w:val="0"/>
              <w:rPr>
                <w:rFonts w:asciiTheme="majorHAnsi" w:hAnsiTheme="majorHAnsi" w:cstheme="majorHAnsi"/>
                <w:sz w:val="16"/>
                <w:szCs w:val="16"/>
              </w:rPr>
            </w:pPr>
          </w:p>
        </w:tc>
      </w:tr>
      <w:tr w:rsidR="00E71611" w:rsidRPr="00E71611" w14:paraId="6FE347C1"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7AB9EA8" w14:textId="77777777" w:rsidR="00E71611" w:rsidRPr="00E71611" w:rsidRDefault="00E71611">
            <w:pPr>
              <w:outlineLvl w:val="0"/>
              <w:rPr>
                <w:rFonts w:asciiTheme="majorHAnsi" w:hAnsiTheme="majorHAnsi" w:cstheme="majorHAnsi"/>
                <w:sz w:val="16"/>
                <w:szCs w:val="16"/>
              </w:rPr>
            </w:pPr>
            <w:r w:rsidRPr="00E71611">
              <w:rPr>
                <w:rFonts w:asciiTheme="majorHAnsi" w:hAnsiTheme="majorHAnsi" w:cstheme="majorHAnsi"/>
                <w:sz w:val="16"/>
                <w:szCs w:val="16"/>
              </w:rPr>
              <w:t xml:space="preserve">        Permissão para uso de pátios</w:t>
            </w:r>
          </w:p>
        </w:tc>
        <w:tc>
          <w:tcPr>
            <w:tcW w:w="817" w:type="pct"/>
            <w:tcBorders>
              <w:top w:val="nil"/>
              <w:left w:val="nil"/>
              <w:bottom w:val="nil"/>
              <w:right w:val="nil"/>
            </w:tcBorders>
            <w:shd w:val="clear" w:color="000000" w:fill="FFFFFF"/>
            <w:noWrap/>
            <w:vAlign w:val="bottom"/>
            <w:hideMark/>
          </w:tcPr>
          <w:p w14:paraId="0DF2811B" w14:textId="77777777" w:rsidR="00E71611" w:rsidRPr="00E71611" w:rsidRDefault="00E71611" w:rsidP="00E71611">
            <w:pPr>
              <w:jc w:val="right"/>
              <w:outlineLvl w:val="0"/>
              <w:rPr>
                <w:rFonts w:asciiTheme="majorHAnsi" w:hAnsiTheme="majorHAnsi" w:cstheme="majorHAnsi"/>
                <w:sz w:val="16"/>
                <w:szCs w:val="16"/>
              </w:rPr>
            </w:pPr>
            <w:r w:rsidRPr="00E71611">
              <w:rPr>
                <w:rFonts w:asciiTheme="majorHAnsi" w:hAnsiTheme="majorHAnsi" w:cstheme="majorHAnsi"/>
                <w:sz w:val="16"/>
                <w:szCs w:val="16"/>
              </w:rPr>
              <w:t xml:space="preserve">                 4.244.986 </w:t>
            </w:r>
          </w:p>
        </w:tc>
        <w:tc>
          <w:tcPr>
            <w:tcW w:w="865" w:type="pct"/>
            <w:tcBorders>
              <w:top w:val="nil"/>
              <w:left w:val="nil"/>
              <w:bottom w:val="nil"/>
              <w:right w:val="nil"/>
            </w:tcBorders>
            <w:shd w:val="clear" w:color="000000" w:fill="FFFFFF"/>
            <w:noWrap/>
            <w:vAlign w:val="bottom"/>
            <w:hideMark/>
          </w:tcPr>
          <w:p w14:paraId="2B4FA162" w14:textId="77777777" w:rsidR="00E71611" w:rsidRPr="00E71611" w:rsidRDefault="00E71611" w:rsidP="00E71611">
            <w:pPr>
              <w:jc w:val="right"/>
              <w:outlineLvl w:val="0"/>
              <w:rPr>
                <w:rFonts w:asciiTheme="majorHAnsi" w:hAnsiTheme="majorHAnsi" w:cstheme="majorHAnsi"/>
                <w:sz w:val="16"/>
                <w:szCs w:val="16"/>
              </w:rPr>
            </w:pPr>
            <w:r w:rsidRPr="00E71611">
              <w:rPr>
                <w:rFonts w:asciiTheme="majorHAnsi" w:hAnsiTheme="majorHAnsi" w:cstheme="majorHAnsi"/>
                <w:sz w:val="16"/>
                <w:szCs w:val="16"/>
              </w:rPr>
              <w:t xml:space="preserve">                    2.689.734 </w:t>
            </w:r>
          </w:p>
        </w:tc>
        <w:tc>
          <w:tcPr>
            <w:tcW w:w="392" w:type="pct"/>
            <w:tcBorders>
              <w:top w:val="nil"/>
              <w:left w:val="nil"/>
              <w:bottom w:val="nil"/>
              <w:right w:val="nil"/>
            </w:tcBorders>
            <w:shd w:val="clear" w:color="auto" w:fill="auto"/>
            <w:noWrap/>
            <w:vAlign w:val="center"/>
            <w:hideMark/>
          </w:tcPr>
          <w:p w14:paraId="28EEE566" w14:textId="77777777" w:rsidR="00E71611" w:rsidRPr="00E71611" w:rsidRDefault="00E71611" w:rsidP="00E71611">
            <w:pPr>
              <w:outlineLvl w:val="0"/>
              <w:rPr>
                <w:rFonts w:asciiTheme="majorHAnsi" w:hAnsiTheme="majorHAnsi" w:cstheme="majorHAnsi"/>
                <w:sz w:val="16"/>
                <w:szCs w:val="16"/>
              </w:rPr>
            </w:pPr>
          </w:p>
        </w:tc>
      </w:tr>
      <w:tr w:rsidR="00E71611" w:rsidRPr="00E71611" w14:paraId="2CA2DF0F"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D449ED0" w14:textId="77777777" w:rsidR="00E71611" w:rsidRPr="00E71611" w:rsidRDefault="00E71611">
            <w:pPr>
              <w:outlineLvl w:val="0"/>
              <w:rPr>
                <w:rFonts w:asciiTheme="majorHAnsi" w:hAnsiTheme="majorHAnsi" w:cstheme="majorHAnsi"/>
                <w:sz w:val="16"/>
                <w:szCs w:val="16"/>
              </w:rPr>
            </w:pPr>
            <w:r w:rsidRPr="00E71611">
              <w:rPr>
                <w:rFonts w:asciiTheme="majorHAnsi" w:hAnsiTheme="majorHAnsi" w:cstheme="majorHAnsi"/>
                <w:sz w:val="16"/>
                <w:szCs w:val="16"/>
              </w:rPr>
              <w:t xml:space="preserve">        (-) Deduções de Receita</w:t>
            </w:r>
          </w:p>
        </w:tc>
        <w:tc>
          <w:tcPr>
            <w:tcW w:w="817" w:type="pct"/>
            <w:tcBorders>
              <w:top w:val="nil"/>
              <w:left w:val="nil"/>
              <w:bottom w:val="nil"/>
              <w:right w:val="nil"/>
            </w:tcBorders>
            <w:shd w:val="clear" w:color="auto" w:fill="auto"/>
            <w:noWrap/>
            <w:vAlign w:val="bottom"/>
            <w:hideMark/>
          </w:tcPr>
          <w:p w14:paraId="4C8D7A63" w14:textId="77777777" w:rsidR="00E71611" w:rsidRPr="00E71611" w:rsidRDefault="00E71611" w:rsidP="00E71611">
            <w:pPr>
              <w:jc w:val="right"/>
              <w:outlineLvl w:val="0"/>
              <w:rPr>
                <w:rFonts w:asciiTheme="majorHAnsi" w:hAnsiTheme="majorHAnsi" w:cstheme="majorHAnsi"/>
                <w:sz w:val="16"/>
                <w:szCs w:val="16"/>
              </w:rPr>
            </w:pPr>
            <w:r w:rsidRPr="00E71611">
              <w:rPr>
                <w:rFonts w:asciiTheme="majorHAnsi" w:hAnsiTheme="majorHAnsi" w:cstheme="majorHAnsi"/>
                <w:sz w:val="16"/>
                <w:szCs w:val="16"/>
              </w:rPr>
              <w:t xml:space="preserve">                   (256.130)</w:t>
            </w:r>
          </w:p>
        </w:tc>
        <w:tc>
          <w:tcPr>
            <w:tcW w:w="865" w:type="pct"/>
            <w:tcBorders>
              <w:top w:val="nil"/>
              <w:left w:val="nil"/>
              <w:bottom w:val="nil"/>
              <w:right w:val="nil"/>
            </w:tcBorders>
            <w:shd w:val="clear" w:color="auto" w:fill="auto"/>
            <w:noWrap/>
            <w:vAlign w:val="bottom"/>
            <w:hideMark/>
          </w:tcPr>
          <w:p w14:paraId="6A9D064C" w14:textId="77777777" w:rsidR="00E71611" w:rsidRPr="00E71611" w:rsidRDefault="00E71611" w:rsidP="00E71611">
            <w:pPr>
              <w:jc w:val="right"/>
              <w:outlineLvl w:val="0"/>
              <w:rPr>
                <w:rFonts w:asciiTheme="majorHAnsi" w:hAnsiTheme="majorHAnsi" w:cstheme="majorHAnsi"/>
                <w:sz w:val="16"/>
                <w:szCs w:val="16"/>
              </w:rPr>
            </w:pPr>
            <w:r w:rsidRPr="00E71611">
              <w:rPr>
                <w:rFonts w:asciiTheme="majorHAnsi" w:hAnsiTheme="majorHAnsi" w:cstheme="majorHAnsi"/>
                <w:sz w:val="16"/>
                <w:szCs w:val="16"/>
              </w:rPr>
              <w:t xml:space="preserve">                     (166.989)</w:t>
            </w:r>
          </w:p>
        </w:tc>
        <w:tc>
          <w:tcPr>
            <w:tcW w:w="392" w:type="pct"/>
            <w:tcBorders>
              <w:top w:val="nil"/>
              <w:left w:val="nil"/>
              <w:bottom w:val="nil"/>
              <w:right w:val="nil"/>
            </w:tcBorders>
            <w:shd w:val="clear" w:color="auto" w:fill="auto"/>
            <w:noWrap/>
            <w:vAlign w:val="center"/>
            <w:hideMark/>
          </w:tcPr>
          <w:p w14:paraId="250785C0" w14:textId="77777777" w:rsidR="00E71611" w:rsidRPr="00E71611" w:rsidRDefault="00E71611" w:rsidP="00E71611">
            <w:pPr>
              <w:outlineLvl w:val="0"/>
              <w:rPr>
                <w:rFonts w:asciiTheme="majorHAnsi" w:hAnsiTheme="majorHAnsi" w:cstheme="majorHAnsi"/>
                <w:sz w:val="16"/>
                <w:szCs w:val="16"/>
              </w:rPr>
            </w:pPr>
          </w:p>
        </w:tc>
      </w:tr>
      <w:tr w:rsidR="00E71611" w:rsidRPr="00E71611" w14:paraId="7752D694"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F5400C9" w14:textId="77777777" w:rsidR="00E71611" w:rsidRPr="00E71611" w:rsidRDefault="00E71611">
            <w:pPr>
              <w:jc w:val="center"/>
              <w:outlineLvl w:val="0"/>
              <w:rPr>
                <w:rFonts w:asciiTheme="majorHAnsi" w:hAnsiTheme="majorHAnsi" w:cstheme="majorHAnsi"/>
                <w:sz w:val="16"/>
                <w:szCs w:val="16"/>
              </w:rPr>
            </w:pPr>
          </w:p>
        </w:tc>
        <w:tc>
          <w:tcPr>
            <w:tcW w:w="817" w:type="pct"/>
            <w:tcBorders>
              <w:top w:val="nil"/>
              <w:left w:val="nil"/>
              <w:bottom w:val="nil"/>
              <w:right w:val="nil"/>
            </w:tcBorders>
            <w:shd w:val="clear" w:color="auto" w:fill="auto"/>
            <w:noWrap/>
            <w:vAlign w:val="bottom"/>
            <w:hideMark/>
          </w:tcPr>
          <w:p w14:paraId="54AF2404" w14:textId="77777777" w:rsidR="00E71611" w:rsidRPr="00E71611" w:rsidRDefault="00E71611" w:rsidP="00E71611">
            <w:pPr>
              <w:jc w:val="right"/>
              <w:outlineLvl w:val="0"/>
              <w:rPr>
                <w:rFonts w:asciiTheme="majorHAnsi" w:hAnsiTheme="majorHAnsi" w:cstheme="majorHAnsi"/>
                <w:sz w:val="16"/>
                <w:szCs w:val="16"/>
              </w:rPr>
            </w:pPr>
          </w:p>
        </w:tc>
        <w:tc>
          <w:tcPr>
            <w:tcW w:w="865" w:type="pct"/>
            <w:tcBorders>
              <w:top w:val="nil"/>
              <w:left w:val="nil"/>
              <w:bottom w:val="nil"/>
              <w:right w:val="nil"/>
            </w:tcBorders>
            <w:shd w:val="clear" w:color="auto" w:fill="auto"/>
            <w:noWrap/>
            <w:vAlign w:val="bottom"/>
            <w:hideMark/>
          </w:tcPr>
          <w:p w14:paraId="5E05972D" w14:textId="77777777" w:rsidR="00E71611" w:rsidRPr="00E71611" w:rsidRDefault="00E71611" w:rsidP="00E71611">
            <w:pPr>
              <w:jc w:val="right"/>
              <w:outlineLvl w:val="0"/>
              <w:rPr>
                <w:rFonts w:asciiTheme="majorHAnsi" w:hAnsiTheme="majorHAnsi" w:cstheme="majorHAnsi"/>
                <w:sz w:val="16"/>
                <w:szCs w:val="16"/>
              </w:rPr>
            </w:pPr>
          </w:p>
        </w:tc>
        <w:tc>
          <w:tcPr>
            <w:tcW w:w="392" w:type="pct"/>
            <w:tcBorders>
              <w:top w:val="nil"/>
              <w:left w:val="nil"/>
              <w:bottom w:val="nil"/>
              <w:right w:val="nil"/>
            </w:tcBorders>
            <w:shd w:val="clear" w:color="auto" w:fill="auto"/>
            <w:noWrap/>
            <w:vAlign w:val="center"/>
            <w:hideMark/>
          </w:tcPr>
          <w:p w14:paraId="17857E81" w14:textId="77777777" w:rsidR="00E71611" w:rsidRPr="00E71611" w:rsidRDefault="00E71611" w:rsidP="00E71611">
            <w:pPr>
              <w:outlineLvl w:val="0"/>
              <w:rPr>
                <w:rFonts w:asciiTheme="majorHAnsi" w:hAnsiTheme="majorHAnsi" w:cstheme="majorHAnsi"/>
                <w:sz w:val="16"/>
                <w:szCs w:val="16"/>
              </w:rPr>
            </w:pPr>
          </w:p>
        </w:tc>
      </w:tr>
      <w:tr w:rsidR="00E71611" w:rsidRPr="00E71611" w14:paraId="169F9F55" w14:textId="77777777" w:rsidTr="00E71611">
        <w:trPr>
          <w:trHeight w:hRule="exact" w:val="227"/>
        </w:trPr>
        <w:tc>
          <w:tcPr>
            <w:tcW w:w="2926" w:type="pct"/>
            <w:tcBorders>
              <w:top w:val="nil"/>
              <w:left w:val="nil"/>
              <w:bottom w:val="nil"/>
              <w:right w:val="nil"/>
            </w:tcBorders>
            <w:shd w:val="clear" w:color="auto" w:fill="auto"/>
            <w:noWrap/>
            <w:vAlign w:val="bottom"/>
            <w:hideMark/>
          </w:tcPr>
          <w:p w14:paraId="3FFEE30D"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RECEITAS LÍQUIDAS</w:t>
            </w:r>
          </w:p>
        </w:tc>
        <w:tc>
          <w:tcPr>
            <w:tcW w:w="817" w:type="pct"/>
            <w:tcBorders>
              <w:top w:val="nil"/>
              <w:left w:val="nil"/>
              <w:bottom w:val="nil"/>
              <w:right w:val="nil"/>
            </w:tcBorders>
            <w:shd w:val="clear" w:color="000000" w:fill="FFFFFF"/>
            <w:noWrap/>
            <w:vAlign w:val="bottom"/>
            <w:hideMark/>
          </w:tcPr>
          <w:p w14:paraId="30594A28"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6.195.688 </w:t>
            </w:r>
          </w:p>
        </w:tc>
        <w:tc>
          <w:tcPr>
            <w:tcW w:w="865" w:type="pct"/>
            <w:tcBorders>
              <w:top w:val="nil"/>
              <w:left w:val="nil"/>
              <w:bottom w:val="nil"/>
              <w:right w:val="nil"/>
            </w:tcBorders>
            <w:shd w:val="clear" w:color="000000" w:fill="FFFFFF"/>
            <w:noWrap/>
            <w:vAlign w:val="bottom"/>
            <w:hideMark/>
          </w:tcPr>
          <w:p w14:paraId="6C7EB19A"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3.188.010 </w:t>
            </w:r>
          </w:p>
        </w:tc>
        <w:tc>
          <w:tcPr>
            <w:tcW w:w="392" w:type="pct"/>
            <w:tcBorders>
              <w:top w:val="nil"/>
              <w:left w:val="nil"/>
              <w:bottom w:val="nil"/>
              <w:right w:val="nil"/>
            </w:tcBorders>
            <w:shd w:val="clear" w:color="auto" w:fill="auto"/>
            <w:noWrap/>
            <w:vAlign w:val="center"/>
            <w:hideMark/>
          </w:tcPr>
          <w:p w14:paraId="53704F50"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(17)</w:t>
            </w:r>
          </w:p>
        </w:tc>
      </w:tr>
      <w:tr w:rsidR="00E71611" w:rsidRPr="00E71611" w14:paraId="3C9AC2D8" w14:textId="77777777" w:rsidTr="00E71611">
        <w:trPr>
          <w:trHeight w:hRule="exact" w:val="227"/>
        </w:trPr>
        <w:tc>
          <w:tcPr>
            <w:tcW w:w="2926" w:type="pct"/>
            <w:tcBorders>
              <w:top w:val="nil"/>
              <w:left w:val="nil"/>
              <w:bottom w:val="nil"/>
              <w:right w:val="nil"/>
            </w:tcBorders>
            <w:shd w:val="clear" w:color="auto" w:fill="auto"/>
            <w:noWrap/>
            <w:vAlign w:val="bottom"/>
            <w:hideMark/>
          </w:tcPr>
          <w:p w14:paraId="04B04F9B" w14:textId="77777777" w:rsidR="00E71611" w:rsidRPr="00E71611" w:rsidRDefault="00E71611">
            <w:pPr>
              <w:jc w:val="center"/>
              <w:rPr>
                <w:rFonts w:asciiTheme="majorHAnsi" w:hAnsiTheme="majorHAnsi" w:cstheme="majorHAnsi"/>
                <w:sz w:val="16"/>
                <w:szCs w:val="16"/>
              </w:rPr>
            </w:pPr>
          </w:p>
        </w:tc>
        <w:tc>
          <w:tcPr>
            <w:tcW w:w="817" w:type="pct"/>
            <w:tcBorders>
              <w:top w:val="nil"/>
              <w:left w:val="nil"/>
              <w:bottom w:val="nil"/>
              <w:right w:val="nil"/>
            </w:tcBorders>
            <w:shd w:val="clear" w:color="auto" w:fill="auto"/>
            <w:noWrap/>
            <w:vAlign w:val="bottom"/>
            <w:hideMark/>
          </w:tcPr>
          <w:p w14:paraId="7AEAAAF9" w14:textId="77777777" w:rsidR="00E71611" w:rsidRPr="00E71611" w:rsidRDefault="00E71611" w:rsidP="00E71611">
            <w:pPr>
              <w:jc w:val="right"/>
              <w:rPr>
                <w:rFonts w:asciiTheme="majorHAnsi" w:hAnsiTheme="majorHAnsi" w:cstheme="majorHAnsi"/>
                <w:sz w:val="16"/>
                <w:szCs w:val="16"/>
              </w:rPr>
            </w:pPr>
          </w:p>
        </w:tc>
        <w:tc>
          <w:tcPr>
            <w:tcW w:w="865" w:type="pct"/>
            <w:tcBorders>
              <w:top w:val="nil"/>
              <w:left w:val="nil"/>
              <w:bottom w:val="nil"/>
              <w:right w:val="nil"/>
            </w:tcBorders>
            <w:shd w:val="clear" w:color="auto" w:fill="auto"/>
            <w:noWrap/>
            <w:vAlign w:val="bottom"/>
            <w:hideMark/>
          </w:tcPr>
          <w:p w14:paraId="17ADFF1B" w14:textId="77777777" w:rsidR="00E71611" w:rsidRPr="00E71611" w:rsidRDefault="00E71611" w:rsidP="00E71611">
            <w:pPr>
              <w:jc w:val="right"/>
              <w:rPr>
                <w:rFonts w:asciiTheme="majorHAnsi" w:hAnsiTheme="majorHAnsi" w:cstheme="majorHAnsi"/>
                <w:sz w:val="16"/>
                <w:szCs w:val="16"/>
              </w:rPr>
            </w:pPr>
          </w:p>
        </w:tc>
        <w:tc>
          <w:tcPr>
            <w:tcW w:w="392" w:type="pct"/>
            <w:tcBorders>
              <w:top w:val="nil"/>
              <w:left w:val="nil"/>
              <w:bottom w:val="nil"/>
              <w:right w:val="nil"/>
            </w:tcBorders>
            <w:shd w:val="clear" w:color="auto" w:fill="auto"/>
            <w:noWrap/>
            <w:vAlign w:val="center"/>
            <w:hideMark/>
          </w:tcPr>
          <w:p w14:paraId="092070F9" w14:textId="77777777" w:rsidR="00E71611" w:rsidRPr="00E71611" w:rsidRDefault="00E71611" w:rsidP="00E71611">
            <w:pPr>
              <w:rPr>
                <w:rFonts w:asciiTheme="majorHAnsi" w:hAnsiTheme="majorHAnsi" w:cstheme="majorHAnsi"/>
                <w:sz w:val="16"/>
                <w:szCs w:val="16"/>
              </w:rPr>
            </w:pPr>
          </w:p>
        </w:tc>
      </w:tr>
      <w:tr w:rsidR="00E71611" w:rsidRPr="00E71611" w14:paraId="57A80FCC" w14:textId="77777777" w:rsidTr="00E71611">
        <w:trPr>
          <w:trHeight w:hRule="exact" w:val="227"/>
        </w:trPr>
        <w:tc>
          <w:tcPr>
            <w:tcW w:w="2926" w:type="pct"/>
            <w:tcBorders>
              <w:top w:val="nil"/>
              <w:left w:val="nil"/>
              <w:bottom w:val="nil"/>
              <w:right w:val="nil"/>
            </w:tcBorders>
            <w:shd w:val="clear" w:color="auto" w:fill="auto"/>
            <w:noWrap/>
            <w:vAlign w:val="bottom"/>
            <w:hideMark/>
          </w:tcPr>
          <w:p w14:paraId="1831AFC3"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DESPESAS OPERACIONAIS</w:t>
            </w:r>
          </w:p>
        </w:tc>
        <w:tc>
          <w:tcPr>
            <w:tcW w:w="817" w:type="pct"/>
            <w:tcBorders>
              <w:top w:val="nil"/>
              <w:left w:val="nil"/>
              <w:bottom w:val="nil"/>
              <w:right w:val="nil"/>
            </w:tcBorders>
            <w:shd w:val="clear" w:color="000000" w:fill="FFFFFF"/>
            <w:noWrap/>
            <w:vAlign w:val="bottom"/>
            <w:hideMark/>
          </w:tcPr>
          <w:p w14:paraId="453096C5"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(175.125.297)</w:t>
            </w:r>
          </w:p>
        </w:tc>
        <w:tc>
          <w:tcPr>
            <w:tcW w:w="865" w:type="pct"/>
            <w:tcBorders>
              <w:top w:val="nil"/>
              <w:left w:val="nil"/>
              <w:bottom w:val="nil"/>
              <w:right w:val="nil"/>
            </w:tcBorders>
            <w:shd w:val="clear" w:color="000000" w:fill="FFFFFF"/>
            <w:noWrap/>
            <w:vAlign w:val="bottom"/>
            <w:hideMark/>
          </w:tcPr>
          <w:p w14:paraId="7414CF9E"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(139.798.522)</w:t>
            </w:r>
          </w:p>
        </w:tc>
        <w:tc>
          <w:tcPr>
            <w:tcW w:w="392" w:type="pct"/>
            <w:tcBorders>
              <w:top w:val="nil"/>
              <w:left w:val="nil"/>
              <w:bottom w:val="nil"/>
              <w:right w:val="nil"/>
            </w:tcBorders>
            <w:shd w:val="clear" w:color="auto" w:fill="auto"/>
            <w:noWrap/>
            <w:vAlign w:val="center"/>
            <w:hideMark/>
          </w:tcPr>
          <w:p w14:paraId="5D6DC83F" w14:textId="77777777" w:rsidR="00E71611" w:rsidRPr="00E71611" w:rsidRDefault="00E71611" w:rsidP="00E71611">
            <w:pPr>
              <w:rPr>
                <w:rFonts w:asciiTheme="majorHAnsi" w:hAnsiTheme="majorHAnsi" w:cstheme="majorHAnsi"/>
                <w:b/>
                <w:bCs/>
                <w:sz w:val="16"/>
                <w:szCs w:val="16"/>
              </w:rPr>
            </w:pPr>
          </w:p>
        </w:tc>
      </w:tr>
      <w:tr w:rsidR="00E71611" w:rsidRPr="00E71611" w14:paraId="4981AAE6" w14:textId="77777777" w:rsidTr="00E71611">
        <w:trPr>
          <w:trHeight w:hRule="exact" w:val="227"/>
        </w:trPr>
        <w:tc>
          <w:tcPr>
            <w:tcW w:w="2926" w:type="pct"/>
            <w:tcBorders>
              <w:top w:val="nil"/>
              <w:left w:val="nil"/>
              <w:bottom w:val="nil"/>
              <w:right w:val="nil"/>
            </w:tcBorders>
            <w:shd w:val="clear" w:color="auto" w:fill="auto"/>
            <w:noWrap/>
            <w:vAlign w:val="bottom"/>
            <w:hideMark/>
          </w:tcPr>
          <w:p w14:paraId="6572E910"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Pessoal</w:t>
            </w:r>
          </w:p>
        </w:tc>
        <w:tc>
          <w:tcPr>
            <w:tcW w:w="817" w:type="pct"/>
            <w:tcBorders>
              <w:top w:val="nil"/>
              <w:left w:val="nil"/>
              <w:bottom w:val="nil"/>
              <w:right w:val="nil"/>
            </w:tcBorders>
            <w:shd w:val="clear" w:color="auto" w:fill="auto"/>
            <w:noWrap/>
            <w:vAlign w:val="bottom"/>
            <w:hideMark/>
          </w:tcPr>
          <w:p w14:paraId="0463F07F"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(131.889.506)</w:t>
            </w:r>
          </w:p>
        </w:tc>
        <w:tc>
          <w:tcPr>
            <w:tcW w:w="865" w:type="pct"/>
            <w:tcBorders>
              <w:top w:val="nil"/>
              <w:left w:val="nil"/>
              <w:bottom w:val="nil"/>
              <w:right w:val="nil"/>
            </w:tcBorders>
            <w:shd w:val="clear" w:color="auto" w:fill="auto"/>
            <w:noWrap/>
            <w:vAlign w:val="bottom"/>
            <w:hideMark/>
          </w:tcPr>
          <w:p w14:paraId="090DD7E9"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(115.862.656)</w:t>
            </w:r>
          </w:p>
        </w:tc>
        <w:tc>
          <w:tcPr>
            <w:tcW w:w="392" w:type="pct"/>
            <w:tcBorders>
              <w:top w:val="nil"/>
              <w:left w:val="nil"/>
              <w:bottom w:val="nil"/>
              <w:right w:val="nil"/>
            </w:tcBorders>
            <w:shd w:val="clear" w:color="auto" w:fill="auto"/>
            <w:noWrap/>
            <w:vAlign w:val="center"/>
            <w:hideMark/>
          </w:tcPr>
          <w:p w14:paraId="7320B9B8"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(18a)</w:t>
            </w:r>
          </w:p>
        </w:tc>
      </w:tr>
      <w:tr w:rsidR="00E71611" w:rsidRPr="00E71611" w14:paraId="4770FC3F" w14:textId="77777777" w:rsidTr="00E71611">
        <w:trPr>
          <w:trHeight w:hRule="exact" w:val="227"/>
        </w:trPr>
        <w:tc>
          <w:tcPr>
            <w:tcW w:w="2926" w:type="pct"/>
            <w:tcBorders>
              <w:top w:val="nil"/>
              <w:left w:val="nil"/>
              <w:bottom w:val="nil"/>
              <w:right w:val="nil"/>
            </w:tcBorders>
            <w:shd w:val="clear" w:color="auto" w:fill="auto"/>
            <w:noWrap/>
            <w:vAlign w:val="bottom"/>
            <w:hideMark/>
          </w:tcPr>
          <w:p w14:paraId="0E86187E"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Remuneração dos Administradores e Conselho Fiscal</w:t>
            </w:r>
          </w:p>
        </w:tc>
        <w:tc>
          <w:tcPr>
            <w:tcW w:w="817" w:type="pct"/>
            <w:tcBorders>
              <w:top w:val="nil"/>
              <w:left w:val="nil"/>
              <w:bottom w:val="nil"/>
              <w:right w:val="nil"/>
            </w:tcBorders>
            <w:shd w:val="clear" w:color="auto" w:fill="auto"/>
            <w:noWrap/>
            <w:vAlign w:val="bottom"/>
            <w:hideMark/>
          </w:tcPr>
          <w:p w14:paraId="49665292"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(1.577.269)</w:t>
            </w:r>
          </w:p>
        </w:tc>
        <w:tc>
          <w:tcPr>
            <w:tcW w:w="865" w:type="pct"/>
            <w:tcBorders>
              <w:top w:val="nil"/>
              <w:left w:val="nil"/>
              <w:bottom w:val="nil"/>
              <w:right w:val="nil"/>
            </w:tcBorders>
            <w:shd w:val="clear" w:color="auto" w:fill="auto"/>
            <w:noWrap/>
            <w:vAlign w:val="bottom"/>
            <w:hideMark/>
          </w:tcPr>
          <w:p w14:paraId="757A78BD"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(1.570.800)</w:t>
            </w:r>
          </w:p>
        </w:tc>
        <w:tc>
          <w:tcPr>
            <w:tcW w:w="392" w:type="pct"/>
            <w:tcBorders>
              <w:top w:val="nil"/>
              <w:left w:val="nil"/>
              <w:bottom w:val="nil"/>
              <w:right w:val="nil"/>
            </w:tcBorders>
            <w:shd w:val="clear" w:color="auto" w:fill="auto"/>
            <w:noWrap/>
            <w:vAlign w:val="center"/>
            <w:hideMark/>
          </w:tcPr>
          <w:p w14:paraId="7676D25C" w14:textId="77777777" w:rsidR="00E71611" w:rsidRPr="00E71611" w:rsidRDefault="00E71611" w:rsidP="00E71611">
            <w:pPr>
              <w:rPr>
                <w:rFonts w:asciiTheme="majorHAnsi" w:hAnsiTheme="majorHAnsi" w:cstheme="majorHAnsi"/>
                <w:sz w:val="16"/>
                <w:szCs w:val="16"/>
              </w:rPr>
            </w:pPr>
          </w:p>
        </w:tc>
      </w:tr>
      <w:tr w:rsidR="00E71611" w:rsidRPr="00E71611" w14:paraId="4C33ECB0" w14:textId="77777777" w:rsidTr="00E71611">
        <w:trPr>
          <w:trHeight w:hRule="exact" w:val="227"/>
        </w:trPr>
        <w:tc>
          <w:tcPr>
            <w:tcW w:w="2926" w:type="pct"/>
            <w:tcBorders>
              <w:top w:val="nil"/>
              <w:left w:val="nil"/>
              <w:bottom w:val="nil"/>
              <w:right w:val="nil"/>
            </w:tcBorders>
            <w:shd w:val="clear" w:color="auto" w:fill="auto"/>
            <w:noWrap/>
            <w:vAlign w:val="bottom"/>
            <w:hideMark/>
          </w:tcPr>
          <w:p w14:paraId="5489DB38"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Depreciação e Amortização</w:t>
            </w:r>
          </w:p>
        </w:tc>
        <w:tc>
          <w:tcPr>
            <w:tcW w:w="817" w:type="pct"/>
            <w:tcBorders>
              <w:top w:val="nil"/>
              <w:left w:val="nil"/>
              <w:bottom w:val="nil"/>
              <w:right w:val="nil"/>
            </w:tcBorders>
            <w:shd w:val="clear" w:color="auto" w:fill="auto"/>
            <w:noWrap/>
            <w:vAlign w:val="bottom"/>
            <w:hideMark/>
          </w:tcPr>
          <w:p w14:paraId="47ABE77C"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(9.911.571)</w:t>
            </w:r>
          </w:p>
        </w:tc>
        <w:tc>
          <w:tcPr>
            <w:tcW w:w="865" w:type="pct"/>
            <w:tcBorders>
              <w:top w:val="nil"/>
              <w:left w:val="nil"/>
              <w:bottom w:val="nil"/>
              <w:right w:val="nil"/>
            </w:tcBorders>
            <w:shd w:val="clear" w:color="auto" w:fill="auto"/>
            <w:noWrap/>
            <w:vAlign w:val="bottom"/>
            <w:hideMark/>
          </w:tcPr>
          <w:p w14:paraId="28DC485B"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(11.719.347)</w:t>
            </w:r>
          </w:p>
        </w:tc>
        <w:tc>
          <w:tcPr>
            <w:tcW w:w="392" w:type="pct"/>
            <w:tcBorders>
              <w:top w:val="nil"/>
              <w:left w:val="nil"/>
              <w:bottom w:val="nil"/>
              <w:right w:val="nil"/>
            </w:tcBorders>
            <w:shd w:val="clear" w:color="auto" w:fill="auto"/>
            <w:noWrap/>
            <w:vAlign w:val="center"/>
            <w:hideMark/>
          </w:tcPr>
          <w:p w14:paraId="25D08967" w14:textId="77777777" w:rsidR="00E71611" w:rsidRPr="00E71611" w:rsidRDefault="00E71611" w:rsidP="00E71611">
            <w:pPr>
              <w:rPr>
                <w:rFonts w:asciiTheme="majorHAnsi" w:hAnsiTheme="majorHAnsi" w:cstheme="majorHAnsi"/>
                <w:sz w:val="16"/>
                <w:szCs w:val="16"/>
              </w:rPr>
            </w:pPr>
          </w:p>
        </w:tc>
      </w:tr>
      <w:tr w:rsidR="00E71611" w:rsidRPr="00E71611" w14:paraId="5232F3E9"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F0C0595"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Gerais e Administrativas</w:t>
            </w:r>
          </w:p>
        </w:tc>
        <w:tc>
          <w:tcPr>
            <w:tcW w:w="817" w:type="pct"/>
            <w:tcBorders>
              <w:top w:val="nil"/>
              <w:left w:val="nil"/>
              <w:bottom w:val="nil"/>
              <w:right w:val="nil"/>
            </w:tcBorders>
            <w:shd w:val="clear" w:color="auto" w:fill="auto"/>
            <w:noWrap/>
            <w:vAlign w:val="bottom"/>
            <w:hideMark/>
          </w:tcPr>
          <w:p w14:paraId="0B3F29AE" w14:textId="77777777" w:rsidR="00E71611" w:rsidRPr="00CB3563" w:rsidRDefault="00E71611" w:rsidP="00E71611">
            <w:pPr>
              <w:jc w:val="right"/>
              <w:rPr>
                <w:rFonts w:asciiTheme="majorHAnsi" w:hAnsiTheme="majorHAnsi" w:cstheme="majorHAnsi"/>
                <w:sz w:val="16"/>
                <w:szCs w:val="16"/>
              </w:rPr>
            </w:pPr>
            <w:r w:rsidRPr="00CB3563">
              <w:rPr>
                <w:rFonts w:asciiTheme="majorHAnsi" w:hAnsiTheme="majorHAnsi" w:cstheme="majorHAnsi"/>
                <w:sz w:val="16"/>
                <w:szCs w:val="16"/>
              </w:rPr>
              <w:t xml:space="preserve">             (22.628.989)</w:t>
            </w:r>
          </w:p>
        </w:tc>
        <w:tc>
          <w:tcPr>
            <w:tcW w:w="865" w:type="pct"/>
            <w:tcBorders>
              <w:top w:val="nil"/>
              <w:left w:val="nil"/>
              <w:bottom w:val="nil"/>
              <w:right w:val="nil"/>
            </w:tcBorders>
            <w:shd w:val="clear" w:color="auto" w:fill="auto"/>
            <w:noWrap/>
            <w:vAlign w:val="bottom"/>
            <w:hideMark/>
          </w:tcPr>
          <w:p w14:paraId="112EB821" w14:textId="77777777" w:rsidR="00E71611" w:rsidRPr="00CB3563" w:rsidRDefault="00E71611" w:rsidP="00E71611">
            <w:pPr>
              <w:jc w:val="right"/>
              <w:rPr>
                <w:rFonts w:asciiTheme="majorHAnsi" w:hAnsiTheme="majorHAnsi" w:cstheme="majorHAnsi"/>
                <w:sz w:val="16"/>
                <w:szCs w:val="16"/>
              </w:rPr>
            </w:pPr>
            <w:r w:rsidRPr="00CB3563">
              <w:rPr>
                <w:rFonts w:asciiTheme="majorHAnsi" w:hAnsiTheme="majorHAnsi" w:cstheme="majorHAnsi"/>
                <w:sz w:val="16"/>
                <w:szCs w:val="16"/>
              </w:rPr>
              <w:t xml:space="preserve">               (26.447.176)</w:t>
            </w:r>
          </w:p>
        </w:tc>
        <w:tc>
          <w:tcPr>
            <w:tcW w:w="392" w:type="pct"/>
            <w:tcBorders>
              <w:top w:val="nil"/>
              <w:left w:val="nil"/>
              <w:bottom w:val="nil"/>
              <w:right w:val="nil"/>
            </w:tcBorders>
            <w:shd w:val="clear" w:color="auto" w:fill="auto"/>
            <w:noWrap/>
            <w:vAlign w:val="center"/>
            <w:hideMark/>
          </w:tcPr>
          <w:p w14:paraId="485A7B24"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(18b)</w:t>
            </w:r>
          </w:p>
        </w:tc>
      </w:tr>
      <w:tr w:rsidR="00E71611" w:rsidRPr="00E71611" w14:paraId="5DE9B414" w14:textId="77777777" w:rsidTr="00E71611">
        <w:trPr>
          <w:trHeight w:hRule="exact" w:val="227"/>
        </w:trPr>
        <w:tc>
          <w:tcPr>
            <w:tcW w:w="2926" w:type="pct"/>
            <w:tcBorders>
              <w:top w:val="nil"/>
              <w:left w:val="nil"/>
              <w:bottom w:val="nil"/>
              <w:right w:val="nil"/>
            </w:tcBorders>
            <w:shd w:val="clear" w:color="auto" w:fill="auto"/>
            <w:noWrap/>
            <w:vAlign w:val="bottom"/>
            <w:hideMark/>
          </w:tcPr>
          <w:p w14:paraId="07C417B3"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Diárias, Passagens e Despesas de Locomoção</w:t>
            </w:r>
          </w:p>
        </w:tc>
        <w:tc>
          <w:tcPr>
            <w:tcW w:w="817" w:type="pct"/>
            <w:tcBorders>
              <w:top w:val="nil"/>
              <w:left w:val="nil"/>
              <w:bottom w:val="nil"/>
              <w:right w:val="nil"/>
            </w:tcBorders>
            <w:shd w:val="clear" w:color="auto" w:fill="auto"/>
            <w:noWrap/>
            <w:vAlign w:val="bottom"/>
            <w:hideMark/>
          </w:tcPr>
          <w:p w14:paraId="08CDF0A4"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(855.808)</w:t>
            </w:r>
          </w:p>
        </w:tc>
        <w:tc>
          <w:tcPr>
            <w:tcW w:w="865" w:type="pct"/>
            <w:tcBorders>
              <w:top w:val="nil"/>
              <w:left w:val="nil"/>
              <w:bottom w:val="nil"/>
              <w:right w:val="nil"/>
            </w:tcBorders>
            <w:shd w:val="clear" w:color="auto" w:fill="auto"/>
            <w:noWrap/>
            <w:vAlign w:val="bottom"/>
            <w:hideMark/>
          </w:tcPr>
          <w:p w14:paraId="5F958969"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(586.876)</w:t>
            </w:r>
          </w:p>
        </w:tc>
        <w:tc>
          <w:tcPr>
            <w:tcW w:w="392" w:type="pct"/>
            <w:tcBorders>
              <w:top w:val="nil"/>
              <w:left w:val="nil"/>
              <w:bottom w:val="nil"/>
              <w:right w:val="nil"/>
            </w:tcBorders>
            <w:shd w:val="clear" w:color="auto" w:fill="auto"/>
            <w:noWrap/>
            <w:vAlign w:val="center"/>
            <w:hideMark/>
          </w:tcPr>
          <w:p w14:paraId="06C56614" w14:textId="77777777" w:rsidR="00E71611" w:rsidRPr="00E71611" w:rsidRDefault="00E71611" w:rsidP="00E71611">
            <w:pPr>
              <w:rPr>
                <w:rFonts w:asciiTheme="majorHAnsi" w:hAnsiTheme="majorHAnsi" w:cstheme="majorHAnsi"/>
                <w:sz w:val="16"/>
                <w:szCs w:val="16"/>
              </w:rPr>
            </w:pPr>
          </w:p>
        </w:tc>
      </w:tr>
      <w:tr w:rsidR="00E71611" w:rsidRPr="00E71611" w14:paraId="6BF0C1B6" w14:textId="77777777" w:rsidTr="00E71611">
        <w:trPr>
          <w:trHeight w:hRule="exact" w:val="227"/>
        </w:trPr>
        <w:tc>
          <w:tcPr>
            <w:tcW w:w="2926" w:type="pct"/>
            <w:tcBorders>
              <w:top w:val="nil"/>
              <w:left w:val="nil"/>
              <w:bottom w:val="nil"/>
              <w:right w:val="nil"/>
            </w:tcBorders>
            <w:shd w:val="clear" w:color="auto" w:fill="auto"/>
            <w:noWrap/>
            <w:vAlign w:val="bottom"/>
            <w:hideMark/>
          </w:tcPr>
          <w:p w14:paraId="69AE408D"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Transferência Voluntária </w:t>
            </w:r>
          </w:p>
        </w:tc>
        <w:tc>
          <w:tcPr>
            <w:tcW w:w="817" w:type="pct"/>
            <w:tcBorders>
              <w:top w:val="nil"/>
              <w:left w:val="nil"/>
              <w:bottom w:val="nil"/>
              <w:right w:val="nil"/>
            </w:tcBorders>
            <w:shd w:val="clear" w:color="auto" w:fill="auto"/>
            <w:noWrap/>
            <w:vAlign w:val="bottom"/>
            <w:hideMark/>
          </w:tcPr>
          <w:p w14:paraId="5CEF4088"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(6.002.367)</w:t>
            </w:r>
          </w:p>
        </w:tc>
        <w:tc>
          <w:tcPr>
            <w:tcW w:w="865" w:type="pct"/>
            <w:tcBorders>
              <w:top w:val="nil"/>
              <w:left w:val="nil"/>
              <w:bottom w:val="nil"/>
              <w:right w:val="nil"/>
            </w:tcBorders>
            <w:shd w:val="clear" w:color="auto" w:fill="auto"/>
            <w:noWrap/>
            <w:vAlign w:val="bottom"/>
            <w:hideMark/>
          </w:tcPr>
          <w:p w14:paraId="618B7D0B"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(1.802.612)</w:t>
            </w:r>
          </w:p>
        </w:tc>
        <w:tc>
          <w:tcPr>
            <w:tcW w:w="392" w:type="pct"/>
            <w:tcBorders>
              <w:top w:val="nil"/>
              <w:left w:val="nil"/>
              <w:bottom w:val="nil"/>
              <w:right w:val="nil"/>
            </w:tcBorders>
            <w:shd w:val="clear" w:color="auto" w:fill="auto"/>
            <w:noWrap/>
            <w:vAlign w:val="center"/>
            <w:hideMark/>
          </w:tcPr>
          <w:p w14:paraId="3F48EE75" w14:textId="77777777" w:rsidR="00E71611" w:rsidRPr="00E71611" w:rsidRDefault="00E71611" w:rsidP="00E71611">
            <w:pPr>
              <w:rPr>
                <w:rFonts w:asciiTheme="majorHAnsi" w:hAnsiTheme="majorHAnsi" w:cstheme="majorHAnsi"/>
                <w:sz w:val="16"/>
                <w:szCs w:val="16"/>
              </w:rPr>
            </w:pPr>
          </w:p>
        </w:tc>
      </w:tr>
      <w:tr w:rsidR="00E71611" w:rsidRPr="00E71611" w14:paraId="2567B079" w14:textId="77777777" w:rsidTr="00E71611">
        <w:trPr>
          <w:trHeight w:hRule="exact" w:val="227"/>
        </w:trPr>
        <w:tc>
          <w:tcPr>
            <w:tcW w:w="2926" w:type="pct"/>
            <w:tcBorders>
              <w:top w:val="nil"/>
              <w:left w:val="nil"/>
              <w:bottom w:val="nil"/>
              <w:right w:val="nil"/>
            </w:tcBorders>
            <w:shd w:val="clear" w:color="auto" w:fill="auto"/>
            <w:noWrap/>
            <w:vAlign w:val="bottom"/>
            <w:hideMark/>
          </w:tcPr>
          <w:p w14:paraId="0E4460B3"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Perda ao Valor Recuperável - FNS</w:t>
            </w:r>
          </w:p>
        </w:tc>
        <w:tc>
          <w:tcPr>
            <w:tcW w:w="817" w:type="pct"/>
            <w:tcBorders>
              <w:top w:val="nil"/>
              <w:left w:val="nil"/>
              <w:bottom w:val="nil"/>
              <w:right w:val="nil"/>
            </w:tcBorders>
            <w:shd w:val="clear" w:color="auto" w:fill="auto"/>
            <w:noWrap/>
            <w:vAlign w:val="bottom"/>
            <w:hideMark/>
          </w:tcPr>
          <w:p w14:paraId="703E76FC"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   </w:t>
            </w:r>
          </w:p>
        </w:tc>
        <w:tc>
          <w:tcPr>
            <w:tcW w:w="865" w:type="pct"/>
            <w:tcBorders>
              <w:top w:val="nil"/>
              <w:left w:val="nil"/>
              <w:bottom w:val="nil"/>
              <w:right w:val="nil"/>
            </w:tcBorders>
            <w:shd w:val="clear" w:color="auto" w:fill="auto"/>
            <w:noWrap/>
            <w:vAlign w:val="bottom"/>
            <w:hideMark/>
          </w:tcPr>
          <w:p w14:paraId="27679816"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(15.034.627)</w:t>
            </w:r>
          </w:p>
        </w:tc>
        <w:tc>
          <w:tcPr>
            <w:tcW w:w="392" w:type="pct"/>
            <w:tcBorders>
              <w:top w:val="nil"/>
              <w:left w:val="nil"/>
              <w:bottom w:val="nil"/>
              <w:right w:val="nil"/>
            </w:tcBorders>
            <w:shd w:val="clear" w:color="auto" w:fill="auto"/>
            <w:noWrap/>
            <w:vAlign w:val="center"/>
            <w:hideMark/>
          </w:tcPr>
          <w:p w14:paraId="4C424541" w14:textId="77777777" w:rsidR="00E71611" w:rsidRPr="00E71611" w:rsidRDefault="00E71611" w:rsidP="00E71611">
            <w:pPr>
              <w:rPr>
                <w:rFonts w:asciiTheme="majorHAnsi" w:hAnsiTheme="majorHAnsi" w:cstheme="majorHAnsi"/>
                <w:sz w:val="16"/>
                <w:szCs w:val="16"/>
              </w:rPr>
            </w:pPr>
          </w:p>
        </w:tc>
      </w:tr>
      <w:tr w:rsidR="00E71611" w:rsidRPr="00E71611" w14:paraId="539E0F62" w14:textId="77777777" w:rsidTr="00E71611">
        <w:trPr>
          <w:trHeight w:hRule="exact" w:val="227"/>
        </w:trPr>
        <w:tc>
          <w:tcPr>
            <w:tcW w:w="2926" w:type="pct"/>
            <w:tcBorders>
              <w:top w:val="nil"/>
              <w:left w:val="nil"/>
              <w:bottom w:val="nil"/>
              <w:right w:val="nil"/>
            </w:tcBorders>
            <w:shd w:val="clear" w:color="auto" w:fill="auto"/>
            <w:noWrap/>
            <w:vAlign w:val="bottom"/>
            <w:hideMark/>
          </w:tcPr>
          <w:p w14:paraId="15E9CDFA"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Perda ao Valor Recuperável - FIOL</w:t>
            </w:r>
          </w:p>
        </w:tc>
        <w:tc>
          <w:tcPr>
            <w:tcW w:w="817" w:type="pct"/>
            <w:tcBorders>
              <w:top w:val="nil"/>
              <w:left w:val="nil"/>
              <w:bottom w:val="nil"/>
              <w:right w:val="nil"/>
            </w:tcBorders>
            <w:shd w:val="clear" w:color="auto" w:fill="auto"/>
            <w:noWrap/>
            <w:vAlign w:val="bottom"/>
            <w:hideMark/>
          </w:tcPr>
          <w:p w14:paraId="458FB641"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(2.782.520)</w:t>
            </w:r>
          </w:p>
        </w:tc>
        <w:tc>
          <w:tcPr>
            <w:tcW w:w="865" w:type="pct"/>
            <w:tcBorders>
              <w:top w:val="nil"/>
              <w:left w:val="nil"/>
              <w:bottom w:val="nil"/>
              <w:right w:val="nil"/>
            </w:tcBorders>
            <w:shd w:val="clear" w:color="auto" w:fill="auto"/>
            <w:noWrap/>
            <w:vAlign w:val="bottom"/>
            <w:hideMark/>
          </w:tcPr>
          <w:p w14:paraId="354FAB90"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   </w:t>
            </w:r>
          </w:p>
        </w:tc>
        <w:tc>
          <w:tcPr>
            <w:tcW w:w="392" w:type="pct"/>
            <w:tcBorders>
              <w:top w:val="nil"/>
              <w:left w:val="nil"/>
              <w:bottom w:val="nil"/>
              <w:right w:val="nil"/>
            </w:tcBorders>
            <w:shd w:val="clear" w:color="auto" w:fill="auto"/>
            <w:noWrap/>
            <w:vAlign w:val="center"/>
            <w:hideMark/>
          </w:tcPr>
          <w:p w14:paraId="4C7585E2" w14:textId="77777777" w:rsidR="00E71611" w:rsidRPr="00E71611" w:rsidRDefault="00E71611" w:rsidP="00E71611">
            <w:pPr>
              <w:rPr>
                <w:rFonts w:asciiTheme="majorHAnsi" w:hAnsiTheme="majorHAnsi" w:cstheme="majorHAnsi"/>
                <w:sz w:val="16"/>
                <w:szCs w:val="16"/>
              </w:rPr>
            </w:pPr>
          </w:p>
        </w:tc>
      </w:tr>
      <w:tr w:rsidR="00E71611" w:rsidRPr="00E71611" w14:paraId="5AAA1BF6"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1C10C19"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Reversão da Provisão ao valor recuperável - FNS</w:t>
            </w:r>
          </w:p>
        </w:tc>
        <w:tc>
          <w:tcPr>
            <w:tcW w:w="817" w:type="pct"/>
            <w:tcBorders>
              <w:top w:val="nil"/>
              <w:left w:val="nil"/>
              <w:bottom w:val="nil"/>
              <w:right w:val="nil"/>
            </w:tcBorders>
            <w:shd w:val="clear" w:color="auto" w:fill="auto"/>
            <w:noWrap/>
            <w:vAlign w:val="bottom"/>
            <w:hideMark/>
          </w:tcPr>
          <w:p w14:paraId="15FA11B2"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522.734 </w:t>
            </w:r>
          </w:p>
        </w:tc>
        <w:tc>
          <w:tcPr>
            <w:tcW w:w="865" w:type="pct"/>
            <w:tcBorders>
              <w:top w:val="nil"/>
              <w:left w:val="nil"/>
              <w:bottom w:val="nil"/>
              <w:right w:val="nil"/>
            </w:tcBorders>
            <w:shd w:val="clear" w:color="auto" w:fill="auto"/>
            <w:noWrap/>
            <w:vAlign w:val="bottom"/>
            <w:hideMark/>
          </w:tcPr>
          <w:p w14:paraId="3585A1D2"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4.809.595 </w:t>
            </w:r>
          </w:p>
        </w:tc>
        <w:tc>
          <w:tcPr>
            <w:tcW w:w="392" w:type="pct"/>
            <w:tcBorders>
              <w:top w:val="nil"/>
              <w:left w:val="nil"/>
              <w:bottom w:val="nil"/>
              <w:right w:val="nil"/>
            </w:tcBorders>
            <w:shd w:val="clear" w:color="auto" w:fill="auto"/>
            <w:noWrap/>
            <w:vAlign w:val="center"/>
            <w:hideMark/>
          </w:tcPr>
          <w:p w14:paraId="629DCC0E" w14:textId="77777777" w:rsidR="00E71611" w:rsidRPr="00E71611" w:rsidRDefault="00E71611" w:rsidP="00E71611">
            <w:pPr>
              <w:rPr>
                <w:rFonts w:asciiTheme="majorHAnsi" w:hAnsiTheme="majorHAnsi" w:cstheme="majorHAnsi"/>
                <w:sz w:val="16"/>
                <w:szCs w:val="16"/>
              </w:rPr>
            </w:pPr>
          </w:p>
        </w:tc>
      </w:tr>
      <w:tr w:rsidR="00E71611" w:rsidRPr="00E71611" w14:paraId="37594C23" w14:textId="77777777" w:rsidTr="00E71611">
        <w:trPr>
          <w:trHeight w:hRule="exact" w:val="227"/>
        </w:trPr>
        <w:tc>
          <w:tcPr>
            <w:tcW w:w="2926" w:type="pct"/>
            <w:tcBorders>
              <w:top w:val="nil"/>
              <w:left w:val="nil"/>
              <w:bottom w:val="nil"/>
              <w:right w:val="nil"/>
            </w:tcBorders>
            <w:shd w:val="clear" w:color="auto" w:fill="auto"/>
            <w:noWrap/>
            <w:vAlign w:val="bottom"/>
            <w:hideMark/>
          </w:tcPr>
          <w:p w14:paraId="4AFF9544"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Reversão da Provisão ao valor recuperável - FIOL</w:t>
            </w:r>
          </w:p>
        </w:tc>
        <w:tc>
          <w:tcPr>
            <w:tcW w:w="817" w:type="pct"/>
            <w:tcBorders>
              <w:top w:val="nil"/>
              <w:left w:val="nil"/>
              <w:bottom w:val="nil"/>
              <w:right w:val="nil"/>
            </w:tcBorders>
            <w:shd w:val="clear" w:color="auto" w:fill="auto"/>
            <w:noWrap/>
            <w:vAlign w:val="bottom"/>
            <w:hideMark/>
          </w:tcPr>
          <w:p w14:paraId="4A0E36EE"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   </w:t>
            </w:r>
          </w:p>
        </w:tc>
        <w:tc>
          <w:tcPr>
            <w:tcW w:w="865" w:type="pct"/>
            <w:tcBorders>
              <w:top w:val="nil"/>
              <w:left w:val="nil"/>
              <w:bottom w:val="nil"/>
              <w:right w:val="nil"/>
            </w:tcBorders>
            <w:shd w:val="clear" w:color="auto" w:fill="auto"/>
            <w:noWrap/>
            <w:vAlign w:val="bottom"/>
            <w:hideMark/>
          </w:tcPr>
          <w:p w14:paraId="1E5E3183"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28.415.977 </w:t>
            </w:r>
          </w:p>
        </w:tc>
        <w:tc>
          <w:tcPr>
            <w:tcW w:w="392" w:type="pct"/>
            <w:tcBorders>
              <w:top w:val="nil"/>
              <w:left w:val="nil"/>
              <w:bottom w:val="nil"/>
              <w:right w:val="nil"/>
            </w:tcBorders>
            <w:shd w:val="clear" w:color="auto" w:fill="auto"/>
            <w:noWrap/>
            <w:vAlign w:val="center"/>
            <w:hideMark/>
          </w:tcPr>
          <w:p w14:paraId="1E9E3B65" w14:textId="77777777" w:rsidR="00E71611" w:rsidRPr="00E71611" w:rsidRDefault="00E71611" w:rsidP="00E71611">
            <w:pPr>
              <w:rPr>
                <w:rFonts w:asciiTheme="majorHAnsi" w:hAnsiTheme="majorHAnsi" w:cstheme="majorHAnsi"/>
                <w:sz w:val="16"/>
                <w:szCs w:val="16"/>
              </w:rPr>
            </w:pPr>
          </w:p>
        </w:tc>
      </w:tr>
      <w:tr w:rsidR="00E71611" w:rsidRPr="00E71611" w14:paraId="41B9B3E5"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7CAA843" w14:textId="77777777" w:rsidR="00E71611" w:rsidRPr="00E71611" w:rsidRDefault="00E71611">
            <w:pPr>
              <w:jc w:val="center"/>
              <w:rPr>
                <w:rFonts w:asciiTheme="majorHAnsi" w:hAnsiTheme="majorHAnsi" w:cstheme="majorHAnsi"/>
                <w:sz w:val="16"/>
                <w:szCs w:val="16"/>
              </w:rPr>
            </w:pPr>
          </w:p>
        </w:tc>
        <w:tc>
          <w:tcPr>
            <w:tcW w:w="817" w:type="pct"/>
            <w:tcBorders>
              <w:top w:val="nil"/>
              <w:left w:val="nil"/>
              <w:bottom w:val="nil"/>
              <w:right w:val="nil"/>
            </w:tcBorders>
            <w:shd w:val="clear" w:color="auto" w:fill="auto"/>
            <w:noWrap/>
            <w:vAlign w:val="bottom"/>
            <w:hideMark/>
          </w:tcPr>
          <w:p w14:paraId="34A61278" w14:textId="77777777" w:rsidR="00E71611" w:rsidRPr="00E71611" w:rsidRDefault="00E71611" w:rsidP="00E71611">
            <w:pPr>
              <w:jc w:val="right"/>
              <w:rPr>
                <w:rFonts w:asciiTheme="majorHAnsi" w:hAnsiTheme="majorHAnsi" w:cstheme="majorHAnsi"/>
                <w:sz w:val="16"/>
                <w:szCs w:val="16"/>
              </w:rPr>
            </w:pPr>
          </w:p>
        </w:tc>
        <w:tc>
          <w:tcPr>
            <w:tcW w:w="865" w:type="pct"/>
            <w:tcBorders>
              <w:top w:val="nil"/>
              <w:left w:val="nil"/>
              <w:bottom w:val="nil"/>
              <w:right w:val="nil"/>
            </w:tcBorders>
            <w:shd w:val="clear" w:color="auto" w:fill="auto"/>
            <w:noWrap/>
            <w:vAlign w:val="bottom"/>
            <w:hideMark/>
          </w:tcPr>
          <w:p w14:paraId="621F5072" w14:textId="77777777" w:rsidR="00E71611" w:rsidRPr="00E71611" w:rsidRDefault="00E71611" w:rsidP="00E71611">
            <w:pPr>
              <w:jc w:val="right"/>
              <w:rPr>
                <w:rFonts w:asciiTheme="majorHAnsi" w:hAnsiTheme="majorHAnsi" w:cstheme="majorHAnsi"/>
                <w:sz w:val="16"/>
                <w:szCs w:val="16"/>
              </w:rPr>
            </w:pPr>
          </w:p>
        </w:tc>
        <w:tc>
          <w:tcPr>
            <w:tcW w:w="392" w:type="pct"/>
            <w:tcBorders>
              <w:top w:val="nil"/>
              <w:left w:val="nil"/>
              <w:bottom w:val="nil"/>
              <w:right w:val="nil"/>
            </w:tcBorders>
            <w:shd w:val="clear" w:color="auto" w:fill="auto"/>
            <w:noWrap/>
            <w:vAlign w:val="center"/>
            <w:hideMark/>
          </w:tcPr>
          <w:p w14:paraId="665E10DC" w14:textId="77777777" w:rsidR="00E71611" w:rsidRPr="00E71611" w:rsidRDefault="00E71611" w:rsidP="00E71611">
            <w:pPr>
              <w:rPr>
                <w:rFonts w:asciiTheme="majorHAnsi" w:hAnsiTheme="majorHAnsi" w:cstheme="majorHAnsi"/>
                <w:sz w:val="16"/>
                <w:szCs w:val="16"/>
              </w:rPr>
            </w:pPr>
          </w:p>
        </w:tc>
      </w:tr>
      <w:tr w:rsidR="00E71611" w:rsidRPr="00E71611" w14:paraId="6F3729E3" w14:textId="77777777" w:rsidTr="00E71611">
        <w:trPr>
          <w:trHeight w:hRule="exact" w:val="227"/>
        </w:trPr>
        <w:tc>
          <w:tcPr>
            <w:tcW w:w="2926" w:type="pct"/>
            <w:tcBorders>
              <w:top w:val="nil"/>
              <w:left w:val="nil"/>
              <w:bottom w:val="nil"/>
              <w:right w:val="nil"/>
            </w:tcBorders>
            <w:shd w:val="clear" w:color="auto" w:fill="auto"/>
            <w:hideMark/>
          </w:tcPr>
          <w:p w14:paraId="0C372838"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OUTRAS RECEITAS/DESPESAS OPERACIONAIS</w:t>
            </w:r>
          </w:p>
        </w:tc>
        <w:tc>
          <w:tcPr>
            <w:tcW w:w="817" w:type="pct"/>
            <w:tcBorders>
              <w:top w:val="nil"/>
              <w:left w:val="nil"/>
              <w:bottom w:val="nil"/>
              <w:right w:val="nil"/>
            </w:tcBorders>
            <w:shd w:val="clear" w:color="auto" w:fill="auto"/>
            <w:noWrap/>
            <w:vAlign w:val="bottom"/>
            <w:hideMark/>
          </w:tcPr>
          <w:p w14:paraId="3B0E9F85"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27.046.790 </w:t>
            </w:r>
          </w:p>
        </w:tc>
        <w:tc>
          <w:tcPr>
            <w:tcW w:w="865" w:type="pct"/>
            <w:tcBorders>
              <w:top w:val="nil"/>
              <w:left w:val="nil"/>
              <w:bottom w:val="nil"/>
              <w:right w:val="nil"/>
            </w:tcBorders>
            <w:shd w:val="clear" w:color="auto" w:fill="auto"/>
            <w:noWrap/>
            <w:vAlign w:val="bottom"/>
            <w:hideMark/>
          </w:tcPr>
          <w:p w14:paraId="3B0A8D7B"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(1.231.820.153)</w:t>
            </w:r>
          </w:p>
        </w:tc>
        <w:tc>
          <w:tcPr>
            <w:tcW w:w="392" w:type="pct"/>
            <w:tcBorders>
              <w:top w:val="nil"/>
              <w:left w:val="nil"/>
              <w:bottom w:val="nil"/>
              <w:right w:val="nil"/>
            </w:tcBorders>
            <w:shd w:val="clear" w:color="auto" w:fill="auto"/>
            <w:noWrap/>
            <w:vAlign w:val="center"/>
            <w:hideMark/>
          </w:tcPr>
          <w:p w14:paraId="1EE26B32"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(19)</w:t>
            </w:r>
          </w:p>
        </w:tc>
      </w:tr>
      <w:tr w:rsidR="00E71611" w:rsidRPr="00E71611" w14:paraId="08F13082" w14:textId="77777777" w:rsidTr="00E71611">
        <w:trPr>
          <w:trHeight w:hRule="exact" w:val="227"/>
        </w:trPr>
        <w:tc>
          <w:tcPr>
            <w:tcW w:w="2926" w:type="pct"/>
            <w:tcBorders>
              <w:top w:val="nil"/>
              <w:left w:val="nil"/>
              <w:bottom w:val="nil"/>
              <w:right w:val="nil"/>
            </w:tcBorders>
            <w:shd w:val="clear" w:color="auto" w:fill="auto"/>
            <w:noWrap/>
            <w:vAlign w:val="bottom"/>
            <w:hideMark/>
          </w:tcPr>
          <w:p w14:paraId="324EE9AB"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Provisão/Reversão para Contingências</w:t>
            </w:r>
          </w:p>
        </w:tc>
        <w:tc>
          <w:tcPr>
            <w:tcW w:w="817" w:type="pct"/>
            <w:tcBorders>
              <w:top w:val="nil"/>
              <w:left w:val="nil"/>
              <w:bottom w:val="nil"/>
              <w:right w:val="nil"/>
            </w:tcBorders>
            <w:shd w:val="clear" w:color="auto" w:fill="auto"/>
            <w:noWrap/>
            <w:vAlign w:val="bottom"/>
            <w:hideMark/>
          </w:tcPr>
          <w:p w14:paraId="186716DF"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27.214.039 </w:t>
            </w:r>
          </w:p>
        </w:tc>
        <w:tc>
          <w:tcPr>
            <w:tcW w:w="865" w:type="pct"/>
            <w:tcBorders>
              <w:top w:val="nil"/>
              <w:left w:val="nil"/>
              <w:bottom w:val="nil"/>
              <w:right w:val="nil"/>
            </w:tcBorders>
            <w:shd w:val="clear" w:color="auto" w:fill="auto"/>
            <w:noWrap/>
            <w:vAlign w:val="bottom"/>
            <w:hideMark/>
          </w:tcPr>
          <w:p w14:paraId="45E52302"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(1.205.432.200)</w:t>
            </w:r>
          </w:p>
        </w:tc>
        <w:tc>
          <w:tcPr>
            <w:tcW w:w="392" w:type="pct"/>
            <w:tcBorders>
              <w:top w:val="nil"/>
              <w:left w:val="nil"/>
              <w:bottom w:val="nil"/>
              <w:right w:val="nil"/>
            </w:tcBorders>
            <w:shd w:val="clear" w:color="auto" w:fill="auto"/>
            <w:noWrap/>
            <w:vAlign w:val="center"/>
            <w:hideMark/>
          </w:tcPr>
          <w:p w14:paraId="027CCDD6" w14:textId="77777777" w:rsidR="00E71611" w:rsidRPr="00E71611" w:rsidRDefault="00E71611" w:rsidP="00E71611">
            <w:pPr>
              <w:rPr>
                <w:rFonts w:asciiTheme="majorHAnsi" w:hAnsiTheme="majorHAnsi" w:cstheme="majorHAnsi"/>
                <w:sz w:val="16"/>
                <w:szCs w:val="16"/>
              </w:rPr>
            </w:pPr>
          </w:p>
        </w:tc>
      </w:tr>
      <w:tr w:rsidR="00E71611" w:rsidRPr="00E71611" w14:paraId="413D4C6E" w14:textId="77777777" w:rsidTr="00E71611">
        <w:trPr>
          <w:trHeight w:hRule="exact" w:val="227"/>
        </w:trPr>
        <w:tc>
          <w:tcPr>
            <w:tcW w:w="2926" w:type="pct"/>
            <w:tcBorders>
              <w:top w:val="nil"/>
              <w:left w:val="nil"/>
              <w:bottom w:val="nil"/>
              <w:right w:val="nil"/>
            </w:tcBorders>
            <w:shd w:val="clear" w:color="auto" w:fill="auto"/>
            <w:noWrap/>
            <w:vAlign w:val="bottom"/>
            <w:hideMark/>
          </w:tcPr>
          <w:p w14:paraId="27DEB3B0"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Outras receitas</w:t>
            </w:r>
          </w:p>
        </w:tc>
        <w:tc>
          <w:tcPr>
            <w:tcW w:w="817" w:type="pct"/>
            <w:tcBorders>
              <w:top w:val="nil"/>
              <w:left w:val="nil"/>
              <w:bottom w:val="nil"/>
              <w:right w:val="nil"/>
            </w:tcBorders>
            <w:shd w:val="clear" w:color="auto" w:fill="auto"/>
            <w:noWrap/>
            <w:vAlign w:val="bottom"/>
            <w:hideMark/>
          </w:tcPr>
          <w:p w14:paraId="25A023D9"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31.187.653 </w:t>
            </w:r>
          </w:p>
        </w:tc>
        <w:tc>
          <w:tcPr>
            <w:tcW w:w="865" w:type="pct"/>
            <w:tcBorders>
              <w:top w:val="nil"/>
              <w:left w:val="nil"/>
              <w:bottom w:val="nil"/>
              <w:right w:val="nil"/>
            </w:tcBorders>
            <w:shd w:val="clear" w:color="auto" w:fill="auto"/>
            <w:noWrap/>
            <w:vAlign w:val="bottom"/>
            <w:hideMark/>
          </w:tcPr>
          <w:p w14:paraId="0B8BF9EA"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24.886.511 </w:t>
            </w:r>
          </w:p>
        </w:tc>
        <w:tc>
          <w:tcPr>
            <w:tcW w:w="392" w:type="pct"/>
            <w:tcBorders>
              <w:top w:val="nil"/>
              <w:left w:val="nil"/>
              <w:bottom w:val="nil"/>
              <w:right w:val="nil"/>
            </w:tcBorders>
            <w:shd w:val="clear" w:color="auto" w:fill="auto"/>
            <w:noWrap/>
            <w:vAlign w:val="center"/>
            <w:hideMark/>
          </w:tcPr>
          <w:p w14:paraId="13FF3913" w14:textId="77777777" w:rsidR="00E71611" w:rsidRPr="00E71611" w:rsidRDefault="00E71611" w:rsidP="00E71611">
            <w:pPr>
              <w:rPr>
                <w:rFonts w:asciiTheme="majorHAnsi" w:hAnsiTheme="majorHAnsi" w:cstheme="majorHAnsi"/>
                <w:sz w:val="16"/>
                <w:szCs w:val="16"/>
              </w:rPr>
            </w:pPr>
          </w:p>
        </w:tc>
      </w:tr>
      <w:tr w:rsidR="00E71611" w:rsidRPr="00E71611" w14:paraId="454AFC46" w14:textId="77777777" w:rsidTr="00E71611">
        <w:trPr>
          <w:trHeight w:hRule="exact" w:val="227"/>
        </w:trPr>
        <w:tc>
          <w:tcPr>
            <w:tcW w:w="2926" w:type="pct"/>
            <w:tcBorders>
              <w:top w:val="nil"/>
              <w:left w:val="nil"/>
              <w:bottom w:val="nil"/>
              <w:right w:val="nil"/>
            </w:tcBorders>
            <w:shd w:val="clear" w:color="auto" w:fill="auto"/>
            <w:noWrap/>
            <w:vAlign w:val="bottom"/>
            <w:hideMark/>
          </w:tcPr>
          <w:p w14:paraId="67A9F4D5"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Resultado de Equivalência Patrimonial</w:t>
            </w:r>
          </w:p>
        </w:tc>
        <w:tc>
          <w:tcPr>
            <w:tcW w:w="817" w:type="pct"/>
            <w:tcBorders>
              <w:top w:val="nil"/>
              <w:left w:val="nil"/>
              <w:bottom w:val="nil"/>
              <w:right w:val="nil"/>
            </w:tcBorders>
            <w:shd w:val="clear" w:color="auto" w:fill="auto"/>
            <w:noWrap/>
            <w:vAlign w:val="bottom"/>
            <w:hideMark/>
          </w:tcPr>
          <w:p w14:paraId="7E2281DE"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(19.303.670)</w:t>
            </w:r>
          </w:p>
        </w:tc>
        <w:tc>
          <w:tcPr>
            <w:tcW w:w="865" w:type="pct"/>
            <w:tcBorders>
              <w:top w:val="nil"/>
              <w:left w:val="nil"/>
              <w:bottom w:val="nil"/>
              <w:right w:val="nil"/>
            </w:tcBorders>
            <w:shd w:val="clear" w:color="auto" w:fill="auto"/>
            <w:noWrap/>
            <w:vAlign w:val="bottom"/>
            <w:hideMark/>
          </w:tcPr>
          <w:p w14:paraId="0CDD1079"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(37.948.896)</w:t>
            </w:r>
          </w:p>
        </w:tc>
        <w:tc>
          <w:tcPr>
            <w:tcW w:w="392" w:type="pct"/>
            <w:tcBorders>
              <w:top w:val="nil"/>
              <w:left w:val="nil"/>
              <w:bottom w:val="nil"/>
              <w:right w:val="nil"/>
            </w:tcBorders>
            <w:shd w:val="clear" w:color="auto" w:fill="auto"/>
            <w:noWrap/>
            <w:vAlign w:val="center"/>
            <w:hideMark/>
          </w:tcPr>
          <w:p w14:paraId="17CD97F3" w14:textId="77777777" w:rsidR="00E71611" w:rsidRPr="00E71611" w:rsidRDefault="00E71611" w:rsidP="00E71611">
            <w:pPr>
              <w:rPr>
                <w:rFonts w:asciiTheme="majorHAnsi" w:hAnsiTheme="majorHAnsi" w:cstheme="majorHAnsi"/>
                <w:sz w:val="16"/>
                <w:szCs w:val="16"/>
              </w:rPr>
            </w:pPr>
          </w:p>
        </w:tc>
      </w:tr>
      <w:tr w:rsidR="00E71611" w:rsidRPr="00E71611" w14:paraId="7166446E" w14:textId="77777777" w:rsidTr="00E71611">
        <w:trPr>
          <w:trHeight w:hRule="exact" w:val="227"/>
        </w:trPr>
        <w:tc>
          <w:tcPr>
            <w:tcW w:w="2926" w:type="pct"/>
            <w:tcBorders>
              <w:top w:val="nil"/>
              <w:left w:val="nil"/>
              <w:bottom w:val="nil"/>
              <w:right w:val="nil"/>
            </w:tcBorders>
            <w:shd w:val="clear" w:color="auto" w:fill="auto"/>
            <w:noWrap/>
            <w:vAlign w:val="bottom"/>
            <w:hideMark/>
          </w:tcPr>
          <w:p w14:paraId="68BCEFB4"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Baixa de Ativos - Imobilizado e Intangível</w:t>
            </w:r>
          </w:p>
        </w:tc>
        <w:tc>
          <w:tcPr>
            <w:tcW w:w="817" w:type="pct"/>
            <w:tcBorders>
              <w:top w:val="nil"/>
              <w:left w:val="nil"/>
              <w:bottom w:val="nil"/>
              <w:right w:val="nil"/>
            </w:tcBorders>
            <w:shd w:val="clear" w:color="auto" w:fill="auto"/>
            <w:noWrap/>
            <w:vAlign w:val="bottom"/>
            <w:hideMark/>
          </w:tcPr>
          <w:p w14:paraId="3344CA45"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(11.330.637)</w:t>
            </w:r>
          </w:p>
        </w:tc>
        <w:tc>
          <w:tcPr>
            <w:tcW w:w="865" w:type="pct"/>
            <w:tcBorders>
              <w:top w:val="nil"/>
              <w:left w:val="nil"/>
              <w:bottom w:val="nil"/>
              <w:right w:val="nil"/>
            </w:tcBorders>
            <w:shd w:val="clear" w:color="auto" w:fill="auto"/>
            <w:noWrap/>
            <w:vAlign w:val="bottom"/>
            <w:hideMark/>
          </w:tcPr>
          <w:p w14:paraId="711098E6"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(12.814.740)</w:t>
            </w:r>
          </w:p>
        </w:tc>
        <w:tc>
          <w:tcPr>
            <w:tcW w:w="392" w:type="pct"/>
            <w:tcBorders>
              <w:top w:val="nil"/>
              <w:left w:val="nil"/>
              <w:bottom w:val="nil"/>
              <w:right w:val="nil"/>
            </w:tcBorders>
            <w:shd w:val="clear" w:color="auto" w:fill="auto"/>
            <w:noWrap/>
            <w:vAlign w:val="center"/>
            <w:hideMark/>
          </w:tcPr>
          <w:p w14:paraId="24C6959C" w14:textId="77777777" w:rsidR="00E71611" w:rsidRPr="00E71611" w:rsidRDefault="00E71611" w:rsidP="00E71611">
            <w:pPr>
              <w:rPr>
                <w:rFonts w:asciiTheme="majorHAnsi" w:hAnsiTheme="majorHAnsi" w:cstheme="majorHAnsi"/>
                <w:sz w:val="16"/>
                <w:szCs w:val="16"/>
              </w:rPr>
            </w:pPr>
          </w:p>
        </w:tc>
      </w:tr>
      <w:tr w:rsidR="00E71611" w:rsidRPr="00E71611" w14:paraId="54336C65"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B5C2A17"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Baixa de Ativos - Tributos a recuperar/compensar</w:t>
            </w:r>
          </w:p>
        </w:tc>
        <w:tc>
          <w:tcPr>
            <w:tcW w:w="817" w:type="pct"/>
            <w:tcBorders>
              <w:top w:val="nil"/>
              <w:left w:val="nil"/>
              <w:bottom w:val="nil"/>
              <w:right w:val="nil"/>
            </w:tcBorders>
            <w:shd w:val="clear" w:color="auto" w:fill="auto"/>
            <w:noWrap/>
            <w:vAlign w:val="bottom"/>
            <w:hideMark/>
          </w:tcPr>
          <w:p w14:paraId="19C7B78F"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(720.595)</w:t>
            </w:r>
          </w:p>
        </w:tc>
        <w:tc>
          <w:tcPr>
            <w:tcW w:w="865" w:type="pct"/>
            <w:tcBorders>
              <w:top w:val="nil"/>
              <w:left w:val="nil"/>
              <w:bottom w:val="nil"/>
              <w:right w:val="nil"/>
            </w:tcBorders>
            <w:shd w:val="clear" w:color="auto" w:fill="auto"/>
            <w:noWrap/>
            <w:vAlign w:val="bottom"/>
            <w:hideMark/>
          </w:tcPr>
          <w:p w14:paraId="1DD99E86"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(510.828)</w:t>
            </w:r>
          </w:p>
        </w:tc>
        <w:tc>
          <w:tcPr>
            <w:tcW w:w="392" w:type="pct"/>
            <w:tcBorders>
              <w:top w:val="nil"/>
              <w:left w:val="nil"/>
              <w:bottom w:val="nil"/>
              <w:right w:val="nil"/>
            </w:tcBorders>
            <w:shd w:val="clear" w:color="auto" w:fill="auto"/>
            <w:noWrap/>
            <w:vAlign w:val="center"/>
            <w:hideMark/>
          </w:tcPr>
          <w:p w14:paraId="40A34FA6" w14:textId="77777777" w:rsidR="00E71611" w:rsidRPr="00E71611" w:rsidRDefault="00E71611" w:rsidP="00E71611">
            <w:pPr>
              <w:rPr>
                <w:rFonts w:asciiTheme="majorHAnsi" w:hAnsiTheme="majorHAnsi" w:cstheme="majorHAnsi"/>
                <w:sz w:val="16"/>
                <w:szCs w:val="16"/>
              </w:rPr>
            </w:pPr>
          </w:p>
        </w:tc>
      </w:tr>
      <w:tr w:rsidR="00E71611" w:rsidRPr="00E71611" w14:paraId="55468F31" w14:textId="77777777" w:rsidTr="00E71611">
        <w:trPr>
          <w:trHeight w:hRule="exact" w:val="227"/>
        </w:trPr>
        <w:tc>
          <w:tcPr>
            <w:tcW w:w="2926" w:type="pct"/>
            <w:tcBorders>
              <w:top w:val="nil"/>
              <w:left w:val="nil"/>
              <w:bottom w:val="nil"/>
              <w:right w:val="nil"/>
            </w:tcBorders>
            <w:shd w:val="clear" w:color="auto" w:fill="auto"/>
            <w:noWrap/>
            <w:vAlign w:val="bottom"/>
            <w:hideMark/>
          </w:tcPr>
          <w:p w14:paraId="53D23768" w14:textId="77777777" w:rsidR="00E71611" w:rsidRPr="00E71611" w:rsidRDefault="00E71611">
            <w:pPr>
              <w:jc w:val="center"/>
              <w:rPr>
                <w:rFonts w:asciiTheme="majorHAnsi" w:hAnsiTheme="majorHAnsi" w:cstheme="majorHAnsi"/>
                <w:sz w:val="16"/>
                <w:szCs w:val="16"/>
              </w:rPr>
            </w:pPr>
          </w:p>
        </w:tc>
        <w:tc>
          <w:tcPr>
            <w:tcW w:w="817" w:type="pct"/>
            <w:tcBorders>
              <w:top w:val="nil"/>
              <w:left w:val="nil"/>
              <w:bottom w:val="nil"/>
              <w:right w:val="nil"/>
            </w:tcBorders>
            <w:shd w:val="clear" w:color="auto" w:fill="auto"/>
            <w:noWrap/>
            <w:vAlign w:val="bottom"/>
            <w:hideMark/>
          </w:tcPr>
          <w:p w14:paraId="42A46D05" w14:textId="77777777" w:rsidR="00E71611" w:rsidRPr="00E71611" w:rsidRDefault="00E71611" w:rsidP="00E71611">
            <w:pPr>
              <w:jc w:val="right"/>
              <w:rPr>
                <w:rFonts w:asciiTheme="majorHAnsi" w:hAnsiTheme="majorHAnsi" w:cstheme="majorHAnsi"/>
                <w:sz w:val="16"/>
                <w:szCs w:val="16"/>
              </w:rPr>
            </w:pPr>
          </w:p>
        </w:tc>
        <w:tc>
          <w:tcPr>
            <w:tcW w:w="865" w:type="pct"/>
            <w:tcBorders>
              <w:top w:val="nil"/>
              <w:left w:val="nil"/>
              <w:bottom w:val="nil"/>
              <w:right w:val="nil"/>
            </w:tcBorders>
            <w:shd w:val="clear" w:color="auto" w:fill="auto"/>
            <w:noWrap/>
            <w:vAlign w:val="center"/>
            <w:hideMark/>
          </w:tcPr>
          <w:p w14:paraId="38F7234C" w14:textId="77777777" w:rsidR="00E71611" w:rsidRPr="00E71611" w:rsidRDefault="00E71611" w:rsidP="00E71611">
            <w:pPr>
              <w:jc w:val="right"/>
              <w:rPr>
                <w:rFonts w:asciiTheme="majorHAnsi" w:hAnsiTheme="majorHAnsi" w:cstheme="majorHAnsi"/>
                <w:sz w:val="16"/>
                <w:szCs w:val="16"/>
              </w:rPr>
            </w:pPr>
          </w:p>
        </w:tc>
        <w:tc>
          <w:tcPr>
            <w:tcW w:w="392" w:type="pct"/>
            <w:tcBorders>
              <w:top w:val="nil"/>
              <w:left w:val="nil"/>
              <w:bottom w:val="nil"/>
              <w:right w:val="nil"/>
            </w:tcBorders>
            <w:shd w:val="clear" w:color="auto" w:fill="auto"/>
            <w:noWrap/>
            <w:vAlign w:val="center"/>
            <w:hideMark/>
          </w:tcPr>
          <w:p w14:paraId="7C11E336" w14:textId="77777777" w:rsidR="00E71611" w:rsidRPr="00E71611" w:rsidRDefault="00E71611" w:rsidP="00E71611">
            <w:pPr>
              <w:rPr>
                <w:rFonts w:asciiTheme="majorHAnsi" w:hAnsiTheme="majorHAnsi" w:cstheme="majorHAnsi"/>
                <w:sz w:val="16"/>
                <w:szCs w:val="16"/>
              </w:rPr>
            </w:pPr>
          </w:p>
        </w:tc>
      </w:tr>
      <w:tr w:rsidR="00E71611" w:rsidRPr="00E71611" w14:paraId="6F4BB3F3" w14:textId="77777777" w:rsidTr="00E71611">
        <w:trPr>
          <w:trHeight w:hRule="exact" w:val="227"/>
        </w:trPr>
        <w:tc>
          <w:tcPr>
            <w:tcW w:w="2926" w:type="pct"/>
            <w:tcBorders>
              <w:top w:val="nil"/>
              <w:left w:val="nil"/>
              <w:bottom w:val="nil"/>
              <w:right w:val="nil"/>
            </w:tcBorders>
            <w:shd w:val="clear" w:color="auto" w:fill="auto"/>
            <w:hideMark/>
          </w:tcPr>
          <w:p w14:paraId="0EF03F51"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RESULTADO ANTES DO RESULTADO FINANCEIRO</w:t>
            </w:r>
          </w:p>
        </w:tc>
        <w:tc>
          <w:tcPr>
            <w:tcW w:w="817" w:type="pct"/>
            <w:tcBorders>
              <w:top w:val="nil"/>
              <w:left w:val="nil"/>
              <w:bottom w:val="nil"/>
              <w:right w:val="nil"/>
            </w:tcBorders>
            <w:shd w:val="clear" w:color="auto" w:fill="auto"/>
            <w:noWrap/>
            <w:vAlign w:val="bottom"/>
            <w:hideMark/>
          </w:tcPr>
          <w:p w14:paraId="31B9CB36"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(141.882.818)</w:t>
            </w:r>
          </w:p>
        </w:tc>
        <w:tc>
          <w:tcPr>
            <w:tcW w:w="865" w:type="pct"/>
            <w:tcBorders>
              <w:top w:val="nil"/>
              <w:left w:val="nil"/>
              <w:bottom w:val="nil"/>
              <w:right w:val="nil"/>
            </w:tcBorders>
            <w:shd w:val="clear" w:color="auto" w:fill="auto"/>
            <w:noWrap/>
            <w:vAlign w:val="bottom"/>
            <w:hideMark/>
          </w:tcPr>
          <w:p w14:paraId="3FB5A6B7"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(1.368.430.665)</w:t>
            </w:r>
          </w:p>
        </w:tc>
        <w:tc>
          <w:tcPr>
            <w:tcW w:w="392" w:type="pct"/>
            <w:tcBorders>
              <w:top w:val="nil"/>
              <w:left w:val="nil"/>
              <w:bottom w:val="nil"/>
              <w:right w:val="nil"/>
            </w:tcBorders>
            <w:shd w:val="clear" w:color="auto" w:fill="auto"/>
            <w:noWrap/>
            <w:vAlign w:val="center"/>
            <w:hideMark/>
          </w:tcPr>
          <w:p w14:paraId="36C99AFD" w14:textId="77777777" w:rsidR="00E71611" w:rsidRPr="00E71611" w:rsidRDefault="00E71611" w:rsidP="00E71611">
            <w:pPr>
              <w:rPr>
                <w:rFonts w:asciiTheme="majorHAnsi" w:hAnsiTheme="majorHAnsi" w:cstheme="majorHAnsi"/>
                <w:b/>
                <w:bCs/>
                <w:sz w:val="16"/>
                <w:szCs w:val="16"/>
              </w:rPr>
            </w:pPr>
          </w:p>
        </w:tc>
      </w:tr>
      <w:tr w:rsidR="00E71611" w:rsidRPr="00E71611" w14:paraId="056E9269" w14:textId="77777777" w:rsidTr="00E71611">
        <w:trPr>
          <w:trHeight w:hRule="exact" w:val="227"/>
        </w:trPr>
        <w:tc>
          <w:tcPr>
            <w:tcW w:w="2926" w:type="pct"/>
            <w:tcBorders>
              <w:top w:val="nil"/>
              <w:left w:val="nil"/>
              <w:bottom w:val="nil"/>
              <w:right w:val="nil"/>
            </w:tcBorders>
            <w:shd w:val="clear" w:color="auto" w:fill="auto"/>
            <w:hideMark/>
          </w:tcPr>
          <w:p w14:paraId="46435B87" w14:textId="77777777" w:rsidR="00E71611" w:rsidRPr="00E71611" w:rsidRDefault="00E71611">
            <w:pPr>
              <w:jc w:val="center"/>
              <w:rPr>
                <w:rFonts w:asciiTheme="majorHAnsi" w:hAnsiTheme="majorHAnsi" w:cstheme="majorHAnsi"/>
                <w:sz w:val="16"/>
                <w:szCs w:val="16"/>
              </w:rPr>
            </w:pPr>
          </w:p>
        </w:tc>
        <w:tc>
          <w:tcPr>
            <w:tcW w:w="817" w:type="pct"/>
            <w:tcBorders>
              <w:top w:val="nil"/>
              <w:left w:val="nil"/>
              <w:bottom w:val="nil"/>
              <w:right w:val="nil"/>
            </w:tcBorders>
            <w:shd w:val="clear" w:color="auto" w:fill="auto"/>
            <w:noWrap/>
            <w:vAlign w:val="bottom"/>
            <w:hideMark/>
          </w:tcPr>
          <w:p w14:paraId="211B1366" w14:textId="77777777" w:rsidR="00E71611" w:rsidRPr="00E71611" w:rsidRDefault="00E71611" w:rsidP="00E71611">
            <w:pPr>
              <w:jc w:val="right"/>
              <w:rPr>
                <w:rFonts w:asciiTheme="majorHAnsi" w:hAnsiTheme="majorHAnsi" w:cstheme="majorHAnsi"/>
                <w:sz w:val="16"/>
                <w:szCs w:val="16"/>
              </w:rPr>
            </w:pPr>
          </w:p>
        </w:tc>
        <w:tc>
          <w:tcPr>
            <w:tcW w:w="865" w:type="pct"/>
            <w:tcBorders>
              <w:top w:val="nil"/>
              <w:left w:val="nil"/>
              <w:bottom w:val="nil"/>
              <w:right w:val="nil"/>
            </w:tcBorders>
            <w:shd w:val="clear" w:color="auto" w:fill="auto"/>
            <w:noWrap/>
            <w:vAlign w:val="bottom"/>
            <w:hideMark/>
          </w:tcPr>
          <w:p w14:paraId="26C4033A" w14:textId="77777777" w:rsidR="00E71611" w:rsidRPr="00E71611" w:rsidRDefault="00E71611" w:rsidP="00E71611">
            <w:pPr>
              <w:jc w:val="right"/>
              <w:rPr>
                <w:rFonts w:asciiTheme="majorHAnsi" w:hAnsiTheme="majorHAnsi" w:cstheme="majorHAnsi"/>
                <w:sz w:val="16"/>
                <w:szCs w:val="16"/>
              </w:rPr>
            </w:pPr>
          </w:p>
        </w:tc>
        <w:tc>
          <w:tcPr>
            <w:tcW w:w="392" w:type="pct"/>
            <w:tcBorders>
              <w:top w:val="nil"/>
              <w:left w:val="nil"/>
              <w:bottom w:val="nil"/>
              <w:right w:val="nil"/>
            </w:tcBorders>
            <w:shd w:val="clear" w:color="auto" w:fill="auto"/>
            <w:noWrap/>
            <w:vAlign w:val="center"/>
            <w:hideMark/>
          </w:tcPr>
          <w:p w14:paraId="48BC935F" w14:textId="77777777" w:rsidR="00E71611" w:rsidRPr="00E71611" w:rsidRDefault="00E71611" w:rsidP="00E71611">
            <w:pPr>
              <w:rPr>
                <w:rFonts w:asciiTheme="majorHAnsi" w:hAnsiTheme="majorHAnsi" w:cstheme="majorHAnsi"/>
                <w:sz w:val="16"/>
                <w:szCs w:val="16"/>
              </w:rPr>
            </w:pPr>
          </w:p>
        </w:tc>
      </w:tr>
      <w:tr w:rsidR="00E71611" w:rsidRPr="00E71611" w14:paraId="6AAF3DC2"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DF37306"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RESUTADO FINANCEIRO LÍQUIDO</w:t>
            </w:r>
          </w:p>
        </w:tc>
        <w:tc>
          <w:tcPr>
            <w:tcW w:w="817" w:type="pct"/>
            <w:tcBorders>
              <w:top w:val="nil"/>
              <w:left w:val="nil"/>
              <w:bottom w:val="nil"/>
              <w:right w:val="nil"/>
            </w:tcBorders>
            <w:shd w:val="clear" w:color="auto" w:fill="auto"/>
            <w:noWrap/>
            <w:vAlign w:val="bottom"/>
            <w:hideMark/>
          </w:tcPr>
          <w:p w14:paraId="7F90A5D0"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1.018.540 </w:t>
            </w:r>
          </w:p>
        </w:tc>
        <w:tc>
          <w:tcPr>
            <w:tcW w:w="865" w:type="pct"/>
            <w:tcBorders>
              <w:top w:val="nil"/>
              <w:left w:val="nil"/>
              <w:bottom w:val="nil"/>
              <w:right w:val="nil"/>
            </w:tcBorders>
            <w:shd w:val="clear" w:color="auto" w:fill="auto"/>
            <w:noWrap/>
            <w:vAlign w:val="bottom"/>
            <w:hideMark/>
          </w:tcPr>
          <w:p w14:paraId="6B36077C"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4.748.079 </w:t>
            </w:r>
          </w:p>
        </w:tc>
        <w:tc>
          <w:tcPr>
            <w:tcW w:w="392" w:type="pct"/>
            <w:tcBorders>
              <w:top w:val="nil"/>
              <w:left w:val="nil"/>
              <w:bottom w:val="nil"/>
              <w:right w:val="nil"/>
            </w:tcBorders>
            <w:shd w:val="clear" w:color="auto" w:fill="auto"/>
            <w:noWrap/>
            <w:vAlign w:val="center"/>
            <w:hideMark/>
          </w:tcPr>
          <w:p w14:paraId="12CA01AE" w14:textId="77777777" w:rsidR="00E71611" w:rsidRPr="00E71611" w:rsidRDefault="00E71611" w:rsidP="00E71611">
            <w:pPr>
              <w:rPr>
                <w:rFonts w:asciiTheme="majorHAnsi" w:hAnsiTheme="majorHAnsi" w:cstheme="majorHAnsi"/>
                <w:b/>
                <w:bCs/>
                <w:sz w:val="16"/>
                <w:szCs w:val="16"/>
              </w:rPr>
            </w:pPr>
          </w:p>
        </w:tc>
      </w:tr>
      <w:tr w:rsidR="00E71611" w:rsidRPr="00E71611" w14:paraId="1C583263" w14:textId="77777777" w:rsidTr="00E71611">
        <w:trPr>
          <w:trHeight w:hRule="exact" w:val="227"/>
        </w:trPr>
        <w:tc>
          <w:tcPr>
            <w:tcW w:w="2926" w:type="pct"/>
            <w:tcBorders>
              <w:top w:val="nil"/>
              <w:left w:val="nil"/>
              <w:bottom w:val="nil"/>
              <w:right w:val="nil"/>
            </w:tcBorders>
            <w:shd w:val="clear" w:color="auto" w:fill="auto"/>
            <w:noWrap/>
            <w:vAlign w:val="bottom"/>
            <w:hideMark/>
          </w:tcPr>
          <w:p w14:paraId="5FE13B9A"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Receita Financeira</w:t>
            </w:r>
          </w:p>
        </w:tc>
        <w:tc>
          <w:tcPr>
            <w:tcW w:w="817" w:type="pct"/>
            <w:tcBorders>
              <w:top w:val="nil"/>
              <w:left w:val="nil"/>
              <w:bottom w:val="nil"/>
              <w:right w:val="nil"/>
            </w:tcBorders>
            <w:shd w:val="clear" w:color="auto" w:fill="auto"/>
            <w:noWrap/>
            <w:vAlign w:val="bottom"/>
            <w:hideMark/>
          </w:tcPr>
          <w:p w14:paraId="5EB87403"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4.248.817 </w:t>
            </w:r>
          </w:p>
        </w:tc>
        <w:tc>
          <w:tcPr>
            <w:tcW w:w="865" w:type="pct"/>
            <w:tcBorders>
              <w:top w:val="nil"/>
              <w:left w:val="nil"/>
              <w:bottom w:val="nil"/>
              <w:right w:val="nil"/>
            </w:tcBorders>
            <w:shd w:val="clear" w:color="auto" w:fill="auto"/>
            <w:noWrap/>
            <w:vAlign w:val="bottom"/>
            <w:hideMark/>
          </w:tcPr>
          <w:p w14:paraId="65477499"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4.748.288 </w:t>
            </w:r>
          </w:p>
        </w:tc>
        <w:tc>
          <w:tcPr>
            <w:tcW w:w="392" w:type="pct"/>
            <w:tcBorders>
              <w:top w:val="nil"/>
              <w:left w:val="nil"/>
              <w:bottom w:val="nil"/>
              <w:right w:val="nil"/>
            </w:tcBorders>
            <w:shd w:val="clear" w:color="auto" w:fill="auto"/>
            <w:noWrap/>
            <w:vAlign w:val="center"/>
            <w:hideMark/>
          </w:tcPr>
          <w:p w14:paraId="015105CD"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(20)</w:t>
            </w:r>
          </w:p>
        </w:tc>
      </w:tr>
      <w:tr w:rsidR="00E71611" w:rsidRPr="00E71611" w14:paraId="190B483C"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E91BA2F"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Despesa Financeira</w:t>
            </w:r>
          </w:p>
        </w:tc>
        <w:tc>
          <w:tcPr>
            <w:tcW w:w="817" w:type="pct"/>
            <w:tcBorders>
              <w:top w:val="nil"/>
              <w:left w:val="nil"/>
              <w:bottom w:val="nil"/>
              <w:right w:val="nil"/>
            </w:tcBorders>
            <w:shd w:val="clear" w:color="auto" w:fill="auto"/>
            <w:noWrap/>
            <w:vAlign w:val="bottom"/>
            <w:hideMark/>
          </w:tcPr>
          <w:p w14:paraId="37A08796"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(3.230.277)</w:t>
            </w:r>
          </w:p>
        </w:tc>
        <w:tc>
          <w:tcPr>
            <w:tcW w:w="865" w:type="pct"/>
            <w:tcBorders>
              <w:top w:val="nil"/>
              <w:left w:val="nil"/>
              <w:bottom w:val="nil"/>
              <w:right w:val="nil"/>
            </w:tcBorders>
            <w:shd w:val="clear" w:color="auto" w:fill="auto"/>
            <w:noWrap/>
            <w:vAlign w:val="bottom"/>
            <w:hideMark/>
          </w:tcPr>
          <w:p w14:paraId="247E53F2"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(209)</w:t>
            </w:r>
          </w:p>
        </w:tc>
        <w:tc>
          <w:tcPr>
            <w:tcW w:w="392" w:type="pct"/>
            <w:tcBorders>
              <w:top w:val="nil"/>
              <w:left w:val="nil"/>
              <w:bottom w:val="nil"/>
              <w:right w:val="nil"/>
            </w:tcBorders>
            <w:shd w:val="clear" w:color="auto" w:fill="auto"/>
            <w:noWrap/>
            <w:vAlign w:val="center"/>
            <w:hideMark/>
          </w:tcPr>
          <w:p w14:paraId="1D672536" w14:textId="77777777" w:rsidR="00E71611" w:rsidRPr="00E71611" w:rsidRDefault="00E71611" w:rsidP="00E71611">
            <w:pPr>
              <w:rPr>
                <w:rFonts w:asciiTheme="majorHAnsi" w:hAnsiTheme="majorHAnsi" w:cstheme="majorHAnsi"/>
                <w:sz w:val="16"/>
                <w:szCs w:val="16"/>
              </w:rPr>
            </w:pPr>
          </w:p>
        </w:tc>
      </w:tr>
      <w:tr w:rsidR="00E71611" w:rsidRPr="00E71611" w14:paraId="0DEA8E12" w14:textId="77777777" w:rsidTr="00E71611">
        <w:trPr>
          <w:trHeight w:hRule="exact" w:val="227"/>
        </w:trPr>
        <w:tc>
          <w:tcPr>
            <w:tcW w:w="2926" w:type="pct"/>
            <w:tcBorders>
              <w:top w:val="nil"/>
              <w:left w:val="nil"/>
              <w:bottom w:val="nil"/>
              <w:right w:val="nil"/>
            </w:tcBorders>
            <w:shd w:val="clear" w:color="auto" w:fill="auto"/>
            <w:noWrap/>
            <w:vAlign w:val="bottom"/>
            <w:hideMark/>
          </w:tcPr>
          <w:p w14:paraId="60DEE170" w14:textId="77777777" w:rsidR="00E71611" w:rsidRPr="00E71611" w:rsidRDefault="00E71611">
            <w:pPr>
              <w:jc w:val="center"/>
              <w:rPr>
                <w:rFonts w:asciiTheme="majorHAnsi" w:hAnsiTheme="majorHAnsi" w:cstheme="majorHAnsi"/>
                <w:sz w:val="16"/>
                <w:szCs w:val="16"/>
              </w:rPr>
            </w:pPr>
          </w:p>
        </w:tc>
        <w:tc>
          <w:tcPr>
            <w:tcW w:w="817" w:type="pct"/>
            <w:tcBorders>
              <w:top w:val="nil"/>
              <w:left w:val="nil"/>
              <w:bottom w:val="nil"/>
              <w:right w:val="nil"/>
            </w:tcBorders>
            <w:shd w:val="clear" w:color="auto" w:fill="auto"/>
            <w:noWrap/>
            <w:vAlign w:val="bottom"/>
            <w:hideMark/>
          </w:tcPr>
          <w:p w14:paraId="617B7601" w14:textId="77777777" w:rsidR="00E71611" w:rsidRPr="00E71611" w:rsidRDefault="00E71611" w:rsidP="00E71611">
            <w:pPr>
              <w:jc w:val="right"/>
              <w:rPr>
                <w:rFonts w:asciiTheme="majorHAnsi" w:hAnsiTheme="majorHAnsi" w:cstheme="majorHAnsi"/>
                <w:sz w:val="16"/>
                <w:szCs w:val="16"/>
              </w:rPr>
            </w:pPr>
          </w:p>
        </w:tc>
        <w:tc>
          <w:tcPr>
            <w:tcW w:w="865" w:type="pct"/>
            <w:tcBorders>
              <w:top w:val="nil"/>
              <w:left w:val="nil"/>
              <w:bottom w:val="nil"/>
              <w:right w:val="nil"/>
            </w:tcBorders>
            <w:shd w:val="clear" w:color="auto" w:fill="auto"/>
            <w:noWrap/>
            <w:vAlign w:val="bottom"/>
            <w:hideMark/>
          </w:tcPr>
          <w:p w14:paraId="586AE8EA" w14:textId="77777777" w:rsidR="00E71611" w:rsidRPr="00E71611" w:rsidRDefault="00E71611" w:rsidP="00E71611">
            <w:pPr>
              <w:jc w:val="right"/>
              <w:rPr>
                <w:rFonts w:asciiTheme="majorHAnsi" w:hAnsiTheme="majorHAnsi" w:cstheme="majorHAnsi"/>
                <w:sz w:val="16"/>
                <w:szCs w:val="16"/>
              </w:rPr>
            </w:pPr>
          </w:p>
        </w:tc>
        <w:tc>
          <w:tcPr>
            <w:tcW w:w="392" w:type="pct"/>
            <w:tcBorders>
              <w:top w:val="nil"/>
              <w:left w:val="nil"/>
              <w:bottom w:val="nil"/>
              <w:right w:val="nil"/>
            </w:tcBorders>
            <w:shd w:val="clear" w:color="auto" w:fill="auto"/>
            <w:noWrap/>
            <w:vAlign w:val="center"/>
            <w:hideMark/>
          </w:tcPr>
          <w:p w14:paraId="18765012" w14:textId="77777777" w:rsidR="00E71611" w:rsidRPr="00E71611" w:rsidRDefault="00E71611" w:rsidP="00E71611">
            <w:pPr>
              <w:rPr>
                <w:rFonts w:asciiTheme="majorHAnsi" w:hAnsiTheme="majorHAnsi" w:cstheme="majorHAnsi"/>
                <w:sz w:val="16"/>
                <w:szCs w:val="16"/>
              </w:rPr>
            </w:pPr>
          </w:p>
        </w:tc>
      </w:tr>
      <w:tr w:rsidR="00E71611" w:rsidRPr="00E71611" w14:paraId="4D94DF75"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A58FF9C"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RESULTADO ANTES DAS SUBVENÇÕES DO TESOURO NACIONAL</w:t>
            </w:r>
          </w:p>
        </w:tc>
        <w:tc>
          <w:tcPr>
            <w:tcW w:w="817" w:type="pct"/>
            <w:tcBorders>
              <w:top w:val="nil"/>
              <w:left w:val="nil"/>
              <w:bottom w:val="nil"/>
              <w:right w:val="nil"/>
            </w:tcBorders>
            <w:shd w:val="clear" w:color="auto" w:fill="auto"/>
            <w:noWrap/>
            <w:vAlign w:val="bottom"/>
            <w:hideMark/>
          </w:tcPr>
          <w:p w14:paraId="4352F0EB"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(140.864.278)</w:t>
            </w:r>
          </w:p>
        </w:tc>
        <w:tc>
          <w:tcPr>
            <w:tcW w:w="865" w:type="pct"/>
            <w:tcBorders>
              <w:top w:val="nil"/>
              <w:left w:val="nil"/>
              <w:bottom w:val="nil"/>
              <w:right w:val="nil"/>
            </w:tcBorders>
            <w:shd w:val="clear" w:color="auto" w:fill="auto"/>
            <w:noWrap/>
            <w:vAlign w:val="bottom"/>
            <w:hideMark/>
          </w:tcPr>
          <w:p w14:paraId="5FF13AEA"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(1.363.682.586)</w:t>
            </w:r>
          </w:p>
        </w:tc>
        <w:tc>
          <w:tcPr>
            <w:tcW w:w="392" w:type="pct"/>
            <w:tcBorders>
              <w:top w:val="nil"/>
              <w:left w:val="nil"/>
              <w:bottom w:val="nil"/>
              <w:right w:val="nil"/>
            </w:tcBorders>
            <w:shd w:val="clear" w:color="auto" w:fill="auto"/>
            <w:noWrap/>
            <w:vAlign w:val="center"/>
            <w:hideMark/>
          </w:tcPr>
          <w:p w14:paraId="446E1127" w14:textId="77777777" w:rsidR="00E71611" w:rsidRPr="00E71611" w:rsidRDefault="00E71611" w:rsidP="00E71611">
            <w:pPr>
              <w:rPr>
                <w:rFonts w:asciiTheme="majorHAnsi" w:hAnsiTheme="majorHAnsi" w:cstheme="majorHAnsi"/>
                <w:b/>
                <w:bCs/>
                <w:sz w:val="16"/>
                <w:szCs w:val="16"/>
              </w:rPr>
            </w:pPr>
          </w:p>
        </w:tc>
      </w:tr>
      <w:tr w:rsidR="00E71611" w:rsidRPr="00E71611" w14:paraId="4BB5734B" w14:textId="77777777" w:rsidTr="00E71611">
        <w:trPr>
          <w:trHeight w:hRule="exact" w:val="227"/>
        </w:trPr>
        <w:tc>
          <w:tcPr>
            <w:tcW w:w="2926" w:type="pct"/>
            <w:tcBorders>
              <w:top w:val="nil"/>
              <w:left w:val="nil"/>
              <w:bottom w:val="nil"/>
              <w:right w:val="nil"/>
            </w:tcBorders>
            <w:shd w:val="clear" w:color="auto" w:fill="auto"/>
            <w:noWrap/>
            <w:vAlign w:val="bottom"/>
            <w:hideMark/>
          </w:tcPr>
          <w:p w14:paraId="634D609F" w14:textId="77777777" w:rsidR="00E71611" w:rsidRPr="00E71611" w:rsidRDefault="00E71611">
            <w:pPr>
              <w:jc w:val="center"/>
              <w:rPr>
                <w:rFonts w:asciiTheme="majorHAnsi" w:hAnsiTheme="majorHAnsi" w:cstheme="majorHAnsi"/>
                <w:sz w:val="16"/>
                <w:szCs w:val="16"/>
              </w:rPr>
            </w:pPr>
          </w:p>
        </w:tc>
        <w:tc>
          <w:tcPr>
            <w:tcW w:w="817" w:type="pct"/>
            <w:tcBorders>
              <w:top w:val="nil"/>
              <w:left w:val="nil"/>
              <w:bottom w:val="nil"/>
              <w:right w:val="nil"/>
            </w:tcBorders>
            <w:shd w:val="clear" w:color="auto" w:fill="auto"/>
            <w:noWrap/>
            <w:vAlign w:val="bottom"/>
            <w:hideMark/>
          </w:tcPr>
          <w:p w14:paraId="2A809ACA" w14:textId="77777777" w:rsidR="00E71611" w:rsidRPr="00E71611" w:rsidRDefault="00E71611" w:rsidP="00E71611">
            <w:pPr>
              <w:jc w:val="right"/>
              <w:rPr>
                <w:rFonts w:asciiTheme="majorHAnsi" w:hAnsiTheme="majorHAnsi" w:cstheme="majorHAnsi"/>
                <w:sz w:val="16"/>
                <w:szCs w:val="16"/>
              </w:rPr>
            </w:pPr>
          </w:p>
        </w:tc>
        <w:tc>
          <w:tcPr>
            <w:tcW w:w="865" w:type="pct"/>
            <w:tcBorders>
              <w:top w:val="nil"/>
              <w:left w:val="nil"/>
              <w:bottom w:val="nil"/>
              <w:right w:val="nil"/>
            </w:tcBorders>
            <w:shd w:val="clear" w:color="auto" w:fill="auto"/>
            <w:noWrap/>
            <w:vAlign w:val="bottom"/>
            <w:hideMark/>
          </w:tcPr>
          <w:p w14:paraId="22BF07DC" w14:textId="77777777" w:rsidR="00E71611" w:rsidRPr="00E71611" w:rsidRDefault="00E71611" w:rsidP="00E71611">
            <w:pPr>
              <w:jc w:val="right"/>
              <w:rPr>
                <w:rFonts w:asciiTheme="majorHAnsi" w:hAnsiTheme="majorHAnsi" w:cstheme="majorHAnsi"/>
                <w:sz w:val="16"/>
                <w:szCs w:val="16"/>
              </w:rPr>
            </w:pPr>
          </w:p>
        </w:tc>
        <w:tc>
          <w:tcPr>
            <w:tcW w:w="392" w:type="pct"/>
            <w:tcBorders>
              <w:top w:val="nil"/>
              <w:left w:val="nil"/>
              <w:bottom w:val="nil"/>
              <w:right w:val="nil"/>
            </w:tcBorders>
            <w:shd w:val="clear" w:color="auto" w:fill="auto"/>
            <w:noWrap/>
            <w:vAlign w:val="center"/>
            <w:hideMark/>
          </w:tcPr>
          <w:p w14:paraId="159D398C" w14:textId="77777777" w:rsidR="00E71611" w:rsidRPr="00E71611" w:rsidRDefault="00E71611" w:rsidP="00E71611">
            <w:pPr>
              <w:rPr>
                <w:rFonts w:asciiTheme="majorHAnsi" w:hAnsiTheme="majorHAnsi" w:cstheme="majorHAnsi"/>
                <w:sz w:val="16"/>
                <w:szCs w:val="16"/>
              </w:rPr>
            </w:pPr>
          </w:p>
        </w:tc>
      </w:tr>
      <w:tr w:rsidR="00E71611" w:rsidRPr="00E71611" w14:paraId="40C5BEB2" w14:textId="77777777" w:rsidTr="00E71611">
        <w:trPr>
          <w:trHeight w:hRule="exact" w:val="227"/>
        </w:trPr>
        <w:tc>
          <w:tcPr>
            <w:tcW w:w="2926" w:type="pct"/>
            <w:tcBorders>
              <w:top w:val="nil"/>
              <w:left w:val="nil"/>
              <w:bottom w:val="nil"/>
              <w:right w:val="nil"/>
            </w:tcBorders>
            <w:shd w:val="clear" w:color="auto" w:fill="auto"/>
            <w:noWrap/>
            <w:vAlign w:val="center"/>
            <w:hideMark/>
          </w:tcPr>
          <w:p w14:paraId="0B14F05F"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SUBVENÇÕES DO TESOURO NACIONAL</w:t>
            </w:r>
          </w:p>
        </w:tc>
        <w:tc>
          <w:tcPr>
            <w:tcW w:w="817" w:type="pct"/>
            <w:tcBorders>
              <w:top w:val="nil"/>
              <w:left w:val="nil"/>
              <w:bottom w:val="nil"/>
              <w:right w:val="nil"/>
            </w:tcBorders>
            <w:shd w:val="clear" w:color="auto" w:fill="auto"/>
            <w:noWrap/>
            <w:vAlign w:val="bottom"/>
            <w:hideMark/>
          </w:tcPr>
          <w:p w14:paraId="3D56241C"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154.805.884 </w:t>
            </w:r>
          </w:p>
        </w:tc>
        <w:tc>
          <w:tcPr>
            <w:tcW w:w="865" w:type="pct"/>
            <w:tcBorders>
              <w:top w:val="nil"/>
              <w:left w:val="nil"/>
              <w:bottom w:val="nil"/>
              <w:right w:val="nil"/>
            </w:tcBorders>
            <w:shd w:val="clear" w:color="auto" w:fill="auto"/>
            <w:noWrap/>
            <w:vAlign w:val="bottom"/>
            <w:hideMark/>
          </w:tcPr>
          <w:p w14:paraId="2CB41778"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133.708.045 </w:t>
            </w:r>
          </w:p>
        </w:tc>
        <w:tc>
          <w:tcPr>
            <w:tcW w:w="392" w:type="pct"/>
            <w:tcBorders>
              <w:top w:val="nil"/>
              <w:left w:val="nil"/>
              <w:bottom w:val="nil"/>
              <w:right w:val="nil"/>
            </w:tcBorders>
            <w:shd w:val="clear" w:color="auto" w:fill="auto"/>
            <w:noWrap/>
            <w:vAlign w:val="center"/>
            <w:hideMark/>
          </w:tcPr>
          <w:p w14:paraId="13F53382"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(21)</w:t>
            </w:r>
          </w:p>
        </w:tc>
      </w:tr>
      <w:tr w:rsidR="00E71611" w:rsidRPr="00E71611" w14:paraId="1866032F"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D317C8A"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Repasse de Custeio/Pessoal</w:t>
            </w:r>
          </w:p>
        </w:tc>
        <w:tc>
          <w:tcPr>
            <w:tcW w:w="817" w:type="pct"/>
            <w:tcBorders>
              <w:top w:val="nil"/>
              <w:left w:val="nil"/>
              <w:bottom w:val="nil"/>
              <w:right w:val="nil"/>
            </w:tcBorders>
            <w:shd w:val="clear" w:color="auto" w:fill="auto"/>
            <w:vAlign w:val="bottom"/>
            <w:hideMark/>
          </w:tcPr>
          <w:p w14:paraId="6E83BE14"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154.805.884 </w:t>
            </w:r>
          </w:p>
        </w:tc>
        <w:tc>
          <w:tcPr>
            <w:tcW w:w="865" w:type="pct"/>
            <w:tcBorders>
              <w:top w:val="nil"/>
              <w:left w:val="nil"/>
              <w:bottom w:val="nil"/>
              <w:right w:val="nil"/>
            </w:tcBorders>
            <w:shd w:val="clear" w:color="auto" w:fill="auto"/>
            <w:vAlign w:val="bottom"/>
            <w:hideMark/>
          </w:tcPr>
          <w:p w14:paraId="4F200086" w14:textId="77777777" w:rsidR="00E71611" w:rsidRPr="00E71611" w:rsidRDefault="00E71611" w:rsidP="00E71611">
            <w:pPr>
              <w:jc w:val="right"/>
              <w:rPr>
                <w:rFonts w:asciiTheme="majorHAnsi" w:hAnsiTheme="majorHAnsi" w:cstheme="majorHAnsi"/>
                <w:sz w:val="16"/>
                <w:szCs w:val="16"/>
              </w:rPr>
            </w:pPr>
            <w:r w:rsidRPr="00E71611">
              <w:rPr>
                <w:rFonts w:asciiTheme="majorHAnsi" w:hAnsiTheme="majorHAnsi" w:cstheme="majorHAnsi"/>
                <w:sz w:val="16"/>
                <w:szCs w:val="16"/>
              </w:rPr>
              <w:t xml:space="preserve">               133.708.045 </w:t>
            </w:r>
          </w:p>
        </w:tc>
        <w:tc>
          <w:tcPr>
            <w:tcW w:w="392" w:type="pct"/>
            <w:tcBorders>
              <w:top w:val="nil"/>
              <w:left w:val="nil"/>
              <w:bottom w:val="nil"/>
              <w:right w:val="nil"/>
            </w:tcBorders>
            <w:shd w:val="clear" w:color="auto" w:fill="auto"/>
            <w:noWrap/>
            <w:vAlign w:val="center"/>
            <w:hideMark/>
          </w:tcPr>
          <w:p w14:paraId="19C0E6E1" w14:textId="77777777" w:rsidR="00E71611" w:rsidRPr="00E71611" w:rsidRDefault="00E71611" w:rsidP="00E71611">
            <w:pPr>
              <w:rPr>
                <w:rFonts w:asciiTheme="majorHAnsi" w:hAnsiTheme="majorHAnsi" w:cstheme="majorHAnsi"/>
                <w:sz w:val="16"/>
                <w:szCs w:val="16"/>
              </w:rPr>
            </w:pPr>
          </w:p>
        </w:tc>
      </w:tr>
      <w:tr w:rsidR="00E71611" w:rsidRPr="00E71611" w14:paraId="4E4AD37B" w14:textId="77777777" w:rsidTr="00E71611">
        <w:trPr>
          <w:trHeight w:hRule="exact" w:val="227"/>
        </w:trPr>
        <w:tc>
          <w:tcPr>
            <w:tcW w:w="2926" w:type="pct"/>
            <w:tcBorders>
              <w:top w:val="nil"/>
              <w:left w:val="nil"/>
              <w:bottom w:val="nil"/>
              <w:right w:val="nil"/>
            </w:tcBorders>
            <w:shd w:val="clear" w:color="auto" w:fill="auto"/>
            <w:noWrap/>
            <w:vAlign w:val="bottom"/>
            <w:hideMark/>
          </w:tcPr>
          <w:p w14:paraId="1C94D374" w14:textId="77777777" w:rsidR="00E71611" w:rsidRPr="00E71611" w:rsidRDefault="00E71611">
            <w:pPr>
              <w:jc w:val="center"/>
              <w:rPr>
                <w:rFonts w:asciiTheme="majorHAnsi" w:hAnsiTheme="majorHAnsi" w:cstheme="majorHAnsi"/>
                <w:sz w:val="16"/>
                <w:szCs w:val="16"/>
              </w:rPr>
            </w:pPr>
          </w:p>
        </w:tc>
        <w:tc>
          <w:tcPr>
            <w:tcW w:w="817" w:type="pct"/>
            <w:tcBorders>
              <w:top w:val="nil"/>
              <w:left w:val="nil"/>
              <w:bottom w:val="nil"/>
              <w:right w:val="nil"/>
            </w:tcBorders>
            <w:shd w:val="clear" w:color="auto" w:fill="auto"/>
            <w:noWrap/>
            <w:vAlign w:val="bottom"/>
            <w:hideMark/>
          </w:tcPr>
          <w:p w14:paraId="1480D785" w14:textId="77777777" w:rsidR="00E71611" w:rsidRPr="00E71611" w:rsidRDefault="00E71611" w:rsidP="00E71611">
            <w:pPr>
              <w:jc w:val="right"/>
              <w:rPr>
                <w:rFonts w:asciiTheme="majorHAnsi" w:hAnsiTheme="majorHAnsi" w:cstheme="majorHAnsi"/>
                <w:sz w:val="16"/>
                <w:szCs w:val="16"/>
              </w:rPr>
            </w:pPr>
          </w:p>
        </w:tc>
        <w:tc>
          <w:tcPr>
            <w:tcW w:w="865" w:type="pct"/>
            <w:tcBorders>
              <w:top w:val="nil"/>
              <w:left w:val="nil"/>
              <w:bottom w:val="nil"/>
              <w:right w:val="nil"/>
            </w:tcBorders>
            <w:shd w:val="clear" w:color="auto" w:fill="auto"/>
            <w:noWrap/>
            <w:vAlign w:val="bottom"/>
            <w:hideMark/>
          </w:tcPr>
          <w:p w14:paraId="2DD8BCA5" w14:textId="77777777" w:rsidR="00E71611" w:rsidRPr="00E71611" w:rsidRDefault="00E71611" w:rsidP="00E71611">
            <w:pPr>
              <w:jc w:val="right"/>
              <w:rPr>
                <w:rFonts w:asciiTheme="majorHAnsi" w:hAnsiTheme="majorHAnsi" w:cstheme="majorHAnsi"/>
                <w:sz w:val="16"/>
                <w:szCs w:val="16"/>
              </w:rPr>
            </w:pPr>
          </w:p>
        </w:tc>
        <w:tc>
          <w:tcPr>
            <w:tcW w:w="392" w:type="pct"/>
            <w:tcBorders>
              <w:top w:val="nil"/>
              <w:left w:val="nil"/>
              <w:bottom w:val="nil"/>
              <w:right w:val="nil"/>
            </w:tcBorders>
            <w:shd w:val="clear" w:color="auto" w:fill="auto"/>
            <w:noWrap/>
            <w:vAlign w:val="center"/>
            <w:hideMark/>
          </w:tcPr>
          <w:p w14:paraId="6EC9C9AD" w14:textId="77777777" w:rsidR="00E71611" w:rsidRPr="00E71611" w:rsidRDefault="00E71611" w:rsidP="00E71611">
            <w:pPr>
              <w:rPr>
                <w:rFonts w:asciiTheme="majorHAnsi" w:hAnsiTheme="majorHAnsi" w:cstheme="majorHAnsi"/>
                <w:sz w:val="16"/>
                <w:szCs w:val="16"/>
              </w:rPr>
            </w:pPr>
          </w:p>
        </w:tc>
      </w:tr>
      <w:tr w:rsidR="00E71611" w:rsidRPr="00E71611" w14:paraId="57FBCC94" w14:textId="77777777" w:rsidTr="00E71611">
        <w:trPr>
          <w:trHeight w:hRule="exact" w:val="227"/>
        </w:trPr>
        <w:tc>
          <w:tcPr>
            <w:tcW w:w="2926" w:type="pct"/>
            <w:tcBorders>
              <w:top w:val="nil"/>
              <w:left w:val="nil"/>
              <w:bottom w:val="nil"/>
              <w:right w:val="nil"/>
            </w:tcBorders>
            <w:shd w:val="clear" w:color="auto" w:fill="auto"/>
            <w:noWrap/>
            <w:vAlign w:val="bottom"/>
            <w:hideMark/>
          </w:tcPr>
          <w:p w14:paraId="279FE33C"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RESULTADO ANTES DOS TRIBUTOS S/LUCRO (IR/CSLL)</w:t>
            </w:r>
          </w:p>
        </w:tc>
        <w:tc>
          <w:tcPr>
            <w:tcW w:w="817" w:type="pct"/>
            <w:tcBorders>
              <w:top w:val="nil"/>
              <w:left w:val="nil"/>
              <w:bottom w:val="nil"/>
              <w:right w:val="nil"/>
            </w:tcBorders>
            <w:shd w:val="clear" w:color="auto" w:fill="auto"/>
            <w:noWrap/>
            <w:vAlign w:val="bottom"/>
            <w:hideMark/>
          </w:tcPr>
          <w:p w14:paraId="3BDD4E90"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13.941.605 </w:t>
            </w:r>
          </w:p>
        </w:tc>
        <w:tc>
          <w:tcPr>
            <w:tcW w:w="865" w:type="pct"/>
            <w:tcBorders>
              <w:top w:val="nil"/>
              <w:left w:val="nil"/>
              <w:bottom w:val="nil"/>
              <w:right w:val="nil"/>
            </w:tcBorders>
            <w:shd w:val="clear" w:color="auto" w:fill="auto"/>
            <w:noWrap/>
            <w:vAlign w:val="bottom"/>
            <w:hideMark/>
          </w:tcPr>
          <w:p w14:paraId="341BB504"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(1.229.974.541)</w:t>
            </w:r>
          </w:p>
        </w:tc>
        <w:tc>
          <w:tcPr>
            <w:tcW w:w="392" w:type="pct"/>
            <w:tcBorders>
              <w:top w:val="nil"/>
              <w:left w:val="nil"/>
              <w:bottom w:val="nil"/>
              <w:right w:val="nil"/>
            </w:tcBorders>
            <w:shd w:val="clear" w:color="auto" w:fill="auto"/>
            <w:noWrap/>
            <w:vAlign w:val="center"/>
            <w:hideMark/>
          </w:tcPr>
          <w:p w14:paraId="25FC37F7" w14:textId="77777777" w:rsidR="00E71611" w:rsidRPr="00E71611" w:rsidRDefault="00E71611" w:rsidP="00E71611">
            <w:pPr>
              <w:rPr>
                <w:rFonts w:asciiTheme="majorHAnsi" w:hAnsiTheme="majorHAnsi" w:cstheme="majorHAnsi"/>
                <w:b/>
                <w:bCs/>
                <w:sz w:val="16"/>
                <w:szCs w:val="16"/>
              </w:rPr>
            </w:pPr>
          </w:p>
        </w:tc>
      </w:tr>
      <w:tr w:rsidR="00E71611" w:rsidRPr="00E71611" w14:paraId="38274508"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1E43F66" w14:textId="77777777" w:rsidR="00E71611" w:rsidRPr="00E71611" w:rsidRDefault="00E71611">
            <w:pPr>
              <w:outlineLvl w:val="0"/>
              <w:rPr>
                <w:rFonts w:asciiTheme="majorHAnsi" w:hAnsiTheme="majorHAnsi" w:cstheme="majorHAnsi"/>
                <w:sz w:val="16"/>
                <w:szCs w:val="16"/>
              </w:rPr>
            </w:pPr>
            <w:r w:rsidRPr="00E71611">
              <w:rPr>
                <w:rFonts w:asciiTheme="majorHAnsi" w:hAnsiTheme="majorHAnsi" w:cstheme="majorHAnsi"/>
                <w:sz w:val="16"/>
                <w:szCs w:val="16"/>
              </w:rPr>
              <w:t xml:space="preserve">        Imposto de Renda</w:t>
            </w:r>
          </w:p>
        </w:tc>
        <w:tc>
          <w:tcPr>
            <w:tcW w:w="817" w:type="pct"/>
            <w:tcBorders>
              <w:top w:val="nil"/>
              <w:left w:val="nil"/>
              <w:bottom w:val="nil"/>
              <w:right w:val="nil"/>
            </w:tcBorders>
            <w:shd w:val="clear" w:color="auto" w:fill="auto"/>
            <w:noWrap/>
            <w:vAlign w:val="bottom"/>
            <w:hideMark/>
          </w:tcPr>
          <w:p w14:paraId="5C613300" w14:textId="77777777" w:rsidR="00E71611" w:rsidRPr="00E71611" w:rsidRDefault="00E71611" w:rsidP="00E71611">
            <w:pPr>
              <w:jc w:val="right"/>
              <w:outlineLvl w:val="0"/>
              <w:rPr>
                <w:rFonts w:asciiTheme="majorHAnsi" w:hAnsiTheme="majorHAnsi" w:cstheme="majorHAnsi"/>
                <w:sz w:val="16"/>
                <w:szCs w:val="16"/>
              </w:rPr>
            </w:pPr>
            <w:r w:rsidRPr="00E71611">
              <w:rPr>
                <w:rFonts w:asciiTheme="majorHAnsi" w:hAnsiTheme="majorHAnsi" w:cstheme="majorHAnsi"/>
                <w:sz w:val="16"/>
                <w:szCs w:val="16"/>
              </w:rPr>
              <w:t xml:space="preserve">                   (249.925)</w:t>
            </w:r>
          </w:p>
        </w:tc>
        <w:tc>
          <w:tcPr>
            <w:tcW w:w="865" w:type="pct"/>
            <w:tcBorders>
              <w:top w:val="nil"/>
              <w:left w:val="nil"/>
              <w:bottom w:val="nil"/>
              <w:right w:val="nil"/>
            </w:tcBorders>
            <w:shd w:val="clear" w:color="auto" w:fill="auto"/>
            <w:noWrap/>
            <w:vAlign w:val="bottom"/>
            <w:hideMark/>
          </w:tcPr>
          <w:p w14:paraId="17EE6616" w14:textId="77777777" w:rsidR="00E71611" w:rsidRPr="00E71611" w:rsidRDefault="00E71611" w:rsidP="00E71611">
            <w:pPr>
              <w:jc w:val="right"/>
              <w:outlineLvl w:val="0"/>
              <w:rPr>
                <w:rFonts w:asciiTheme="majorHAnsi" w:hAnsiTheme="majorHAnsi" w:cstheme="majorHAnsi"/>
                <w:sz w:val="16"/>
                <w:szCs w:val="16"/>
              </w:rPr>
            </w:pPr>
            <w:r w:rsidRPr="00E71611">
              <w:rPr>
                <w:rFonts w:asciiTheme="majorHAnsi" w:hAnsiTheme="majorHAnsi" w:cstheme="majorHAnsi"/>
                <w:sz w:val="16"/>
                <w:szCs w:val="16"/>
              </w:rPr>
              <w:t xml:space="preserve">                                   -   </w:t>
            </w:r>
          </w:p>
        </w:tc>
        <w:tc>
          <w:tcPr>
            <w:tcW w:w="392" w:type="pct"/>
            <w:tcBorders>
              <w:top w:val="nil"/>
              <w:left w:val="nil"/>
              <w:bottom w:val="nil"/>
              <w:right w:val="nil"/>
            </w:tcBorders>
            <w:shd w:val="clear" w:color="auto" w:fill="auto"/>
            <w:noWrap/>
            <w:vAlign w:val="center"/>
            <w:hideMark/>
          </w:tcPr>
          <w:p w14:paraId="2FCF20BA" w14:textId="77777777" w:rsidR="00E71611" w:rsidRPr="00E71611" w:rsidRDefault="00E71611" w:rsidP="00E71611">
            <w:pPr>
              <w:outlineLvl w:val="0"/>
              <w:rPr>
                <w:rFonts w:asciiTheme="majorHAnsi" w:hAnsiTheme="majorHAnsi" w:cstheme="majorHAnsi"/>
                <w:sz w:val="16"/>
                <w:szCs w:val="16"/>
              </w:rPr>
            </w:pPr>
          </w:p>
        </w:tc>
      </w:tr>
      <w:tr w:rsidR="00E71611" w:rsidRPr="00E71611" w14:paraId="4129C0A9" w14:textId="77777777" w:rsidTr="00E71611">
        <w:trPr>
          <w:trHeight w:hRule="exact" w:val="227"/>
        </w:trPr>
        <w:tc>
          <w:tcPr>
            <w:tcW w:w="2926" w:type="pct"/>
            <w:tcBorders>
              <w:top w:val="nil"/>
              <w:left w:val="nil"/>
              <w:bottom w:val="nil"/>
              <w:right w:val="nil"/>
            </w:tcBorders>
            <w:shd w:val="clear" w:color="auto" w:fill="auto"/>
            <w:noWrap/>
            <w:vAlign w:val="bottom"/>
            <w:hideMark/>
          </w:tcPr>
          <w:p w14:paraId="559005FE" w14:textId="77777777" w:rsidR="00E71611" w:rsidRPr="00E71611" w:rsidRDefault="00E71611">
            <w:pPr>
              <w:outlineLvl w:val="0"/>
              <w:rPr>
                <w:rFonts w:asciiTheme="majorHAnsi" w:hAnsiTheme="majorHAnsi" w:cstheme="majorHAnsi"/>
                <w:sz w:val="16"/>
                <w:szCs w:val="16"/>
              </w:rPr>
            </w:pPr>
            <w:r w:rsidRPr="00E71611">
              <w:rPr>
                <w:rFonts w:asciiTheme="majorHAnsi" w:hAnsiTheme="majorHAnsi" w:cstheme="majorHAnsi"/>
                <w:sz w:val="16"/>
                <w:szCs w:val="16"/>
              </w:rPr>
              <w:t xml:space="preserve">        Contribuição Social sobre o Lucro Líquido</w:t>
            </w:r>
          </w:p>
        </w:tc>
        <w:tc>
          <w:tcPr>
            <w:tcW w:w="817" w:type="pct"/>
            <w:tcBorders>
              <w:top w:val="nil"/>
              <w:left w:val="nil"/>
              <w:bottom w:val="nil"/>
              <w:right w:val="nil"/>
            </w:tcBorders>
            <w:shd w:val="clear" w:color="auto" w:fill="auto"/>
            <w:noWrap/>
            <w:vAlign w:val="bottom"/>
            <w:hideMark/>
          </w:tcPr>
          <w:p w14:paraId="1142C30F" w14:textId="77777777" w:rsidR="00E71611" w:rsidRPr="00E71611" w:rsidRDefault="00E71611" w:rsidP="00E71611">
            <w:pPr>
              <w:jc w:val="right"/>
              <w:outlineLvl w:val="0"/>
              <w:rPr>
                <w:rFonts w:asciiTheme="majorHAnsi" w:hAnsiTheme="majorHAnsi" w:cstheme="majorHAnsi"/>
                <w:sz w:val="16"/>
                <w:szCs w:val="16"/>
              </w:rPr>
            </w:pPr>
            <w:r w:rsidRPr="00E71611">
              <w:rPr>
                <w:rFonts w:asciiTheme="majorHAnsi" w:hAnsiTheme="majorHAnsi" w:cstheme="majorHAnsi"/>
                <w:sz w:val="16"/>
                <w:szCs w:val="16"/>
              </w:rPr>
              <w:t xml:space="preserve">                   (271.047)</w:t>
            </w:r>
          </w:p>
        </w:tc>
        <w:tc>
          <w:tcPr>
            <w:tcW w:w="865" w:type="pct"/>
            <w:tcBorders>
              <w:top w:val="nil"/>
              <w:left w:val="nil"/>
              <w:bottom w:val="nil"/>
              <w:right w:val="nil"/>
            </w:tcBorders>
            <w:shd w:val="clear" w:color="auto" w:fill="auto"/>
            <w:noWrap/>
            <w:vAlign w:val="bottom"/>
            <w:hideMark/>
          </w:tcPr>
          <w:p w14:paraId="4941CB80" w14:textId="77777777" w:rsidR="00E71611" w:rsidRPr="00E71611" w:rsidRDefault="00E71611" w:rsidP="00E71611">
            <w:pPr>
              <w:jc w:val="right"/>
              <w:outlineLvl w:val="0"/>
              <w:rPr>
                <w:rFonts w:asciiTheme="majorHAnsi" w:hAnsiTheme="majorHAnsi" w:cstheme="majorHAnsi"/>
                <w:sz w:val="16"/>
                <w:szCs w:val="16"/>
              </w:rPr>
            </w:pPr>
            <w:r w:rsidRPr="00E71611">
              <w:rPr>
                <w:rFonts w:asciiTheme="majorHAnsi" w:hAnsiTheme="majorHAnsi" w:cstheme="majorHAnsi"/>
                <w:sz w:val="16"/>
                <w:szCs w:val="16"/>
              </w:rPr>
              <w:t xml:space="preserve">                                   -   </w:t>
            </w:r>
          </w:p>
        </w:tc>
        <w:tc>
          <w:tcPr>
            <w:tcW w:w="392" w:type="pct"/>
            <w:tcBorders>
              <w:top w:val="nil"/>
              <w:left w:val="nil"/>
              <w:bottom w:val="nil"/>
              <w:right w:val="nil"/>
            </w:tcBorders>
            <w:shd w:val="clear" w:color="auto" w:fill="auto"/>
            <w:noWrap/>
            <w:vAlign w:val="center"/>
            <w:hideMark/>
          </w:tcPr>
          <w:p w14:paraId="7C28B80D" w14:textId="77777777" w:rsidR="00E71611" w:rsidRPr="00E71611" w:rsidRDefault="00E71611" w:rsidP="00E71611">
            <w:pPr>
              <w:outlineLvl w:val="0"/>
              <w:rPr>
                <w:rFonts w:asciiTheme="majorHAnsi" w:hAnsiTheme="majorHAnsi" w:cstheme="majorHAnsi"/>
                <w:sz w:val="16"/>
                <w:szCs w:val="16"/>
              </w:rPr>
            </w:pPr>
          </w:p>
        </w:tc>
      </w:tr>
      <w:tr w:rsidR="00E71611" w:rsidRPr="00E71611" w14:paraId="273D92C1"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9D0E9A2" w14:textId="77777777" w:rsidR="00E71611" w:rsidRPr="00E71611" w:rsidRDefault="00E71611">
            <w:pPr>
              <w:jc w:val="center"/>
              <w:outlineLvl w:val="0"/>
              <w:rPr>
                <w:rFonts w:asciiTheme="majorHAnsi" w:hAnsiTheme="majorHAnsi" w:cstheme="majorHAnsi"/>
                <w:sz w:val="16"/>
                <w:szCs w:val="16"/>
              </w:rPr>
            </w:pPr>
          </w:p>
        </w:tc>
        <w:tc>
          <w:tcPr>
            <w:tcW w:w="817" w:type="pct"/>
            <w:tcBorders>
              <w:top w:val="nil"/>
              <w:left w:val="nil"/>
              <w:bottom w:val="nil"/>
              <w:right w:val="nil"/>
            </w:tcBorders>
            <w:shd w:val="clear" w:color="auto" w:fill="auto"/>
            <w:noWrap/>
            <w:vAlign w:val="bottom"/>
            <w:hideMark/>
          </w:tcPr>
          <w:p w14:paraId="5E9FEEAD" w14:textId="77777777" w:rsidR="00E71611" w:rsidRPr="00E71611" w:rsidRDefault="00E71611" w:rsidP="00E71611">
            <w:pPr>
              <w:jc w:val="right"/>
              <w:rPr>
                <w:rFonts w:asciiTheme="majorHAnsi" w:hAnsiTheme="majorHAnsi" w:cstheme="majorHAnsi"/>
                <w:sz w:val="16"/>
                <w:szCs w:val="16"/>
              </w:rPr>
            </w:pPr>
          </w:p>
        </w:tc>
        <w:tc>
          <w:tcPr>
            <w:tcW w:w="865" w:type="pct"/>
            <w:tcBorders>
              <w:top w:val="nil"/>
              <w:left w:val="nil"/>
              <w:bottom w:val="nil"/>
              <w:right w:val="nil"/>
            </w:tcBorders>
            <w:shd w:val="clear" w:color="auto" w:fill="auto"/>
            <w:noWrap/>
            <w:vAlign w:val="bottom"/>
            <w:hideMark/>
          </w:tcPr>
          <w:p w14:paraId="38944262" w14:textId="77777777" w:rsidR="00E71611" w:rsidRPr="00E71611" w:rsidRDefault="00E71611" w:rsidP="00E71611">
            <w:pPr>
              <w:jc w:val="right"/>
              <w:rPr>
                <w:rFonts w:asciiTheme="majorHAnsi" w:hAnsiTheme="majorHAnsi" w:cstheme="majorHAnsi"/>
                <w:sz w:val="16"/>
                <w:szCs w:val="16"/>
              </w:rPr>
            </w:pPr>
          </w:p>
        </w:tc>
        <w:tc>
          <w:tcPr>
            <w:tcW w:w="392" w:type="pct"/>
            <w:tcBorders>
              <w:top w:val="nil"/>
              <w:left w:val="nil"/>
              <w:bottom w:val="nil"/>
              <w:right w:val="nil"/>
            </w:tcBorders>
            <w:shd w:val="clear" w:color="auto" w:fill="auto"/>
            <w:noWrap/>
            <w:vAlign w:val="center"/>
            <w:hideMark/>
          </w:tcPr>
          <w:p w14:paraId="2AC373C8" w14:textId="77777777" w:rsidR="00E71611" w:rsidRPr="00E71611" w:rsidRDefault="00E71611" w:rsidP="00E71611">
            <w:pPr>
              <w:rPr>
                <w:rFonts w:asciiTheme="majorHAnsi" w:hAnsiTheme="majorHAnsi" w:cstheme="majorHAnsi"/>
                <w:sz w:val="16"/>
                <w:szCs w:val="16"/>
              </w:rPr>
            </w:pPr>
          </w:p>
        </w:tc>
      </w:tr>
      <w:tr w:rsidR="00E71611" w:rsidRPr="00E71611" w14:paraId="0FA2B52C" w14:textId="77777777" w:rsidTr="00E71611">
        <w:trPr>
          <w:trHeight w:hRule="exact" w:val="227"/>
        </w:trPr>
        <w:tc>
          <w:tcPr>
            <w:tcW w:w="2926" w:type="pct"/>
            <w:tcBorders>
              <w:top w:val="nil"/>
              <w:left w:val="nil"/>
              <w:bottom w:val="nil"/>
              <w:right w:val="nil"/>
            </w:tcBorders>
            <w:shd w:val="clear" w:color="auto" w:fill="auto"/>
            <w:noWrap/>
            <w:vAlign w:val="bottom"/>
            <w:hideMark/>
          </w:tcPr>
          <w:p w14:paraId="0033BA74" w14:textId="77777777" w:rsidR="00E71611" w:rsidRPr="00E71611" w:rsidRDefault="00E71611">
            <w:pPr>
              <w:rPr>
                <w:rFonts w:asciiTheme="majorHAnsi" w:hAnsiTheme="majorHAnsi" w:cstheme="majorHAnsi"/>
                <w:b/>
                <w:bCs/>
                <w:sz w:val="16"/>
                <w:szCs w:val="16"/>
              </w:rPr>
            </w:pPr>
            <w:r w:rsidRPr="00E71611">
              <w:rPr>
                <w:rFonts w:asciiTheme="majorHAnsi" w:hAnsiTheme="majorHAnsi" w:cstheme="majorHAnsi"/>
                <w:b/>
                <w:bCs/>
                <w:sz w:val="16"/>
                <w:szCs w:val="16"/>
              </w:rPr>
              <w:t>RESULTADO LÍQUIDO DO EXERCÍCIO</w:t>
            </w:r>
          </w:p>
        </w:tc>
        <w:tc>
          <w:tcPr>
            <w:tcW w:w="817" w:type="pct"/>
            <w:tcBorders>
              <w:top w:val="nil"/>
              <w:left w:val="nil"/>
              <w:bottom w:val="nil"/>
              <w:right w:val="nil"/>
            </w:tcBorders>
            <w:shd w:val="clear" w:color="auto" w:fill="auto"/>
            <w:noWrap/>
            <w:vAlign w:val="bottom"/>
            <w:hideMark/>
          </w:tcPr>
          <w:p w14:paraId="5B849A6D" w14:textId="77777777" w:rsidR="00E71611" w:rsidRPr="00145F69" w:rsidRDefault="00E71611" w:rsidP="00E71611">
            <w:pPr>
              <w:jc w:val="right"/>
              <w:rPr>
                <w:rFonts w:asciiTheme="majorHAnsi" w:hAnsiTheme="majorHAnsi" w:cstheme="majorHAnsi"/>
                <w:b/>
                <w:bCs/>
                <w:sz w:val="16"/>
                <w:szCs w:val="16"/>
              </w:rPr>
            </w:pPr>
            <w:r w:rsidRPr="00145F69">
              <w:rPr>
                <w:rFonts w:asciiTheme="majorHAnsi" w:hAnsiTheme="majorHAnsi" w:cstheme="majorHAnsi"/>
                <w:b/>
                <w:bCs/>
                <w:sz w:val="16"/>
                <w:szCs w:val="16"/>
              </w:rPr>
              <w:t xml:space="preserve">               13.420.633 </w:t>
            </w:r>
          </w:p>
        </w:tc>
        <w:tc>
          <w:tcPr>
            <w:tcW w:w="865" w:type="pct"/>
            <w:tcBorders>
              <w:top w:val="nil"/>
              <w:left w:val="nil"/>
              <w:bottom w:val="nil"/>
              <w:right w:val="nil"/>
            </w:tcBorders>
            <w:shd w:val="clear" w:color="auto" w:fill="auto"/>
            <w:noWrap/>
            <w:vAlign w:val="bottom"/>
            <w:hideMark/>
          </w:tcPr>
          <w:p w14:paraId="092540D6" w14:textId="77777777" w:rsidR="00E71611" w:rsidRPr="00145F69" w:rsidRDefault="00E71611" w:rsidP="00E71611">
            <w:pPr>
              <w:jc w:val="right"/>
              <w:rPr>
                <w:rFonts w:asciiTheme="majorHAnsi" w:hAnsiTheme="majorHAnsi" w:cstheme="majorHAnsi"/>
                <w:b/>
                <w:bCs/>
                <w:sz w:val="16"/>
                <w:szCs w:val="16"/>
              </w:rPr>
            </w:pPr>
            <w:r w:rsidRPr="00145F69">
              <w:rPr>
                <w:rFonts w:asciiTheme="majorHAnsi" w:hAnsiTheme="majorHAnsi" w:cstheme="majorHAnsi"/>
                <w:b/>
                <w:bCs/>
                <w:sz w:val="16"/>
                <w:szCs w:val="16"/>
              </w:rPr>
              <w:t xml:space="preserve">         (1.229.974.541)</w:t>
            </w:r>
          </w:p>
        </w:tc>
        <w:tc>
          <w:tcPr>
            <w:tcW w:w="392" w:type="pct"/>
            <w:tcBorders>
              <w:top w:val="nil"/>
              <w:left w:val="nil"/>
              <w:bottom w:val="nil"/>
              <w:right w:val="nil"/>
            </w:tcBorders>
            <w:shd w:val="clear" w:color="auto" w:fill="auto"/>
            <w:noWrap/>
            <w:vAlign w:val="center"/>
            <w:hideMark/>
          </w:tcPr>
          <w:p w14:paraId="75350F8E" w14:textId="77777777" w:rsidR="00E71611" w:rsidRPr="00E71611" w:rsidRDefault="00E71611" w:rsidP="00E71611">
            <w:pPr>
              <w:rPr>
                <w:rFonts w:asciiTheme="majorHAnsi" w:hAnsiTheme="majorHAnsi" w:cstheme="majorHAnsi"/>
                <w:sz w:val="16"/>
                <w:szCs w:val="16"/>
              </w:rPr>
            </w:pPr>
            <w:r w:rsidRPr="00E71611">
              <w:rPr>
                <w:rFonts w:asciiTheme="majorHAnsi" w:hAnsiTheme="majorHAnsi" w:cstheme="majorHAnsi"/>
                <w:sz w:val="16"/>
                <w:szCs w:val="16"/>
              </w:rPr>
              <w:t>(23)</w:t>
            </w:r>
          </w:p>
        </w:tc>
      </w:tr>
      <w:tr w:rsidR="00E71611" w:rsidRPr="00E71611" w14:paraId="3E1273D0" w14:textId="77777777" w:rsidTr="00E71611">
        <w:trPr>
          <w:trHeight w:hRule="exact" w:val="227"/>
        </w:trPr>
        <w:tc>
          <w:tcPr>
            <w:tcW w:w="2926" w:type="pct"/>
            <w:tcBorders>
              <w:top w:val="nil"/>
              <w:left w:val="nil"/>
              <w:bottom w:val="nil"/>
              <w:right w:val="nil"/>
            </w:tcBorders>
            <w:shd w:val="clear" w:color="auto" w:fill="auto"/>
            <w:noWrap/>
            <w:vAlign w:val="bottom"/>
            <w:hideMark/>
          </w:tcPr>
          <w:p w14:paraId="700D12C0" w14:textId="77777777" w:rsidR="00E71611" w:rsidRPr="00E71611" w:rsidRDefault="00E71611">
            <w:pPr>
              <w:rPr>
                <w:rFonts w:asciiTheme="majorHAnsi" w:hAnsiTheme="majorHAnsi" w:cstheme="majorHAnsi"/>
                <w:sz w:val="16"/>
                <w:szCs w:val="16"/>
              </w:rPr>
            </w:pPr>
            <w:r w:rsidRPr="00E71611">
              <w:rPr>
                <w:rFonts w:asciiTheme="majorHAnsi" w:hAnsiTheme="majorHAnsi" w:cstheme="majorHAnsi"/>
                <w:sz w:val="16"/>
                <w:szCs w:val="16"/>
              </w:rPr>
              <w:t xml:space="preserve">         Lucro/Prejuízo por ação (em reais)</w:t>
            </w:r>
          </w:p>
        </w:tc>
        <w:tc>
          <w:tcPr>
            <w:tcW w:w="817" w:type="pct"/>
            <w:tcBorders>
              <w:top w:val="nil"/>
              <w:left w:val="nil"/>
              <w:bottom w:val="nil"/>
              <w:right w:val="nil"/>
            </w:tcBorders>
            <w:shd w:val="clear" w:color="auto" w:fill="auto"/>
            <w:noWrap/>
            <w:vAlign w:val="bottom"/>
            <w:hideMark/>
          </w:tcPr>
          <w:p w14:paraId="409551AD"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1,66 </w:t>
            </w:r>
          </w:p>
        </w:tc>
        <w:tc>
          <w:tcPr>
            <w:tcW w:w="865" w:type="pct"/>
            <w:tcBorders>
              <w:top w:val="nil"/>
              <w:left w:val="nil"/>
              <w:bottom w:val="nil"/>
              <w:right w:val="nil"/>
            </w:tcBorders>
            <w:shd w:val="clear" w:color="auto" w:fill="auto"/>
            <w:noWrap/>
            <w:vAlign w:val="bottom"/>
            <w:hideMark/>
          </w:tcPr>
          <w:p w14:paraId="3B6B327D"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xml:space="preserve">                       (152,04)</w:t>
            </w:r>
          </w:p>
        </w:tc>
        <w:tc>
          <w:tcPr>
            <w:tcW w:w="392" w:type="pct"/>
            <w:tcBorders>
              <w:top w:val="nil"/>
              <w:left w:val="nil"/>
              <w:bottom w:val="nil"/>
              <w:right w:val="nil"/>
            </w:tcBorders>
            <w:shd w:val="clear" w:color="auto" w:fill="auto"/>
            <w:noWrap/>
            <w:vAlign w:val="center"/>
            <w:hideMark/>
          </w:tcPr>
          <w:p w14:paraId="1A7CBAAE" w14:textId="77777777" w:rsidR="00E71611" w:rsidRPr="00E71611" w:rsidRDefault="00E71611" w:rsidP="00E71611">
            <w:pPr>
              <w:rPr>
                <w:rFonts w:asciiTheme="majorHAnsi" w:hAnsiTheme="majorHAnsi" w:cstheme="majorHAnsi"/>
                <w:b/>
                <w:bCs/>
                <w:sz w:val="16"/>
                <w:szCs w:val="16"/>
              </w:rPr>
            </w:pPr>
          </w:p>
        </w:tc>
      </w:tr>
      <w:tr w:rsidR="00E71611" w:rsidRPr="00E71611" w14:paraId="25B3EC13" w14:textId="77777777" w:rsidTr="00E71611">
        <w:trPr>
          <w:trHeight w:hRule="exact" w:val="227"/>
        </w:trPr>
        <w:tc>
          <w:tcPr>
            <w:tcW w:w="2926" w:type="pct"/>
            <w:tcBorders>
              <w:top w:val="nil"/>
              <w:left w:val="nil"/>
              <w:bottom w:val="nil"/>
              <w:right w:val="nil"/>
            </w:tcBorders>
            <w:shd w:val="clear" w:color="auto" w:fill="auto"/>
            <w:noWrap/>
            <w:vAlign w:val="bottom"/>
            <w:hideMark/>
          </w:tcPr>
          <w:p w14:paraId="64F1BACB" w14:textId="77777777" w:rsidR="00E71611" w:rsidRPr="00E71611" w:rsidRDefault="00E71611">
            <w:pPr>
              <w:jc w:val="center"/>
              <w:rPr>
                <w:rFonts w:asciiTheme="majorHAnsi" w:hAnsiTheme="majorHAnsi" w:cstheme="majorHAnsi"/>
                <w:sz w:val="16"/>
                <w:szCs w:val="16"/>
              </w:rPr>
            </w:pPr>
          </w:p>
        </w:tc>
        <w:tc>
          <w:tcPr>
            <w:tcW w:w="817" w:type="pct"/>
            <w:tcBorders>
              <w:top w:val="nil"/>
              <w:left w:val="nil"/>
              <w:bottom w:val="nil"/>
              <w:right w:val="nil"/>
            </w:tcBorders>
            <w:shd w:val="clear" w:color="auto" w:fill="auto"/>
            <w:noWrap/>
            <w:vAlign w:val="bottom"/>
            <w:hideMark/>
          </w:tcPr>
          <w:p w14:paraId="2897DB7C" w14:textId="77777777" w:rsidR="00E71611" w:rsidRPr="00E71611" w:rsidRDefault="00E71611" w:rsidP="00E71611">
            <w:pPr>
              <w:jc w:val="right"/>
              <w:rPr>
                <w:rFonts w:asciiTheme="majorHAnsi" w:hAnsiTheme="majorHAnsi" w:cstheme="majorHAnsi"/>
                <w:sz w:val="16"/>
                <w:szCs w:val="16"/>
              </w:rPr>
            </w:pPr>
          </w:p>
        </w:tc>
        <w:tc>
          <w:tcPr>
            <w:tcW w:w="865" w:type="pct"/>
            <w:tcBorders>
              <w:top w:val="nil"/>
              <w:left w:val="nil"/>
              <w:bottom w:val="nil"/>
              <w:right w:val="nil"/>
            </w:tcBorders>
            <w:shd w:val="clear" w:color="000000" w:fill="FFFFFF"/>
            <w:noWrap/>
            <w:vAlign w:val="bottom"/>
            <w:hideMark/>
          </w:tcPr>
          <w:p w14:paraId="64CBE070" w14:textId="77777777" w:rsidR="00E71611" w:rsidRPr="00E71611" w:rsidRDefault="00E71611" w:rsidP="00E71611">
            <w:pPr>
              <w:jc w:val="right"/>
              <w:rPr>
                <w:rFonts w:asciiTheme="majorHAnsi" w:hAnsiTheme="majorHAnsi" w:cstheme="majorHAnsi"/>
                <w:b/>
                <w:bCs/>
                <w:sz w:val="16"/>
                <w:szCs w:val="16"/>
              </w:rPr>
            </w:pPr>
            <w:r w:rsidRPr="00E71611">
              <w:rPr>
                <w:rFonts w:asciiTheme="majorHAnsi" w:hAnsiTheme="majorHAnsi" w:cstheme="majorHAnsi"/>
                <w:b/>
                <w:bCs/>
                <w:sz w:val="16"/>
                <w:szCs w:val="16"/>
              </w:rPr>
              <w:t> </w:t>
            </w:r>
          </w:p>
        </w:tc>
        <w:tc>
          <w:tcPr>
            <w:tcW w:w="392" w:type="pct"/>
            <w:tcBorders>
              <w:top w:val="nil"/>
              <w:left w:val="nil"/>
              <w:bottom w:val="nil"/>
              <w:right w:val="nil"/>
            </w:tcBorders>
            <w:shd w:val="clear" w:color="auto" w:fill="auto"/>
            <w:noWrap/>
            <w:vAlign w:val="center"/>
            <w:hideMark/>
          </w:tcPr>
          <w:p w14:paraId="7C6E11F5" w14:textId="77777777" w:rsidR="00E71611" w:rsidRPr="00E71611" w:rsidRDefault="00E71611">
            <w:pPr>
              <w:jc w:val="right"/>
              <w:rPr>
                <w:rFonts w:asciiTheme="majorHAnsi" w:hAnsiTheme="majorHAnsi" w:cstheme="majorHAnsi"/>
                <w:b/>
                <w:bCs/>
                <w:sz w:val="16"/>
                <w:szCs w:val="16"/>
              </w:rPr>
            </w:pPr>
          </w:p>
        </w:tc>
      </w:tr>
      <w:tr w:rsidR="00E71611" w:rsidRPr="00E71611" w14:paraId="46FA4A02" w14:textId="77777777" w:rsidTr="00E71611">
        <w:trPr>
          <w:trHeight w:hRule="exact" w:val="227"/>
        </w:trPr>
        <w:tc>
          <w:tcPr>
            <w:tcW w:w="5000" w:type="pct"/>
            <w:gridSpan w:val="4"/>
            <w:tcBorders>
              <w:top w:val="nil"/>
              <w:left w:val="nil"/>
              <w:bottom w:val="nil"/>
              <w:right w:val="nil"/>
            </w:tcBorders>
            <w:shd w:val="clear" w:color="auto" w:fill="auto"/>
            <w:noWrap/>
            <w:vAlign w:val="bottom"/>
            <w:hideMark/>
          </w:tcPr>
          <w:p w14:paraId="0274695A" w14:textId="798B05A6" w:rsidR="00E71611" w:rsidRPr="00E71611" w:rsidRDefault="00E71611">
            <w:pPr>
              <w:jc w:val="center"/>
              <w:rPr>
                <w:rFonts w:asciiTheme="majorHAnsi" w:hAnsiTheme="majorHAnsi" w:cstheme="majorHAnsi"/>
                <w:sz w:val="16"/>
                <w:szCs w:val="16"/>
              </w:rPr>
            </w:pPr>
            <w:r w:rsidRPr="00E71611">
              <w:rPr>
                <w:rFonts w:asciiTheme="majorHAnsi" w:hAnsiTheme="majorHAnsi" w:cstheme="majorHAnsi"/>
                <w:sz w:val="16"/>
                <w:szCs w:val="16"/>
              </w:rPr>
              <w:t>(As Notas Explicativas são parte integrante das demonstrações contábeis)</w:t>
            </w:r>
          </w:p>
        </w:tc>
      </w:tr>
    </w:tbl>
    <w:p w14:paraId="37322B21" w14:textId="1AAD6ECD" w:rsidR="00E71611" w:rsidRDefault="00E71611" w:rsidP="00D56CF4"/>
    <w:p w14:paraId="0A8071D6" w14:textId="7C9BDD87" w:rsidR="00E71611" w:rsidRDefault="00E71611" w:rsidP="00D56CF4"/>
    <w:p w14:paraId="028E8C7E" w14:textId="31B06869" w:rsidR="00E71611" w:rsidRDefault="00E71611" w:rsidP="00D56CF4"/>
    <w:p w14:paraId="57A2452F" w14:textId="6BDC0E01" w:rsidR="00E71611" w:rsidRDefault="00E71611" w:rsidP="00D56CF4"/>
    <w:p w14:paraId="74122C14" w14:textId="24C9E61A" w:rsidR="00E71611" w:rsidRDefault="00E71611" w:rsidP="00D56CF4"/>
    <w:p w14:paraId="708D4C9B" w14:textId="77C0DC5A" w:rsidR="00692AD7" w:rsidRDefault="00692AD7" w:rsidP="00D56CF4"/>
    <w:p w14:paraId="3CD26740" w14:textId="77777777" w:rsidR="00692AD7" w:rsidRDefault="00692AD7" w:rsidP="00D56CF4"/>
    <w:tbl>
      <w:tblPr>
        <w:tblW w:w="5000" w:type="pct"/>
        <w:tblCellMar>
          <w:left w:w="70" w:type="dxa"/>
          <w:right w:w="70" w:type="dxa"/>
        </w:tblCellMar>
        <w:tblLook w:val="04A0" w:firstRow="1" w:lastRow="0" w:firstColumn="1" w:lastColumn="0" w:noHBand="0" w:noVBand="1"/>
      </w:tblPr>
      <w:tblGrid>
        <w:gridCol w:w="6263"/>
        <w:gridCol w:w="157"/>
        <w:gridCol w:w="1966"/>
        <w:gridCol w:w="2081"/>
      </w:tblGrid>
      <w:tr w:rsidR="00E71611" w:rsidRPr="00692AD7" w14:paraId="475CD0D2" w14:textId="77777777" w:rsidTr="00692AD7">
        <w:trPr>
          <w:trHeight w:hRule="exact" w:val="227"/>
        </w:trPr>
        <w:tc>
          <w:tcPr>
            <w:tcW w:w="5000" w:type="pct"/>
            <w:gridSpan w:val="4"/>
            <w:tcBorders>
              <w:top w:val="nil"/>
              <w:left w:val="nil"/>
              <w:bottom w:val="nil"/>
              <w:right w:val="nil"/>
            </w:tcBorders>
            <w:shd w:val="clear" w:color="auto" w:fill="auto"/>
            <w:noWrap/>
            <w:vAlign w:val="bottom"/>
            <w:hideMark/>
          </w:tcPr>
          <w:p w14:paraId="08DDFDC3" w14:textId="77777777" w:rsidR="00E71611" w:rsidRPr="00692AD7" w:rsidRDefault="00E71611">
            <w:pPr>
              <w:jc w:val="center"/>
              <w:rPr>
                <w:rFonts w:asciiTheme="majorHAnsi" w:hAnsiTheme="majorHAnsi" w:cstheme="majorHAnsi"/>
                <w:b/>
                <w:bCs/>
                <w:sz w:val="16"/>
                <w:szCs w:val="16"/>
              </w:rPr>
            </w:pPr>
            <w:r w:rsidRPr="00692AD7">
              <w:rPr>
                <w:rFonts w:asciiTheme="majorHAnsi" w:hAnsiTheme="majorHAnsi" w:cstheme="majorHAnsi"/>
                <w:b/>
                <w:bCs/>
                <w:sz w:val="16"/>
                <w:szCs w:val="16"/>
              </w:rPr>
              <w:t xml:space="preserve">DEMONSTRAÇÃO DO RESULTADO ABRANGENTE  </w:t>
            </w:r>
          </w:p>
        </w:tc>
      </w:tr>
      <w:tr w:rsidR="00E71611" w:rsidRPr="00692AD7" w14:paraId="4B230508" w14:textId="77777777" w:rsidTr="00692AD7">
        <w:trPr>
          <w:trHeight w:hRule="exact" w:val="227"/>
        </w:trPr>
        <w:tc>
          <w:tcPr>
            <w:tcW w:w="5000" w:type="pct"/>
            <w:gridSpan w:val="4"/>
            <w:tcBorders>
              <w:top w:val="nil"/>
              <w:left w:val="nil"/>
              <w:bottom w:val="nil"/>
              <w:right w:val="nil"/>
            </w:tcBorders>
            <w:shd w:val="clear" w:color="auto" w:fill="auto"/>
            <w:noWrap/>
            <w:vAlign w:val="bottom"/>
            <w:hideMark/>
          </w:tcPr>
          <w:p w14:paraId="4EC3DDDB" w14:textId="52B694DD" w:rsidR="00E71611" w:rsidRPr="00692AD7" w:rsidRDefault="00E71611">
            <w:pPr>
              <w:jc w:val="center"/>
              <w:rPr>
                <w:rFonts w:asciiTheme="majorHAnsi" w:hAnsiTheme="majorHAnsi" w:cstheme="majorHAnsi"/>
                <w:b/>
                <w:bCs/>
                <w:sz w:val="16"/>
                <w:szCs w:val="16"/>
              </w:rPr>
            </w:pPr>
            <w:r w:rsidRPr="00692AD7">
              <w:rPr>
                <w:rFonts w:asciiTheme="majorHAnsi" w:hAnsiTheme="majorHAnsi" w:cstheme="majorHAnsi"/>
                <w:b/>
                <w:bCs/>
                <w:sz w:val="16"/>
                <w:szCs w:val="16"/>
              </w:rPr>
              <w:t>DOS EXERCÍCIOS FINDOS EM 31 DE DEZEMBRO</w:t>
            </w:r>
          </w:p>
        </w:tc>
      </w:tr>
      <w:tr w:rsidR="00E71611" w:rsidRPr="00692AD7" w14:paraId="19DF92B1" w14:textId="77777777" w:rsidTr="00692AD7">
        <w:trPr>
          <w:trHeight w:hRule="exact" w:val="227"/>
        </w:trPr>
        <w:tc>
          <w:tcPr>
            <w:tcW w:w="5000" w:type="pct"/>
            <w:gridSpan w:val="4"/>
            <w:tcBorders>
              <w:top w:val="nil"/>
              <w:left w:val="nil"/>
              <w:bottom w:val="nil"/>
              <w:right w:val="nil"/>
            </w:tcBorders>
            <w:shd w:val="clear" w:color="auto" w:fill="auto"/>
            <w:noWrap/>
            <w:vAlign w:val="bottom"/>
            <w:hideMark/>
          </w:tcPr>
          <w:p w14:paraId="1984E205" w14:textId="77777777" w:rsidR="00E71611" w:rsidRPr="00692AD7" w:rsidRDefault="00E71611">
            <w:pPr>
              <w:jc w:val="center"/>
              <w:rPr>
                <w:rFonts w:asciiTheme="majorHAnsi" w:hAnsiTheme="majorHAnsi" w:cstheme="majorHAnsi"/>
                <w:b/>
                <w:bCs/>
                <w:sz w:val="16"/>
                <w:szCs w:val="16"/>
              </w:rPr>
            </w:pPr>
            <w:r w:rsidRPr="00692AD7">
              <w:rPr>
                <w:rFonts w:asciiTheme="majorHAnsi" w:hAnsiTheme="majorHAnsi" w:cstheme="majorHAnsi"/>
                <w:b/>
                <w:bCs/>
                <w:sz w:val="16"/>
                <w:szCs w:val="16"/>
              </w:rPr>
              <w:t>Em R$ 1</w:t>
            </w:r>
          </w:p>
        </w:tc>
      </w:tr>
      <w:tr w:rsidR="00E71611" w:rsidRPr="00692AD7" w14:paraId="37B7C83E" w14:textId="77777777" w:rsidTr="00692AD7">
        <w:trPr>
          <w:trHeight w:hRule="exact" w:val="227"/>
        </w:trPr>
        <w:tc>
          <w:tcPr>
            <w:tcW w:w="2992" w:type="pct"/>
            <w:tcBorders>
              <w:top w:val="nil"/>
              <w:left w:val="nil"/>
              <w:bottom w:val="nil"/>
              <w:right w:val="nil"/>
            </w:tcBorders>
            <w:shd w:val="clear" w:color="auto" w:fill="auto"/>
            <w:noWrap/>
            <w:vAlign w:val="bottom"/>
            <w:hideMark/>
          </w:tcPr>
          <w:p w14:paraId="1F41CFB1" w14:textId="77777777" w:rsidR="00E71611" w:rsidRPr="00692AD7" w:rsidRDefault="00E71611">
            <w:pPr>
              <w:jc w:val="right"/>
              <w:rPr>
                <w:rFonts w:asciiTheme="majorHAnsi" w:hAnsiTheme="majorHAnsi" w:cstheme="majorHAnsi"/>
                <w:sz w:val="16"/>
                <w:szCs w:val="16"/>
              </w:rPr>
            </w:pPr>
          </w:p>
        </w:tc>
        <w:tc>
          <w:tcPr>
            <w:tcW w:w="75" w:type="pct"/>
            <w:tcBorders>
              <w:top w:val="nil"/>
              <w:left w:val="nil"/>
              <w:bottom w:val="nil"/>
              <w:right w:val="nil"/>
            </w:tcBorders>
            <w:shd w:val="clear" w:color="auto" w:fill="auto"/>
            <w:noWrap/>
            <w:vAlign w:val="bottom"/>
            <w:hideMark/>
          </w:tcPr>
          <w:p w14:paraId="3AC98C19" w14:textId="77777777" w:rsidR="00E71611" w:rsidRPr="00692AD7" w:rsidRDefault="00E71611">
            <w:pPr>
              <w:jc w:val="center"/>
              <w:rPr>
                <w:rFonts w:asciiTheme="majorHAnsi" w:hAnsiTheme="majorHAnsi" w:cstheme="majorHAnsi"/>
                <w:sz w:val="16"/>
                <w:szCs w:val="16"/>
              </w:rPr>
            </w:pPr>
          </w:p>
        </w:tc>
        <w:tc>
          <w:tcPr>
            <w:tcW w:w="939" w:type="pct"/>
            <w:tcBorders>
              <w:top w:val="nil"/>
              <w:left w:val="nil"/>
              <w:bottom w:val="nil"/>
              <w:right w:val="nil"/>
            </w:tcBorders>
            <w:shd w:val="clear" w:color="000000" w:fill="FFFFFF"/>
            <w:noWrap/>
            <w:vAlign w:val="bottom"/>
            <w:hideMark/>
          </w:tcPr>
          <w:p w14:paraId="611069E8" w14:textId="77777777" w:rsidR="00E71611" w:rsidRPr="00692AD7" w:rsidRDefault="00E71611">
            <w:pPr>
              <w:rPr>
                <w:rFonts w:asciiTheme="majorHAnsi" w:hAnsiTheme="majorHAnsi" w:cstheme="majorHAnsi"/>
                <w:b/>
                <w:bCs/>
                <w:sz w:val="16"/>
                <w:szCs w:val="16"/>
              </w:rPr>
            </w:pPr>
            <w:r w:rsidRPr="00692AD7">
              <w:rPr>
                <w:rFonts w:asciiTheme="majorHAnsi" w:hAnsiTheme="majorHAnsi" w:cstheme="majorHAnsi"/>
                <w:b/>
                <w:bCs/>
                <w:sz w:val="16"/>
                <w:szCs w:val="16"/>
              </w:rPr>
              <w:t> </w:t>
            </w:r>
          </w:p>
        </w:tc>
        <w:tc>
          <w:tcPr>
            <w:tcW w:w="994" w:type="pct"/>
            <w:tcBorders>
              <w:top w:val="nil"/>
              <w:left w:val="nil"/>
              <w:bottom w:val="nil"/>
              <w:right w:val="nil"/>
            </w:tcBorders>
            <w:shd w:val="clear" w:color="auto" w:fill="auto"/>
            <w:vAlign w:val="bottom"/>
            <w:hideMark/>
          </w:tcPr>
          <w:p w14:paraId="4DBBC66B" w14:textId="77777777" w:rsidR="00E71611" w:rsidRPr="00692AD7" w:rsidRDefault="00E71611">
            <w:pPr>
              <w:rPr>
                <w:rFonts w:asciiTheme="majorHAnsi" w:hAnsiTheme="majorHAnsi" w:cstheme="majorHAnsi"/>
                <w:b/>
                <w:bCs/>
                <w:sz w:val="16"/>
                <w:szCs w:val="16"/>
              </w:rPr>
            </w:pPr>
          </w:p>
        </w:tc>
      </w:tr>
      <w:tr w:rsidR="00E71611" w:rsidRPr="00692AD7" w14:paraId="0C5E4D13" w14:textId="77777777" w:rsidTr="00692AD7">
        <w:trPr>
          <w:trHeight w:hRule="exact" w:val="227"/>
        </w:trPr>
        <w:tc>
          <w:tcPr>
            <w:tcW w:w="2992" w:type="pct"/>
            <w:tcBorders>
              <w:top w:val="nil"/>
              <w:left w:val="nil"/>
              <w:bottom w:val="nil"/>
              <w:right w:val="nil"/>
            </w:tcBorders>
            <w:shd w:val="clear" w:color="auto" w:fill="auto"/>
            <w:noWrap/>
            <w:vAlign w:val="bottom"/>
            <w:hideMark/>
          </w:tcPr>
          <w:p w14:paraId="2089D668" w14:textId="77777777" w:rsidR="00E71611" w:rsidRPr="00692AD7" w:rsidRDefault="00E71611">
            <w:pPr>
              <w:jc w:val="right"/>
              <w:rPr>
                <w:rFonts w:asciiTheme="majorHAnsi" w:hAnsiTheme="majorHAnsi" w:cstheme="majorHAnsi"/>
                <w:sz w:val="16"/>
                <w:szCs w:val="16"/>
              </w:rPr>
            </w:pPr>
          </w:p>
        </w:tc>
        <w:tc>
          <w:tcPr>
            <w:tcW w:w="75" w:type="pct"/>
            <w:tcBorders>
              <w:top w:val="nil"/>
              <w:left w:val="nil"/>
              <w:bottom w:val="nil"/>
              <w:right w:val="nil"/>
            </w:tcBorders>
            <w:shd w:val="clear" w:color="auto" w:fill="auto"/>
            <w:noWrap/>
            <w:vAlign w:val="bottom"/>
            <w:hideMark/>
          </w:tcPr>
          <w:p w14:paraId="62F30C20" w14:textId="77777777" w:rsidR="00E71611" w:rsidRPr="00692AD7" w:rsidRDefault="00E71611">
            <w:pPr>
              <w:rPr>
                <w:rFonts w:asciiTheme="majorHAnsi" w:hAnsiTheme="majorHAnsi" w:cstheme="majorHAnsi"/>
                <w:sz w:val="16"/>
                <w:szCs w:val="16"/>
              </w:rPr>
            </w:pPr>
          </w:p>
        </w:tc>
        <w:tc>
          <w:tcPr>
            <w:tcW w:w="939" w:type="pct"/>
            <w:tcBorders>
              <w:top w:val="nil"/>
              <w:left w:val="nil"/>
              <w:bottom w:val="nil"/>
              <w:right w:val="nil"/>
            </w:tcBorders>
            <w:shd w:val="clear" w:color="auto" w:fill="auto"/>
            <w:vAlign w:val="bottom"/>
            <w:hideMark/>
          </w:tcPr>
          <w:p w14:paraId="2125183F" w14:textId="77777777" w:rsidR="00E71611" w:rsidRPr="00692AD7" w:rsidRDefault="00E71611"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01/01/2022</w:t>
            </w:r>
          </w:p>
        </w:tc>
        <w:tc>
          <w:tcPr>
            <w:tcW w:w="994" w:type="pct"/>
            <w:tcBorders>
              <w:top w:val="nil"/>
              <w:left w:val="nil"/>
              <w:bottom w:val="nil"/>
              <w:right w:val="nil"/>
            </w:tcBorders>
            <w:shd w:val="clear" w:color="auto" w:fill="auto"/>
            <w:vAlign w:val="bottom"/>
            <w:hideMark/>
          </w:tcPr>
          <w:p w14:paraId="271FDC97" w14:textId="77777777" w:rsidR="00E71611" w:rsidRPr="00692AD7" w:rsidRDefault="00E71611"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01/01/2021</w:t>
            </w:r>
          </w:p>
        </w:tc>
      </w:tr>
      <w:tr w:rsidR="00E71611" w:rsidRPr="00692AD7" w14:paraId="6A8A5DCA" w14:textId="77777777" w:rsidTr="00692AD7">
        <w:trPr>
          <w:trHeight w:hRule="exact" w:val="227"/>
        </w:trPr>
        <w:tc>
          <w:tcPr>
            <w:tcW w:w="2992" w:type="pct"/>
            <w:tcBorders>
              <w:top w:val="nil"/>
              <w:left w:val="nil"/>
              <w:bottom w:val="nil"/>
              <w:right w:val="nil"/>
            </w:tcBorders>
            <w:shd w:val="clear" w:color="auto" w:fill="auto"/>
            <w:noWrap/>
            <w:vAlign w:val="bottom"/>
            <w:hideMark/>
          </w:tcPr>
          <w:p w14:paraId="18BF7891" w14:textId="77777777" w:rsidR="00E71611" w:rsidRPr="00692AD7" w:rsidRDefault="00E71611">
            <w:pPr>
              <w:jc w:val="right"/>
              <w:rPr>
                <w:rFonts w:asciiTheme="majorHAnsi" w:hAnsiTheme="majorHAnsi" w:cstheme="majorHAnsi"/>
                <w:b/>
                <w:bCs/>
                <w:sz w:val="16"/>
                <w:szCs w:val="16"/>
              </w:rPr>
            </w:pPr>
          </w:p>
        </w:tc>
        <w:tc>
          <w:tcPr>
            <w:tcW w:w="75" w:type="pct"/>
            <w:tcBorders>
              <w:top w:val="nil"/>
              <w:left w:val="nil"/>
              <w:bottom w:val="nil"/>
              <w:right w:val="nil"/>
            </w:tcBorders>
            <w:shd w:val="clear" w:color="auto" w:fill="auto"/>
            <w:noWrap/>
            <w:vAlign w:val="bottom"/>
            <w:hideMark/>
          </w:tcPr>
          <w:p w14:paraId="04812207" w14:textId="77777777" w:rsidR="00E71611" w:rsidRPr="00692AD7" w:rsidRDefault="00E71611">
            <w:pPr>
              <w:rPr>
                <w:rFonts w:asciiTheme="majorHAnsi" w:hAnsiTheme="majorHAnsi" w:cstheme="majorHAnsi"/>
                <w:sz w:val="16"/>
                <w:szCs w:val="16"/>
              </w:rPr>
            </w:pPr>
          </w:p>
        </w:tc>
        <w:tc>
          <w:tcPr>
            <w:tcW w:w="939" w:type="pct"/>
            <w:tcBorders>
              <w:top w:val="nil"/>
              <w:left w:val="nil"/>
              <w:bottom w:val="nil"/>
              <w:right w:val="nil"/>
            </w:tcBorders>
            <w:shd w:val="clear" w:color="auto" w:fill="auto"/>
            <w:vAlign w:val="bottom"/>
            <w:hideMark/>
          </w:tcPr>
          <w:p w14:paraId="690327BA" w14:textId="77777777" w:rsidR="00E71611" w:rsidRPr="00692AD7" w:rsidRDefault="00E71611"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a 31/12/2022</w:t>
            </w:r>
          </w:p>
        </w:tc>
        <w:tc>
          <w:tcPr>
            <w:tcW w:w="994" w:type="pct"/>
            <w:tcBorders>
              <w:top w:val="nil"/>
              <w:left w:val="nil"/>
              <w:bottom w:val="nil"/>
              <w:right w:val="nil"/>
            </w:tcBorders>
            <w:shd w:val="clear" w:color="auto" w:fill="auto"/>
            <w:vAlign w:val="bottom"/>
            <w:hideMark/>
          </w:tcPr>
          <w:p w14:paraId="39180BD3" w14:textId="77777777" w:rsidR="00E71611" w:rsidRPr="00692AD7" w:rsidRDefault="00E71611"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a 31/12/2021</w:t>
            </w:r>
          </w:p>
        </w:tc>
      </w:tr>
      <w:tr w:rsidR="00E71611" w:rsidRPr="00692AD7" w14:paraId="63ED77BE" w14:textId="77777777" w:rsidTr="00692AD7">
        <w:trPr>
          <w:trHeight w:hRule="exact" w:val="227"/>
        </w:trPr>
        <w:tc>
          <w:tcPr>
            <w:tcW w:w="2992" w:type="pct"/>
            <w:tcBorders>
              <w:top w:val="nil"/>
              <w:left w:val="nil"/>
              <w:bottom w:val="nil"/>
              <w:right w:val="nil"/>
            </w:tcBorders>
            <w:shd w:val="clear" w:color="auto" w:fill="auto"/>
            <w:noWrap/>
            <w:vAlign w:val="bottom"/>
            <w:hideMark/>
          </w:tcPr>
          <w:p w14:paraId="593CFACE" w14:textId="77777777" w:rsidR="00E71611" w:rsidRPr="00692AD7" w:rsidRDefault="00E71611">
            <w:pPr>
              <w:jc w:val="right"/>
              <w:rPr>
                <w:rFonts w:asciiTheme="majorHAnsi" w:hAnsiTheme="majorHAnsi" w:cstheme="majorHAnsi"/>
                <w:b/>
                <w:bCs/>
                <w:sz w:val="16"/>
                <w:szCs w:val="16"/>
              </w:rPr>
            </w:pPr>
          </w:p>
        </w:tc>
        <w:tc>
          <w:tcPr>
            <w:tcW w:w="75" w:type="pct"/>
            <w:tcBorders>
              <w:top w:val="nil"/>
              <w:left w:val="nil"/>
              <w:bottom w:val="nil"/>
              <w:right w:val="nil"/>
            </w:tcBorders>
            <w:shd w:val="clear" w:color="auto" w:fill="auto"/>
            <w:noWrap/>
            <w:vAlign w:val="bottom"/>
            <w:hideMark/>
          </w:tcPr>
          <w:p w14:paraId="136E844F" w14:textId="77777777" w:rsidR="00E71611" w:rsidRPr="00692AD7" w:rsidRDefault="00E71611">
            <w:pPr>
              <w:rPr>
                <w:rFonts w:asciiTheme="majorHAnsi" w:hAnsiTheme="majorHAnsi" w:cstheme="majorHAnsi"/>
                <w:sz w:val="16"/>
                <w:szCs w:val="16"/>
              </w:rPr>
            </w:pPr>
          </w:p>
        </w:tc>
        <w:tc>
          <w:tcPr>
            <w:tcW w:w="939" w:type="pct"/>
            <w:tcBorders>
              <w:top w:val="nil"/>
              <w:left w:val="nil"/>
              <w:bottom w:val="nil"/>
              <w:right w:val="nil"/>
            </w:tcBorders>
            <w:shd w:val="clear" w:color="auto" w:fill="auto"/>
            <w:noWrap/>
            <w:vAlign w:val="bottom"/>
            <w:hideMark/>
          </w:tcPr>
          <w:p w14:paraId="11D68B84" w14:textId="77777777" w:rsidR="00E71611" w:rsidRPr="00692AD7" w:rsidRDefault="00E71611" w:rsidP="00692AD7">
            <w:pPr>
              <w:jc w:val="right"/>
              <w:rPr>
                <w:rFonts w:asciiTheme="majorHAnsi" w:hAnsiTheme="majorHAnsi" w:cstheme="majorHAnsi"/>
                <w:sz w:val="16"/>
                <w:szCs w:val="16"/>
              </w:rPr>
            </w:pPr>
          </w:p>
        </w:tc>
        <w:tc>
          <w:tcPr>
            <w:tcW w:w="994" w:type="pct"/>
            <w:tcBorders>
              <w:top w:val="nil"/>
              <w:left w:val="nil"/>
              <w:bottom w:val="nil"/>
              <w:right w:val="nil"/>
            </w:tcBorders>
            <w:shd w:val="clear" w:color="000000" w:fill="FFFFFF"/>
            <w:noWrap/>
            <w:vAlign w:val="bottom"/>
            <w:hideMark/>
          </w:tcPr>
          <w:p w14:paraId="6EB2FEFF" w14:textId="77777777" w:rsidR="00E71611" w:rsidRPr="00692AD7" w:rsidRDefault="00E71611" w:rsidP="00692AD7">
            <w:pPr>
              <w:jc w:val="right"/>
              <w:rPr>
                <w:rFonts w:asciiTheme="majorHAnsi" w:hAnsiTheme="majorHAnsi" w:cstheme="majorHAnsi"/>
                <w:sz w:val="16"/>
                <w:szCs w:val="16"/>
              </w:rPr>
            </w:pPr>
            <w:r w:rsidRPr="00692AD7">
              <w:rPr>
                <w:rFonts w:asciiTheme="majorHAnsi" w:hAnsiTheme="majorHAnsi" w:cstheme="majorHAnsi"/>
                <w:sz w:val="16"/>
                <w:szCs w:val="16"/>
              </w:rPr>
              <w:t> </w:t>
            </w:r>
          </w:p>
        </w:tc>
      </w:tr>
      <w:tr w:rsidR="00E71611" w:rsidRPr="00692AD7" w14:paraId="047F7DC8" w14:textId="77777777" w:rsidTr="00692AD7">
        <w:trPr>
          <w:trHeight w:hRule="exact" w:val="227"/>
        </w:trPr>
        <w:tc>
          <w:tcPr>
            <w:tcW w:w="2992" w:type="pct"/>
            <w:tcBorders>
              <w:top w:val="nil"/>
              <w:left w:val="nil"/>
              <w:bottom w:val="nil"/>
              <w:right w:val="nil"/>
            </w:tcBorders>
            <w:shd w:val="clear" w:color="auto" w:fill="auto"/>
            <w:noWrap/>
            <w:vAlign w:val="bottom"/>
            <w:hideMark/>
          </w:tcPr>
          <w:p w14:paraId="28179EA6" w14:textId="77777777" w:rsidR="00E71611" w:rsidRPr="00692AD7" w:rsidRDefault="00E71611">
            <w:pPr>
              <w:rPr>
                <w:rFonts w:asciiTheme="majorHAnsi" w:hAnsiTheme="majorHAnsi" w:cstheme="majorHAnsi"/>
                <w:sz w:val="16"/>
                <w:szCs w:val="16"/>
              </w:rPr>
            </w:pPr>
            <w:r w:rsidRPr="00692AD7">
              <w:rPr>
                <w:rFonts w:asciiTheme="majorHAnsi" w:hAnsiTheme="majorHAnsi" w:cstheme="majorHAnsi"/>
                <w:sz w:val="16"/>
                <w:szCs w:val="16"/>
              </w:rPr>
              <w:t>Lucro/Prejuízo Líquido do Período</w:t>
            </w:r>
          </w:p>
        </w:tc>
        <w:tc>
          <w:tcPr>
            <w:tcW w:w="75" w:type="pct"/>
            <w:tcBorders>
              <w:top w:val="nil"/>
              <w:left w:val="nil"/>
              <w:bottom w:val="nil"/>
              <w:right w:val="nil"/>
            </w:tcBorders>
            <w:shd w:val="clear" w:color="auto" w:fill="auto"/>
            <w:noWrap/>
            <w:vAlign w:val="bottom"/>
            <w:hideMark/>
          </w:tcPr>
          <w:p w14:paraId="2D2E0BFD" w14:textId="77777777" w:rsidR="00E71611" w:rsidRPr="00692AD7" w:rsidRDefault="00E71611">
            <w:pPr>
              <w:rPr>
                <w:rFonts w:asciiTheme="majorHAnsi" w:hAnsiTheme="majorHAnsi" w:cstheme="majorHAnsi"/>
                <w:sz w:val="16"/>
                <w:szCs w:val="16"/>
              </w:rPr>
            </w:pPr>
          </w:p>
        </w:tc>
        <w:tc>
          <w:tcPr>
            <w:tcW w:w="939" w:type="pct"/>
            <w:tcBorders>
              <w:top w:val="nil"/>
              <w:left w:val="nil"/>
              <w:bottom w:val="nil"/>
              <w:right w:val="nil"/>
            </w:tcBorders>
            <w:shd w:val="clear" w:color="auto" w:fill="auto"/>
            <w:noWrap/>
            <w:vAlign w:val="bottom"/>
            <w:hideMark/>
          </w:tcPr>
          <w:p w14:paraId="5A8EBFE7" w14:textId="77777777" w:rsidR="00E71611" w:rsidRPr="00692AD7" w:rsidRDefault="00E71611"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13.420.633 </w:t>
            </w:r>
          </w:p>
        </w:tc>
        <w:tc>
          <w:tcPr>
            <w:tcW w:w="994" w:type="pct"/>
            <w:tcBorders>
              <w:top w:val="nil"/>
              <w:left w:val="nil"/>
              <w:bottom w:val="nil"/>
              <w:right w:val="nil"/>
            </w:tcBorders>
            <w:shd w:val="clear" w:color="000000" w:fill="FFFFFF"/>
            <w:noWrap/>
            <w:vAlign w:val="bottom"/>
            <w:hideMark/>
          </w:tcPr>
          <w:p w14:paraId="3164D656" w14:textId="77777777" w:rsidR="00E71611" w:rsidRPr="00692AD7" w:rsidRDefault="00E71611"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(1.229.974.541)</w:t>
            </w:r>
          </w:p>
        </w:tc>
      </w:tr>
      <w:tr w:rsidR="00E71611" w:rsidRPr="00692AD7" w14:paraId="516BBC14" w14:textId="77777777" w:rsidTr="00692AD7">
        <w:trPr>
          <w:trHeight w:hRule="exact" w:val="227"/>
        </w:trPr>
        <w:tc>
          <w:tcPr>
            <w:tcW w:w="2992" w:type="pct"/>
            <w:tcBorders>
              <w:top w:val="nil"/>
              <w:left w:val="nil"/>
              <w:bottom w:val="nil"/>
              <w:right w:val="nil"/>
            </w:tcBorders>
            <w:shd w:val="clear" w:color="auto" w:fill="auto"/>
            <w:noWrap/>
            <w:vAlign w:val="bottom"/>
            <w:hideMark/>
          </w:tcPr>
          <w:p w14:paraId="2A0921A6" w14:textId="77777777" w:rsidR="00E71611" w:rsidRPr="00692AD7" w:rsidRDefault="00E71611">
            <w:pPr>
              <w:jc w:val="right"/>
              <w:rPr>
                <w:rFonts w:asciiTheme="majorHAnsi" w:hAnsiTheme="majorHAnsi" w:cstheme="majorHAnsi"/>
                <w:sz w:val="16"/>
                <w:szCs w:val="16"/>
              </w:rPr>
            </w:pPr>
          </w:p>
        </w:tc>
        <w:tc>
          <w:tcPr>
            <w:tcW w:w="75" w:type="pct"/>
            <w:tcBorders>
              <w:top w:val="nil"/>
              <w:left w:val="nil"/>
              <w:bottom w:val="nil"/>
              <w:right w:val="nil"/>
            </w:tcBorders>
            <w:shd w:val="clear" w:color="auto" w:fill="auto"/>
            <w:noWrap/>
            <w:vAlign w:val="bottom"/>
            <w:hideMark/>
          </w:tcPr>
          <w:p w14:paraId="3B5C956D" w14:textId="77777777" w:rsidR="00E71611" w:rsidRPr="00692AD7" w:rsidRDefault="00E71611">
            <w:pPr>
              <w:rPr>
                <w:rFonts w:asciiTheme="majorHAnsi" w:hAnsiTheme="majorHAnsi" w:cstheme="majorHAnsi"/>
                <w:sz w:val="16"/>
                <w:szCs w:val="16"/>
              </w:rPr>
            </w:pPr>
          </w:p>
        </w:tc>
        <w:tc>
          <w:tcPr>
            <w:tcW w:w="939" w:type="pct"/>
            <w:tcBorders>
              <w:top w:val="nil"/>
              <w:left w:val="nil"/>
              <w:bottom w:val="nil"/>
              <w:right w:val="nil"/>
            </w:tcBorders>
            <w:shd w:val="clear" w:color="000000" w:fill="FFFFFF"/>
            <w:noWrap/>
            <w:vAlign w:val="bottom"/>
            <w:hideMark/>
          </w:tcPr>
          <w:p w14:paraId="69DD524F" w14:textId="77777777" w:rsidR="00E71611" w:rsidRPr="00692AD7" w:rsidRDefault="00E71611" w:rsidP="00692AD7">
            <w:pPr>
              <w:jc w:val="right"/>
              <w:rPr>
                <w:rFonts w:asciiTheme="majorHAnsi" w:hAnsiTheme="majorHAnsi" w:cstheme="majorHAnsi"/>
                <w:sz w:val="16"/>
                <w:szCs w:val="16"/>
              </w:rPr>
            </w:pPr>
            <w:r w:rsidRPr="00692AD7">
              <w:rPr>
                <w:rFonts w:asciiTheme="majorHAnsi" w:hAnsiTheme="majorHAnsi" w:cstheme="majorHAnsi"/>
                <w:sz w:val="16"/>
                <w:szCs w:val="16"/>
              </w:rPr>
              <w:t> </w:t>
            </w:r>
          </w:p>
        </w:tc>
        <w:tc>
          <w:tcPr>
            <w:tcW w:w="994" w:type="pct"/>
            <w:tcBorders>
              <w:top w:val="nil"/>
              <w:left w:val="nil"/>
              <w:bottom w:val="nil"/>
              <w:right w:val="nil"/>
            </w:tcBorders>
            <w:shd w:val="clear" w:color="000000" w:fill="FFFFFF"/>
            <w:noWrap/>
            <w:vAlign w:val="bottom"/>
            <w:hideMark/>
          </w:tcPr>
          <w:p w14:paraId="6AAB8720" w14:textId="77777777" w:rsidR="00E71611" w:rsidRPr="00692AD7" w:rsidRDefault="00E71611" w:rsidP="00692AD7">
            <w:pPr>
              <w:jc w:val="right"/>
              <w:rPr>
                <w:rFonts w:asciiTheme="majorHAnsi" w:hAnsiTheme="majorHAnsi" w:cstheme="majorHAnsi"/>
                <w:sz w:val="16"/>
                <w:szCs w:val="16"/>
              </w:rPr>
            </w:pPr>
            <w:r w:rsidRPr="00692AD7">
              <w:rPr>
                <w:rFonts w:asciiTheme="majorHAnsi" w:hAnsiTheme="majorHAnsi" w:cstheme="majorHAnsi"/>
                <w:sz w:val="16"/>
                <w:szCs w:val="16"/>
              </w:rPr>
              <w:t> </w:t>
            </w:r>
          </w:p>
        </w:tc>
      </w:tr>
      <w:tr w:rsidR="00E71611" w:rsidRPr="00692AD7" w14:paraId="517239AC" w14:textId="77777777" w:rsidTr="00692AD7">
        <w:trPr>
          <w:trHeight w:hRule="exact" w:val="227"/>
        </w:trPr>
        <w:tc>
          <w:tcPr>
            <w:tcW w:w="2992" w:type="pct"/>
            <w:tcBorders>
              <w:top w:val="nil"/>
              <w:left w:val="nil"/>
              <w:bottom w:val="nil"/>
              <w:right w:val="nil"/>
            </w:tcBorders>
            <w:shd w:val="clear" w:color="auto" w:fill="auto"/>
            <w:noWrap/>
            <w:vAlign w:val="bottom"/>
            <w:hideMark/>
          </w:tcPr>
          <w:p w14:paraId="2D1B22DC" w14:textId="77777777" w:rsidR="00E71611" w:rsidRPr="00692AD7" w:rsidRDefault="00E71611">
            <w:pPr>
              <w:rPr>
                <w:rFonts w:asciiTheme="majorHAnsi" w:hAnsiTheme="majorHAnsi" w:cstheme="majorHAnsi"/>
                <w:b/>
                <w:bCs/>
                <w:sz w:val="16"/>
                <w:szCs w:val="16"/>
              </w:rPr>
            </w:pPr>
            <w:r w:rsidRPr="00692AD7">
              <w:rPr>
                <w:rFonts w:asciiTheme="majorHAnsi" w:hAnsiTheme="majorHAnsi" w:cstheme="majorHAnsi"/>
                <w:b/>
                <w:bCs/>
                <w:sz w:val="16"/>
                <w:szCs w:val="16"/>
              </w:rPr>
              <w:t xml:space="preserve">Resultado Líquido Abrangente do </w:t>
            </w:r>
            <w:proofErr w:type="spellStart"/>
            <w:r w:rsidRPr="00692AD7">
              <w:rPr>
                <w:rFonts w:asciiTheme="majorHAnsi" w:hAnsiTheme="majorHAnsi" w:cstheme="majorHAnsi"/>
                <w:b/>
                <w:bCs/>
                <w:sz w:val="16"/>
                <w:szCs w:val="16"/>
              </w:rPr>
              <w:t>Periodo</w:t>
            </w:r>
            <w:proofErr w:type="spellEnd"/>
          </w:p>
        </w:tc>
        <w:tc>
          <w:tcPr>
            <w:tcW w:w="75" w:type="pct"/>
            <w:tcBorders>
              <w:top w:val="nil"/>
              <w:left w:val="nil"/>
              <w:bottom w:val="nil"/>
              <w:right w:val="nil"/>
            </w:tcBorders>
            <w:shd w:val="clear" w:color="auto" w:fill="auto"/>
            <w:noWrap/>
            <w:vAlign w:val="bottom"/>
            <w:hideMark/>
          </w:tcPr>
          <w:p w14:paraId="0515125D" w14:textId="77777777" w:rsidR="00E71611" w:rsidRPr="00692AD7" w:rsidRDefault="00E71611">
            <w:pPr>
              <w:rPr>
                <w:rFonts w:asciiTheme="majorHAnsi" w:hAnsiTheme="majorHAnsi" w:cstheme="majorHAnsi"/>
                <w:b/>
                <w:bCs/>
                <w:sz w:val="16"/>
                <w:szCs w:val="16"/>
              </w:rPr>
            </w:pPr>
          </w:p>
        </w:tc>
        <w:tc>
          <w:tcPr>
            <w:tcW w:w="939" w:type="pct"/>
            <w:tcBorders>
              <w:top w:val="nil"/>
              <w:left w:val="nil"/>
              <w:bottom w:val="nil"/>
              <w:right w:val="nil"/>
            </w:tcBorders>
            <w:shd w:val="clear" w:color="000000" w:fill="FFFFFF"/>
            <w:noWrap/>
            <w:vAlign w:val="bottom"/>
            <w:hideMark/>
          </w:tcPr>
          <w:p w14:paraId="146E355B" w14:textId="77777777" w:rsidR="00E71611" w:rsidRPr="00692AD7" w:rsidRDefault="00E71611"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13.420.633 </w:t>
            </w:r>
          </w:p>
        </w:tc>
        <w:tc>
          <w:tcPr>
            <w:tcW w:w="994" w:type="pct"/>
            <w:tcBorders>
              <w:top w:val="nil"/>
              <w:left w:val="nil"/>
              <w:bottom w:val="nil"/>
              <w:right w:val="nil"/>
            </w:tcBorders>
            <w:shd w:val="clear" w:color="000000" w:fill="FFFFFF"/>
            <w:noWrap/>
            <w:vAlign w:val="bottom"/>
            <w:hideMark/>
          </w:tcPr>
          <w:p w14:paraId="6301A70B" w14:textId="77777777" w:rsidR="00E71611" w:rsidRPr="00692AD7" w:rsidRDefault="00E71611"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(1.229.974.541)</w:t>
            </w:r>
          </w:p>
        </w:tc>
      </w:tr>
      <w:tr w:rsidR="00E71611" w:rsidRPr="00692AD7" w14:paraId="0E0E92FA" w14:textId="77777777" w:rsidTr="00692AD7">
        <w:trPr>
          <w:trHeight w:hRule="exact" w:val="227"/>
        </w:trPr>
        <w:tc>
          <w:tcPr>
            <w:tcW w:w="2992" w:type="pct"/>
            <w:tcBorders>
              <w:top w:val="nil"/>
              <w:left w:val="nil"/>
              <w:bottom w:val="nil"/>
              <w:right w:val="nil"/>
            </w:tcBorders>
            <w:shd w:val="clear" w:color="auto" w:fill="auto"/>
            <w:noWrap/>
            <w:vAlign w:val="bottom"/>
            <w:hideMark/>
          </w:tcPr>
          <w:p w14:paraId="261B4BCF" w14:textId="77777777" w:rsidR="00E71611" w:rsidRPr="00692AD7" w:rsidRDefault="00E71611">
            <w:pPr>
              <w:rPr>
                <w:rFonts w:asciiTheme="majorHAnsi" w:hAnsiTheme="majorHAnsi" w:cstheme="majorHAnsi"/>
                <w:b/>
                <w:bCs/>
                <w:sz w:val="16"/>
                <w:szCs w:val="16"/>
              </w:rPr>
            </w:pPr>
          </w:p>
        </w:tc>
        <w:tc>
          <w:tcPr>
            <w:tcW w:w="75" w:type="pct"/>
            <w:tcBorders>
              <w:top w:val="nil"/>
              <w:left w:val="nil"/>
              <w:bottom w:val="nil"/>
              <w:right w:val="nil"/>
            </w:tcBorders>
            <w:shd w:val="clear" w:color="auto" w:fill="auto"/>
            <w:noWrap/>
            <w:vAlign w:val="bottom"/>
            <w:hideMark/>
          </w:tcPr>
          <w:p w14:paraId="00381341" w14:textId="77777777" w:rsidR="00E71611" w:rsidRPr="00692AD7" w:rsidRDefault="00E71611">
            <w:pPr>
              <w:rPr>
                <w:rFonts w:asciiTheme="majorHAnsi" w:hAnsiTheme="majorHAnsi" w:cstheme="majorHAnsi"/>
                <w:sz w:val="16"/>
                <w:szCs w:val="16"/>
              </w:rPr>
            </w:pPr>
          </w:p>
        </w:tc>
        <w:tc>
          <w:tcPr>
            <w:tcW w:w="939" w:type="pct"/>
            <w:tcBorders>
              <w:top w:val="nil"/>
              <w:left w:val="nil"/>
              <w:bottom w:val="nil"/>
              <w:right w:val="nil"/>
            </w:tcBorders>
            <w:shd w:val="clear" w:color="auto" w:fill="auto"/>
            <w:noWrap/>
            <w:vAlign w:val="bottom"/>
            <w:hideMark/>
          </w:tcPr>
          <w:p w14:paraId="024749EF" w14:textId="77777777" w:rsidR="00E71611" w:rsidRPr="00692AD7" w:rsidRDefault="00E71611">
            <w:pPr>
              <w:rPr>
                <w:rFonts w:asciiTheme="majorHAnsi" w:hAnsiTheme="majorHAnsi" w:cstheme="majorHAnsi"/>
                <w:sz w:val="16"/>
                <w:szCs w:val="16"/>
              </w:rPr>
            </w:pPr>
          </w:p>
        </w:tc>
        <w:tc>
          <w:tcPr>
            <w:tcW w:w="994" w:type="pct"/>
            <w:tcBorders>
              <w:top w:val="nil"/>
              <w:left w:val="nil"/>
              <w:bottom w:val="nil"/>
              <w:right w:val="nil"/>
            </w:tcBorders>
            <w:shd w:val="clear" w:color="auto" w:fill="auto"/>
            <w:noWrap/>
            <w:vAlign w:val="bottom"/>
            <w:hideMark/>
          </w:tcPr>
          <w:p w14:paraId="03EBF47A" w14:textId="77777777" w:rsidR="00E71611" w:rsidRPr="00692AD7" w:rsidRDefault="00E71611">
            <w:pPr>
              <w:jc w:val="right"/>
              <w:rPr>
                <w:rFonts w:asciiTheme="majorHAnsi" w:hAnsiTheme="majorHAnsi" w:cstheme="majorHAnsi"/>
                <w:sz w:val="16"/>
                <w:szCs w:val="16"/>
              </w:rPr>
            </w:pPr>
          </w:p>
        </w:tc>
      </w:tr>
      <w:tr w:rsidR="00E71611" w:rsidRPr="00692AD7" w14:paraId="2639FB32" w14:textId="77777777" w:rsidTr="00692AD7">
        <w:trPr>
          <w:trHeight w:hRule="exact" w:val="227"/>
        </w:trPr>
        <w:tc>
          <w:tcPr>
            <w:tcW w:w="5000" w:type="pct"/>
            <w:gridSpan w:val="4"/>
            <w:tcBorders>
              <w:top w:val="nil"/>
              <w:left w:val="nil"/>
              <w:bottom w:val="nil"/>
              <w:right w:val="nil"/>
            </w:tcBorders>
            <w:shd w:val="clear" w:color="auto" w:fill="auto"/>
            <w:noWrap/>
            <w:vAlign w:val="bottom"/>
            <w:hideMark/>
          </w:tcPr>
          <w:p w14:paraId="602929EB" w14:textId="412D14FD" w:rsidR="00E71611" w:rsidRPr="00692AD7" w:rsidRDefault="00E71611">
            <w:pPr>
              <w:jc w:val="center"/>
              <w:rPr>
                <w:rFonts w:asciiTheme="majorHAnsi" w:hAnsiTheme="majorHAnsi" w:cstheme="majorHAnsi"/>
                <w:sz w:val="16"/>
                <w:szCs w:val="16"/>
              </w:rPr>
            </w:pPr>
            <w:r w:rsidRPr="00692AD7">
              <w:rPr>
                <w:rFonts w:asciiTheme="majorHAnsi" w:hAnsiTheme="majorHAnsi" w:cstheme="majorHAnsi"/>
                <w:sz w:val="16"/>
                <w:szCs w:val="16"/>
              </w:rPr>
              <w:t>(As Notas Explicativas são parte integrante das demonstrações contábeis)</w:t>
            </w:r>
          </w:p>
        </w:tc>
      </w:tr>
    </w:tbl>
    <w:p w14:paraId="2F8C07B9" w14:textId="77777777" w:rsidR="00E71611" w:rsidRDefault="00E71611" w:rsidP="00D56CF4"/>
    <w:p w14:paraId="7D1EF238" w14:textId="273F3AD7" w:rsidR="00E71611" w:rsidRDefault="00E71611" w:rsidP="00D56CF4"/>
    <w:p w14:paraId="3FC1248B" w14:textId="77777777" w:rsidR="00E71611" w:rsidRDefault="00E71611" w:rsidP="00D56CF4"/>
    <w:p w14:paraId="2C7B336E" w14:textId="0D70BDB5" w:rsidR="00D56CF4" w:rsidRDefault="00D56CF4" w:rsidP="00D56CF4"/>
    <w:p w14:paraId="392A8BD1" w14:textId="6ECFD425" w:rsidR="00D56CF4" w:rsidRDefault="00D56CF4" w:rsidP="00D56CF4"/>
    <w:p w14:paraId="360A7DBD" w14:textId="4B867D86" w:rsidR="00692AD7" w:rsidRDefault="00692AD7" w:rsidP="00D56CF4"/>
    <w:p w14:paraId="018A4A8F" w14:textId="315B115D" w:rsidR="00692AD7" w:rsidRDefault="00692AD7" w:rsidP="00D56CF4"/>
    <w:p w14:paraId="0DB5E638" w14:textId="164DB1A0" w:rsidR="00692AD7" w:rsidRDefault="00692AD7" w:rsidP="00D56CF4"/>
    <w:p w14:paraId="3DA3F698" w14:textId="5637EE89" w:rsidR="00692AD7" w:rsidRDefault="00692AD7" w:rsidP="00D56CF4"/>
    <w:p w14:paraId="3AC6E0AD" w14:textId="7AA61DB1" w:rsidR="00692AD7" w:rsidRDefault="00692AD7" w:rsidP="00D56CF4"/>
    <w:p w14:paraId="51CE0F21" w14:textId="69273A54" w:rsidR="00692AD7" w:rsidRDefault="00692AD7" w:rsidP="00D56CF4"/>
    <w:p w14:paraId="20F5A473" w14:textId="0AB293E4" w:rsidR="00692AD7" w:rsidRDefault="00692AD7" w:rsidP="00D56CF4"/>
    <w:p w14:paraId="7FE04992" w14:textId="5A736BA3" w:rsidR="00692AD7" w:rsidRDefault="00692AD7" w:rsidP="00D56CF4"/>
    <w:p w14:paraId="18F520F6" w14:textId="0EFE418E" w:rsidR="00692AD7" w:rsidRDefault="00692AD7" w:rsidP="00D56CF4"/>
    <w:p w14:paraId="4B25A34D" w14:textId="7DF69C15" w:rsidR="00692AD7" w:rsidRDefault="00692AD7" w:rsidP="00D56CF4"/>
    <w:p w14:paraId="78CECD08" w14:textId="309CB267" w:rsidR="00692AD7" w:rsidRDefault="00692AD7" w:rsidP="00D56CF4"/>
    <w:p w14:paraId="0674F50F" w14:textId="4FE9F98B" w:rsidR="00692AD7" w:rsidRDefault="00692AD7" w:rsidP="00D56CF4"/>
    <w:p w14:paraId="5E173312" w14:textId="3B0F10C2" w:rsidR="00692AD7" w:rsidRDefault="00692AD7" w:rsidP="00D56CF4"/>
    <w:p w14:paraId="4C02A670" w14:textId="1CB7E6DD" w:rsidR="00692AD7" w:rsidRDefault="00692AD7" w:rsidP="00D56CF4"/>
    <w:p w14:paraId="56206D66" w14:textId="3511B5FA" w:rsidR="00692AD7" w:rsidRDefault="00692AD7" w:rsidP="00D56CF4"/>
    <w:p w14:paraId="037EFC16" w14:textId="39997750" w:rsidR="00692AD7" w:rsidRDefault="00692AD7" w:rsidP="00D56CF4"/>
    <w:p w14:paraId="4F830F0E" w14:textId="71E56180" w:rsidR="00692AD7" w:rsidRDefault="00692AD7" w:rsidP="00D56CF4"/>
    <w:p w14:paraId="07DA6E67" w14:textId="61CA257B" w:rsidR="00692AD7" w:rsidRDefault="00692AD7" w:rsidP="00D56CF4"/>
    <w:p w14:paraId="230CC523" w14:textId="3BF3A74E" w:rsidR="00692AD7" w:rsidRDefault="00692AD7" w:rsidP="00D56CF4"/>
    <w:p w14:paraId="0D664224" w14:textId="27041AA6" w:rsidR="00692AD7" w:rsidRDefault="00692AD7" w:rsidP="00D56CF4"/>
    <w:p w14:paraId="637F154A" w14:textId="1D60A08F" w:rsidR="00692AD7" w:rsidRDefault="00692AD7" w:rsidP="00D56CF4"/>
    <w:p w14:paraId="1EFC5E46" w14:textId="52B9727A" w:rsidR="00692AD7" w:rsidRDefault="00692AD7" w:rsidP="00D56CF4"/>
    <w:p w14:paraId="2F69A45D" w14:textId="02D348CC" w:rsidR="00692AD7" w:rsidRDefault="00692AD7" w:rsidP="00D56CF4"/>
    <w:p w14:paraId="7E9C78BF" w14:textId="53D131E5" w:rsidR="00692AD7" w:rsidRDefault="00692AD7" w:rsidP="00D56CF4"/>
    <w:p w14:paraId="1B740E5D" w14:textId="4E57B60A" w:rsidR="00692AD7" w:rsidRDefault="00692AD7" w:rsidP="00D56CF4"/>
    <w:p w14:paraId="15EF7693" w14:textId="1EA4B02F" w:rsidR="00692AD7" w:rsidRDefault="00692AD7" w:rsidP="00D56CF4"/>
    <w:p w14:paraId="2F07B931" w14:textId="56585687" w:rsidR="00692AD7" w:rsidRDefault="00692AD7" w:rsidP="00D56CF4"/>
    <w:p w14:paraId="15FC6F0F" w14:textId="103D4926" w:rsidR="00692AD7" w:rsidRDefault="00692AD7" w:rsidP="00D56CF4"/>
    <w:p w14:paraId="1A2C0136" w14:textId="25373642" w:rsidR="00692AD7" w:rsidRDefault="00692AD7" w:rsidP="00D56CF4"/>
    <w:p w14:paraId="522939F2" w14:textId="12A0ED0E" w:rsidR="00692AD7" w:rsidRDefault="00692AD7" w:rsidP="00D56CF4"/>
    <w:p w14:paraId="42B2FA64" w14:textId="673CB308" w:rsidR="00692AD7" w:rsidRDefault="00692AD7" w:rsidP="00D56CF4"/>
    <w:p w14:paraId="1EAD188B" w14:textId="71934FC7" w:rsidR="00692AD7" w:rsidRDefault="00692AD7" w:rsidP="00D56CF4"/>
    <w:tbl>
      <w:tblPr>
        <w:tblW w:w="5146" w:type="pct"/>
        <w:tblLayout w:type="fixed"/>
        <w:tblCellMar>
          <w:left w:w="70" w:type="dxa"/>
          <w:right w:w="70" w:type="dxa"/>
        </w:tblCellMar>
        <w:tblLook w:val="04A0" w:firstRow="1" w:lastRow="0" w:firstColumn="1" w:lastColumn="0" w:noHBand="0" w:noVBand="1"/>
      </w:tblPr>
      <w:tblGrid>
        <w:gridCol w:w="3120"/>
        <w:gridCol w:w="1413"/>
        <w:gridCol w:w="1987"/>
        <w:gridCol w:w="1984"/>
        <w:gridCol w:w="2269"/>
      </w:tblGrid>
      <w:tr w:rsidR="00692AD7" w:rsidRPr="00692AD7" w14:paraId="17401F73" w14:textId="77777777" w:rsidTr="00692AD7">
        <w:trPr>
          <w:trHeight w:hRule="exact" w:val="227"/>
        </w:trPr>
        <w:tc>
          <w:tcPr>
            <w:tcW w:w="5000" w:type="pct"/>
            <w:gridSpan w:val="5"/>
            <w:tcBorders>
              <w:top w:val="nil"/>
              <w:left w:val="nil"/>
              <w:bottom w:val="nil"/>
              <w:right w:val="nil"/>
            </w:tcBorders>
            <w:shd w:val="clear" w:color="auto" w:fill="auto"/>
            <w:noWrap/>
            <w:vAlign w:val="bottom"/>
            <w:hideMark/>
          </w:tcPr>
          <w:p w14:paraId="15EF453E"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 xml:space="preserve">DEMONSTRAÇÕES DAS MUTAÇÕES DO PATRIMÔNIO LÍQUIDO </w:t>
            </w:r>
          </w:p>
        </w:tc>
      </w:tr>
      <w:tr w:rsidR="00692AD7" w:rsidRPr="00692AD7" w14:paraId="20931EE0" w14:textId="77777777" w:rsidTr="00692AD7">
        <w:trPr>
          <w:trHeight w:hRule="exact" w:val="227"/>
        </w:trPr>
        <w:tc>
          <w:tcPr>
            <w:tcW w:w="5000" w:type="pct"/>
            <w:gridSpan w:val="5"/>
            <w:tcBorders>
              <w:top w:val="nil"/>
              <w:left w:val="nil"/>
              <w:bottom w:val="nil"/>
              <w:right w:val="nil"/>
            </w:tcBorders>
            <w:shd w:val="clear" w:color="auto" w:fill="auto"/>
            <w:noWrap/>
            <w:vAlign w:val="bottom"/>
            <w:hideMark/>
          </w:tcPr>
          <w:p w14:paraId="1203384A" w14:textId="6C782F1C"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DOS EXERCÍCIOS FINDOS EM 31 DE DEZEMBRO</w:t>
            </w:r>
          </w:p>
        </w:tc>
      </w:tr>
      <w:tr w:rsidR="00692AD7" w:rsidRPr="00692AD7" w14:paraId="70923731" w14:textId="77777777" w:rsidTr="00692AD7">
        <w:trPr>
          <w:trHeight w:hRule="exact" w:val="227"/>
        </w:trPr>
        <w:tc>
          <w:tcPr>
            <w:tcW w:w="5000" w:type="pct"/>
            <w:gridSpan w:val="5"/>
            <w:tcBorders>
              <w:top w:val="nil"/>
              <w:left w:val="nil"/>
              <w:bottom w:val="nil"/>
              <w:right w:val="nil"/>
            </w:tcBorders>
            <w:shd w:val="clear" w:color="auto" w:fill="auto"/>
            <w:noWrap/>
            <w:vAlign w:val="bottom"/>
            <w:hideMark/>
          </w:tcPr>
          <w:p w14:paraId="47144B1B"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Em R$ 1</w:t>
            </w:r>
          </w:p>
        </w:tc>
      </w:tr>
      <w:tr w:rsidR="00692AD7" w:rsidRPr="00692AD7" w14:paraId="5CE06423" w14:textId="77777777" w:rsidTr="00692AD7">
        <w:trPr>
          <w:trHeight w:hRule="exact" w:val="227"/>
        </w:trPr>
        <w:tc>
          <w:tcPr>
            <w:tcW w:w="1448" w:type="pct"/>
            <w:tcBorders>
              <w:top w:val="nil"/>
              <w:left w:val="nil"/>
              <w:bottom w:val="nil"/>
              <w:right w:val="nil"/>
            </w:tcBorders>
            <w:shd w:val="clear" w:color="auto" w:fill="auto"/>
            <w:noWrap/>
            <w:vAlign w:val="bottom"/>
            <w:hideMark/>
          </w:tcPr>
          <w:p w14:paraId="345C3602" w14:textId="77777777" w:rsidR="00692AD7" w:rsidRPr="00692AD7" w:rsidRDefault="00692AD7">
            <w:pPr>
              <w:jc w:val="center"/>
              <w:rPr>
                <w:rFonts w:asciiTheme="majorHAnsi" w:hAnsiTheme="majorHAnsi" w:cstheme="majorHAnsi"/>
                <w:b/>
                <w:bCs/>
                <w:sz w:val="16"/>
                <w:szCs w:val="16"/>
              </w:rPr>
            </w:pPr>
          </w:p>
        </w:tc>
        <w:tc>
          <w:tcPr>
            <w:tcW w:w="656" w:type="pct"/>
            <w:tcBorders>
              <w:top w:val="nil"/>
              <w:left w:val="nil"/>
              <w:bottom w:val="nil"/>
              <w:right w:val="nil"/>
            </w:tcBorders>
            <w:shd w:val="clear" w:color="auto" w:fill="auto"/>
            <w:noWrap/>
            <w:vAlign w:val="bottom"/>
            <w:hideMark/>
          </w:tcPr>
          <w:p w14:paraId="5090B115" w14:textId="77777777" w:rsidR="00692AD7" w:rsidRPr="00692AD7" w:rsidRDefault="00692AD7">
            <w:pPr>
              <w:rPr>
                <w:rFonts w:asciiTheme="majorHAnsi" w:hAnsiTheme="majorHAnsi" w:cstheme="majorHAnsi"/>
                <w:sz w:val="16"/>
                <w:szCs w:val="16"/>
              </w:rPr>
            </w:pPr>
          </w:p>
        </w:tc>
        <w:tc>
          <w:tcPr>
            <w:tcW w:w="922" w:type="pct"/>
            <w:tcBorders>
              <w:top w:val="nil"/>
              <w:left w:val="nil"/>
              <w:bottom w:val="nil"/>
              <w:right w:val="nil"/>
            </w:tcBorders>
            <w:shd w:val="clear" w:color="auto" w:fill="auto"/>
            <w:noWrap/>
            <w:vAlign w:val="bottom"/>
            <w:hideMark/>
          </w:tcPr>
          <w:p w14:paraId="59E661F9" w14:textId="77777777" w:rsidR="00692AD7" w:rsidRPr="00692AD7" w:rsidRDefault="00692AD7">
            <w:pPr>
              <w:rPr>
                <w:rFonts w:asciiTheme="majorHAnsi" w:hAnsiTheme="majorHAnsi" w:cstheme="majorHAnsi"/>
                <w:sz w:val="16"/>
                <w:szCs w:val="16"/>
              </w:rPr>
            </w:pPr>
          </w:p>
        </w:tc>
        <w:tc>
          <w:tcPr>
            <w:tcW w:w="921" w:type="pct"/>
            <w:tcBorders>
              <w:top w:val="nil"/>
              <w:left w:val="nil"/>
              <w:bottom w:val="nil"/>
              <w:right w:val="nil"/>
            </w:tcBorders>
            <w:shd w:val="clear" w:color="auto" w:fill="auto"/>
            <w:noWrap/>
            <w:vAlign w:val="bottom"/>
            <w:hideMark/>
          </w:tcPr>
          <w:p w14:paraId="76496425" w14:textId="77777777" w:rsidR="00692AD7" w:rsidRPr="00692AD7" w:rsidRDefault="00692AD7">
            <w:pPr>
              <w:rPr>
                <w:rFonts w:asciiTheme="majorHAnsi" w:hAnsiTheme="majorHAnsi" w:cstheme="majorHAnsi"/>
                <w:sz w:val="16"/>
                <w:szCs w:val="16"/>
              </w:rPr>
            </w:pPr>
          </w:p>
        </w:tc>
        <w:tc>
          <w:tcPr>
            <w:tcW w:w="1053" w:type="pct"/>
            <w:tcBorders>
              <w:top w:val="nil"/>
              <w:left w:val="nil"/>
              <w:bottom w:val="nil"/>
              <w:right w:val="nil"/>
            </w:tcBorders>
            <w:shd w:val="clear" w:color="auto" w:fill="auto"/>
            <w:noWrap/>
            <w:vAlign w:val="bottom"/>
            <w:hideMark/>
          </w:tcPr>
          <w:p w14:paraId="7893E5B6" w14:textId="77777777" w:rsidR="00692AD7" w:rsidRPr="00692AD7" w:rsidRDefault="00692AD7">
            <w:pPr>
              <w:rPr>
                <w:rFonts w:asciiTheme="majorHAnsi" w:hAnsiTheme="majorHAnsi" w:cstheme="majorHAnsi"/>
                <w:sz w:val="16"/>
                <w:szCs w:val="16"/>
              </w:rPr>
            </w:pPr>
          </w:p>
        </w:tc>
      </w:tr>
      <w:tr w:rsidR="00692AD7" w:rsidRPr="00692AD7" w14:paraId="27F16A9F" w14:textId="77777777" w:rsidTr="00692AD7">
        <w:trPr>
          <w:trHeight w:hRule="exact" w:val="227"/>
        </w:trPr>
        <w:tc>
          <w:tcPr>
            <w:tcW w:w="1448" w:type="pct"/>
            <w:tcBorders>
              <w:top w:val="single" w:sz="8" w:space="0" w:color="auto"/>
              <w:left w:val="single" w:sz="8" w:space="0" w:color="auto"/>
              <w:bottom w:val="nil"/>
              <w:right w:val="single" w:sz="8" w:space="0" w:color="auto"/>
            </w:tcBorders>
            <w:shd w:val="clear" w:color="auto" w:fill="auto"/>
            <w:noWrap/>
            <w:vAlign w:val="bottom"/>
            <w:hideMark/>
          </w:tcPr>
          <w:p w14:paraId="276E77A5"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 </w:t>
            </w:r>
          </w:p>
        </w:tc>
        <w:tc>
          <w:tcPr>
            <w:tcW w:w="656" w:type="pct"/>
            <w:tcBorders>
              <w:top w:val="single" w:sz="8" w:space="0" w:color="auto"/>
              <w:left w:val="nil"/>
              <w:bottom w:val="nil"/>
              <w:right w:val="single" w:sz="8" w:space="0" w:color="auto"/>
            </w:tcBorders>
            <w:shd w:val="clear" w:color="auto" w:fill="auto"/>
            <w:noWrap/>
            <w:vAlign w:val="bottom"/>
            <w:hideMark/>
          </w:tcPr>
          <w:p w14:paraId="53F0C21E"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Capital</w:t>
            </w:r>
          </w:p>
        </w:tc>
        <w:tc>
          <w:tcPr>
            <w:tcW w:w="922" w:type="pct"/>
            <w:tcBorders>
              <w:top w:val="single" w:sz="8" w:space="0" w:color="auto"/>
              <w:left w:val="nil"/>
              <w:bottom w:val="nil"/>
              <w:right w:val="single" w:sz="8" w:space="0" w:color="auto"/>
            </w:tcBorders>
            <w:shd w:val="clear" w:color="auto" w:fill="auto"/>
            <w:noWrap/>
            <w:vAlign w:val="bottom"/>
            <w:hideMark/>
          </w:tcPr>
          <w:p w14:paraId="5653D62F"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Adiantamento</w:t>
            </w:r>
          </w:p>
        </w:tc>
        <w:tc>
          <w:tcPr>
            <w:tcW w:w="921" w:type="pct"/>
            <w:tcBorders>
              <w:top w:val="single" w:sz="8" w:space="0" w:color="auto"/>
              <w:left w:val="nil"/>
              <w:bottom w:val="nil"/>
              <w:right w:val="single" w:sz="8" w:space="0" w:color="auto"/>
            </w:tcBorders>
            <w:shd w:val="clear" w:color="auto" w:fill="auto"/>
            <w:noWrap/>
            <w:vAlign w:val="bottom"/>
            <w:hideMark/>
          </w:tcPr>
          <w:p w14:paraId="694CA861"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Lucros ou</w:t>
            </w:r>
          </w:p>
        </w:tc>
        <w:tc>
          <w:tcPr>
            <w:tcW w:w="1053" w:type="pct"/>
            <w:tcBorders>
              <w:top w:val="single" w:sz="8" w:space="0" w:color="auto"/>
              <w:left w:val="nil"/>
              <w:bottom w:val="nil"/>
              <w:right w:val="single" w:sz="8" w:space="0" w:color="auto"/>
            </w:tcBorders>
            <w:shd w:val="clear" w:color="auto" w:fill="auto"/>
            <w:noWrap/>
            <w:vAlign w:val="bottom"/>
            <w:hideMark/>
          </w:tcPr>
          <w:p w14:paraId="3CE4933D"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 </w:t>
            </w:r>
          </w:p>
        </w:tc>
      </w:tr>
      <w:tr w:rsidR="00692AD7" w:rsidRPr="00692AD7" w14:paraId="3C8FF0A6" w14:textId="77777777" w:rsidTr="00692AD7">
        <w:trPr>
          <w:trHeight w:hRule="exact" w:val="227"/>
        </w:trPr>
        <w:tc>
          <w:tcPr>
            <w:tcW w:w="1448" w:type="pct"/>
            <w:tcBorders>
              <w:top w:val="nil"/>
              <w:left w:val="single" w:sz="8" w:space="0" w:color="auto"/>
              <w:bottom w:val="nil"/>
              <w:right w:val="single" w:sz="8" w:space="0" w:color="auto"/>
            </w:tcBorders>
            <w:shd w:val="clear" w:color="auto" w:fill="auto"/>
            <w:noWrap/>
            <w:vAlign w:val="bottom"/>
            <w:hideMark/>
          </w:tcPr>
          <w:p w14:paraId="739418F8" w14:textId="77777777" w:rsidR="00692AD7" w:rsidRPr="00692AD7" w:rsidRDefault="00692AD7">
            <w:pPr>
              <w:rPr>
                <w:rFonts w:asciiTheme="majorHAnsi" w:hAnsiTheme="majorHAnsi" w:cstheme="majorHAnsi"/>
                <w:sz w:val="16"/>
                <w:szCs w:val="16"/>
              </w:rPr>
            </w:pPr>
            <w:r w:rsidRPr="00692AD7">
              <w:rPr>
                <w:rFonts w:asciiTheme="majorHAnsi" w:hAnsiTheme="majorHAnsi" w:cstheme="majorHAnsi"/>
                <w:sz w:val="16"/>
                <w:szCs w:val="16"/>
              </w:rPr>
              <w:t xml:space="preserve">                        </w:t>
            </w:r>
            <w:r w:rsidRPr="00692AD7">
              <w:rPr>
                <w:rFonts w:asciiTheme="majorHAnsi" w:hAnsiTheme="majorHAnsi" w:cstheme="majorHAnsi"/>
                <w:b/>
                <w:bCs/>
                <w:sz w:val="16"/>
                <w:szCs w:val="16"/>
              </w:rPr>
              <w:t>Classificação</w:t>
            </w:r>
          </w:p>
        </w:tc>
        <w:tc>
          <w:tcPr>
            <w:tcW w:w="656" w:type="pct"/>
            <w:tcBorders>
              <w:top w:val="nil"/>
              <w:left w:val="nil"/>
              <w:bottom w:val="nil"/>
              <w:right w:val="single" w:sz="8" w:space="0" w:color="auto"/>
            </w:tcBorders>
            <w:shd w:val="clear" w:color="auto" w:fill="auto"/>
            <w:noWrap/>
            <w:vAlign w:val="bottom"/>
            <w:hideMark/>
          </w:tcPr>
          <w:p w14:paraId="138EDFAD"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Social</w:t>
            </w:r>
          </w:p>
        </w:tc>
        <w:tc>
          <w:tcPr>
            <w:tcW w:w="922" w:type="pct"/>
            <w:tcBorders>
              <w:top w:val="nil"/>
              <w:left w:val="nil"/>
              <w:bottom w:val="nil"/>
              <w:right w:val="single" w:sz="8" w:space="0" w:color="auto"/>
            </w:tcBorders>
            <w:shd w:val="clear" w:color="auto" w:fill="auto"/>
            <w:noWrap/>
            <w:vAlign w:val="bottom"/>
            <w:hideMark/>
          </w:tcPr>
          <w:p w14:paraId="6B27B3CE"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para Futuro Aumento</w:t>
            </w:r>
          </w:p>
        </w:tc>
        <w:tc>
          <w:tcPr>
            <w:tcW w:w="921" w:type="pct"/>
            <w:tcBorders>
              <w:top w:val="nil"/>
              <w:left w:val="nil"/>
              <w:bottom w:val="nil"/>
              <w:right w:val="single" w:sz="8" w:space="0" w:color="auto"/>
            </w:tcBorders>
            <w:shd w:val="clear" w:color="auto" w:fill="auto"/>
            <w:noWrap/>
            <w:vAlign w:val="bottom"/>
            <w:hideMark/>
          </w:tcPr>
          <w:p w14:paraId="6D29DC5F"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Prejuízos</w:t>
            </w:r>
          </w:p>
        </w:tc>
        <w:tc>
          <w:tcPr>
            <w:tcW w:w="1053" w:type="pct"/>
            <w:tcBorders>
              <w:top w:val="nil"/>
              <w:left w:val="nil"/>
              <w:bottom w:val="nil"/>
              <w:right w:val="single" w:sz="8" w:space="0" w:color="auto"/>
            </w:tcBorders>
            <w:shd w:val="clear" w:color="auto" w:fill="auto"/>
            <w:noWrap/>
            <w:vAlign w:val="bottom"/>
            <w:hideMark/>
          </w:tcPr>
          <w:p w14:paraId="79F81022"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Total</w:t>
            </w:r>
          </w:p>
        </w:tc>
      </w:tr>
      <w:tr w:rsidR="00692AD7" w:rsidRPr="00692AD7" w14:paraId="26A07C26" w14:textId="77777777" w:rsidTr="00692AD7">
        <w:trPr>
          <w:trHeight w:hRule="exact" w:val="227"/>
        </w:trPr>
        <w:tc>
          <w:tcPr>
            <w:tcW w:w="1448" w:type="pct"/>
            <w:tcBorders>
              <w:top w:val="nil"/>
              <w:left w:val="single" w:sz="8" w:space="0" w:color="auto"/>
              <w:bottom w:val="single" w:sz="4" w:space="0" w:color="auto"/>
              <w:right w:val="single" w:sz="8" w:space="0" w:color="auto"/>
            </w:tcBorders>
            <w:shd w:val="clear" w:color="auto" w:fill="auto"/>
            <w:noWrap/>
            <w:vAlign w:val="bottom"/>
            <w:hideMark/>
          </w:tcPr>
          <w:p w14:paraId="790FD35D" w14:textId="77777777" w:rsidR="00692AD7" w:rsidRPr="00692AD7" w:rsidRDefault="00692AD7">
            <w:pPr>
              <w:rPr>
                <w:rFonts w:asciiTheme="majorHAnsi" w:hAnsiTheme="majorHAnsi" w:cstheme="majorHAnsi"/>
                <w:sz w:val="16"/>
                <w:szCs w:val="16"/>
              </w:rPr>
            </w:pPr>
            <w:r w:rsidRPr="00692AD7">
              <w:rPr>
                <w:rFonts w:asciiTheme="majorHAnsi" w:hAnsiTheme="majorHAnsi" w:cstheme="majorHAnsi"/>
                <w:sz w:val="16"/>
                <w:szCs w:val="16"/>
              </w:rPr>
              <w:t> </w:t>
            </w:r>
          </w:p>
        </w:tc>
        <w:tc>
          <w:tcPr>
            <w:tcW w:w="656" w:type="pct"/>
            <w:tcBorders>
              <w:top w:val="nil"/>
              <w:left w:val="nil"/>
              <w:bottom w:val="nil"/>
              <w:right w:val="single" w:sz="8" w:space="0" w:color="auto"/>
            </w:tcBorders>
            <w:shd w:val="clear" w:color="auto" w:fill="auto"/>
            <w:noWrap/>
            <w:vAlign w:val="bottom"/>
            <w:hideMark/>
          </w:tcPr>
          <w:p w14:paraId="6F2C866D" w14:textId="77777777" w:rsidR="00692AD7" w:rsidRPr="00692AD7" w:rsidRDefault="00692AD7">
            <w:pPr>
              <w:rPr>
                <w:rFonts w:asciiTheme="majorHAnsi" w:hAnsiTheme="majorHAnsi" w:cstheme="majorHAnsi"/>
                <w:sz w:val="16"/>
                <w:szCs w:val="16"/>
              </w:rPr>
            </w:pPr>
            <w:r w:rsidRPr="00692AD7">
              <w:rPr>
                <w:rFonts w:asciiTheme="majorHAnsi" w:hAnsiTheme="majorHAnsi" w:cstheme="majorHAnsi"/>
                <w:sz w:val="16"/>
                <w:szCs w:val="16"/>
              </w:rPr>
              <w:t> </w:t>
            </w:r>
          </w:p>
        </w:tc>
        <w:tc>
          <w:tcPr>
            <w:tcW w:w="922" w:type="pct"/>
            <w:tcBorders>
              <w:top w:val="nil"/>
              <w:left w:val="nil"/>
              <w:bottom w:val="nil"/>
              <w:right w:val="single" w:sz="8" w:space="0" w:color="auto"/>
            </w:tcBorders>
            <w:shd w:val="clear" w:color="auto" w:fill="auto"/>
            <w:noWrap/>
            <w:vAlign w:val="bottom"/>
            <w:hideMark/>
          </w:tcPr>
          <w:p w14:paraId="1A2DF651"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de Capital</w:t>
            </w:r>
          </w:p>
        </w:tc>
        <w:tc>
          <w:tcPr>
            <w:tcW w:w="921" w:type="pct"/>
            <w:tcBorders>
              <w:top w:val="nil"/>
              <w:left w:val="nil"/>
              <w:bottom w:val="nil"/>
              <w:right w:val="single" w:sz="8" w:space="0" w:color="auto"/>
            </w:tcBorders>
            <w:shd w:val="clear" w:color="auto" w:fill="auto"/>
            <w:noWrap/>
            <w:vAlign w:val="bottom"/>
            <w:hideMark/>
          </w:tcPr>
          <w:p w14:paraId="704F387F"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Acumulados</w:t>
            </w:r>
          </w:p>
        </w:tc>
        <w:tc>
          <w:tcPr>
            <w:tcW w:w="1053" w:type="pct"/>
            <w:tcBorders>
              <w:top w:val="nil"/>
              <w:left w:val="nil"/>
              <w:bottom w:val="single" w:sz="4" w:space="0" w:color="auto"/>
              <w:right w:val="single" w:sz="8" w:space="0" w:color="auto"/>
            </w:tcBorders>
            <w:shd w:val="clear" w:color="auto" w:fill="auto"/>
            <w:noWrap/>
            <w:vAlign w:val="bottom"/>
            <w:hideMark/>
          </w:tcPr>
          <w:p w14:paraId="2A374D62"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 </w:t>
            </w:r>
          </w:p>
        </w:tc>
      </w:tr>
      <w:tr w:rsidR="00692AD7" w:rsidRPr="00692AD7" w14:paraId="502050CE" w14:textId="77777777" w:rsidTr="00692AD7">
        <w:trPr>
          <w:trHeight w:hRule="exact" w:val="227"/>
        </w:trPr>
        <w:tc>
          <w:tcPr>
            <w:tcW w:w="14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C78595" w14:textId="77777777" w:rsidR="00692AD7" w:rsidRPr="00692AD7" w:rsidRDefault="00692AD7">
            <w:pPr>
              <w:rPr>
                <w:rFonts w:asciiTheme="majorHAnsi" w:hAnsiTheme="majorHAnsi" w:cstheme="majorHAnsi"/>
                <w:b/>
                <w:bCs/>
                <w:sz w:val="16"/>
                <w:szCs w:val="16"/>
              </w:rPr>
            </w:pPr>
            <w:r w:rsidRPr="00692AD7">
              <w:rPr>
                <w:rFonts w:asciiTheme="majorHAnsi" w:hAnsiTheme="majorHAnsi" w:cstheme="majorHAnsi"/>
                <w:b/>
                <w:bCs/>
                <w:sz w:val="16"/>
                <w:szCs w:val="16"/>
              </w:rPr>
              <w:t>Saldo em 01 de janeiro de 2021</w:t>
            </w:r>
          </w:p>
        </w:tc>
        <w:tc>
          <w:tcPr>
            <w:tcW w:w="656" w:type="pct"/>
            <w:tcBorders>
              <w:top w:val="single" w:sz="8" w:space="0" w:color="auto"/>
              <w:left w:val="nil"/>
              <w:bottom w:val="single" w:sz="8" w:space="0" w:color="auto"/>
              <w:right w:val="single" w:sz="8" w:space="0" w:color="auto"/>
            </w:tcBorders>
            <w:shd w:val="clear" w:color="auto" w:fill="auto"/>
            <w:noWrap/>
            <w:vAlign w:val="bottom"/>
            <w:hideMark/>
          </w:tcPr>
          <w:p w14:paraId="025CA5C9"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22.233.502.272</w:t>
            </w:r>
          </w:p>
        </w:tc>
        <w:tc>
          <w:tcPr>
            <w:tcW w:w="922" w:type="pct"/>
            <w:tcBorders>
              <w:top w:val="single" w:sz="8" w:space="0" w:color="auto"/>
              <w:left w:val="nil"/>
              <w:bottom w:val="single" w:sz="8" w:space="0" w:color="auto"/>
              <w:right w:val="single" w:sz="8" w:space="0" w:color="auto"/>
            </w:tcBorders>
            <w:shd w:val="clear" w:color="auto" w:fill="auto"/>
            <w:noWrap/>
            <w:vAlign w:val="bottom"/>
            <w:hideMark/>
          </w:tcPr>
          <w:p w14:paraId="3750BEDA"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903.489.907 </w:t>
            </w:r>
          </w:p>
        </w:tc>
        <w:tc>
          <w:tcPr>
            <w:tcW w:w="921" w:type="pct"/>
            <w:tcBorders>
              <w:top w:val="single" w:sz="8" w:space="0" w:color="auto"/>
              <w:left w:val="nil"/>
              <w:bottom w:val="single" w:sz="8" w:space="0" w:color="auto"/>
              <w:right w:val="nil"/>
            </w:tcBorders>
            <w:shd w:val="clear" w:color="auto" w:fill="auto"/>
            <w:noWrap/>
            <w:vAlign w:val="bottom"/>
            <w:hideMark/>
          </w:tcPr>
          <w:p w14:paraId="2FB678D5"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(20.254.287.649)</w:t>
            </w:r>
          </w:p>
        </w:tc>
        <w:tc>
          <w:tcPr>
            <w:tcW w:w="105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464060"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2.882.704.530 </w:t>
            </w:r>
          </w:p>
        </w:tc>
      </w:tr>
      <w:tr w:rsidR="00692AD7" w:rsidRPr="00692AD7" w14:paraId="729E71ED" w14:textId="77777777" w:rsidTr="00692AD7">
        <w:trPr>
          <w:trHeight w:hRule="exact" w:val="227"/>
        </w:trPr>
        <w:tc>
          <w:tcPr>
            <w:tcW w:w="1448" w:type="pct"/>
            <w:tcBorders>
              <w:top w:val="nil"/>
              <w:left w:val="single" w:sz="8" w:space="0" w:color="auto"/>
              <w:bottom w:val="nil"/>
              <w:right w:val="single" w:sz="8" w:space="0" w:color="auto"/>
            </w:tcBorders>
            <w:shd w:val="clear" w:color="auto" w:fill="auto"/>
            <w:noWrap/>
            <w:vAlign w:val="bottom"/>
            <w:hideMark/>
          </w:tcPr>
          <w:p w14:paraId="02C8D5F1" w14:textId="77777777" w:rsidR="00692AD7" w:rsidRPr="00692AD7" w:rsidRDefault="00692AD7">
            <w:pPr>
              <w:rPr>
                <w:rFonts w:asciiTheme="majorHAnsi" w:hAnsiTheme="majorHAnsi" w:cstheme="majorHAnsi"/>
                <w:sz w:val="16"/>
                <w:szCs w:val="16"/>
              </w:rPr>
            </w:pPr>
            <w:r w:rsidRPr="00692AD7">
              <w:rPr>
                <w:rFonts w:asciiTheme="majorHAnsi" w:hAnsiTheme="majorHAnsi" w:cstheme="majorHAnsi"/>
                <w:sz w:val="16"/>
                <w:szCs w:val="16"/>
              </w:rPr>
              <w:t>Resultado Líquido do Período</w:t>
            </w:r>
          </w:p>
        </w:tc>
        <w:tc>
          <w:tcPr>
            <w:tcW w:w="656" w:type="pct"/>
            <w:tcBorders>
              <w:top w:val="nil"/>
              <w:left w:val="nil"/>
              <w:bottom w:val="nil"/>
              <w:right w:val="single" w:sz="8" w:space="0" w:color="auto"/>
            </w:tcBorders>
            <w:shd w:val="clear" w:color="auto" w:fill="auto"/>
            <w:noWrap/>
            <w:vAlign w:val="bottom"/>
            <w:hideMark/>
          </w:tcPr>
          <w:p w14:paraId="6DC42FA0"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   </w:t>
            </w:r>
          </w:p>
        </w:tc>
        <w:tc>
          <w:tcPr>
            <w:tcW w:w="922" w:type="pct"/>
            <w:tcBorders>
              <w:top w:val="nil"/>
              <w:left w:val="nil"/>
              <w:bottom w:val="nil"/>
              <w:right w:val="nil"/>
            </w:tcBorders>
            <w:shd w:val="clear" w:color="auto" w:fill="auto"/>
            <w:noWrap/>
            <w:vAlign w:val="bottom"/>
            <w:hideMark/>
          </w:tcPr>
          <w:p w14:paraId="1A640C5C"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   </w:t>
            </w:r>
          </w:p>
        </w:tc>
        <w:tc>
          <w:tcPr>
            <w:tcW w:w="921" w:type="pct"/>
            <w:tcBorders>
              <w:top w:val="nil"/>
              <w:left w:val="single" w:sz="8" w:space="0" w:color="auto"/>
              <w:bottom w:val="nil"/>
              <w:right w:val="single" w:sz="8" w:space="0" w:color="auto"/>
            </w:tcBorders>
            <w:shd w:val="clear" w:color="auto" w:fill="auto"/>
            <w:noWrap/>
            <w:vAlign w:val="bottom"/>
            <w:hideMark/>
          </w:tcPr>
          <w:p w14:paraId="0B3AD9F3"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(1.229.974.541)</w:t>
            </w:r>
          </w:p>
        </w:tc>
        <w:tc>
          <w:tcPr>
            <w:tcW w:w="1053" w:type="pct"/>
            <w:tcBorders>
              <w:top w:val="nil"/>
              <w:left w:val="nil"/>
              <w:bottom w:val="nil"/>
              <w:right w:val="single" w:sz="8" w:space="0" w:color="auto"/>
            </w:tcBorders>
            <w:shd w:val="clear" w:color="auto" w:fill="auto"/>
            <w:noWrap/>
            <w:vAlign w:val="bottom"/>
            <w:hideMark/>
          </w:tcPr>
          <w:p w14:paraId="6BC7FF6A"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(1.229.974.541)</w:t>
            </w:r>
          </w:p>
        </w:tc>
      </w:tr>
      <w:tr w:rsidR="00692AD7" w:rsidRPr="00692AD7" w14:paraId="67ADBC4C" w14:textId="77777777" w:rsidTr="00692AD7">
        <w:trPr>
          <w:trHeight w:hRule="exact" w:val="227"/>
        </w:trPr>
        <w:tc>
          <w:tcPr>
            <w:tcW w:w="1448" w:type="pct"/>
            <w:tcBorders>
              <w:top w:val="nil"/>
              <w:left w:val="single" w:sz="8" w:space="0" w:color="auto"/>
              <w:bottom w:val="nil"/>
              <w:right w:val="single" w:sz="8" w:space="0" w:color="auto"/>
            </w:tcBorders>
            <w:shd w:val="clear" w:color="auto" w:fill="auto"/>
            <w:noWrap/>
            <w:vAlign w:val="bottom"/>
            <w:hideMark/>
          </w:tcPr>
          <w:p w14:paraId="43858B02" w14:textId="77777777" w:rsidR="00692AD7" w:rsidRPr="00692AD7" w:rsidRDefault="00692AD7">
            <w:pPr>
              <w:rPr>
                <w:rFonts w:asciiTheme="majorHAnsi" w:hAnsiTheme="majorHAnsi" w:cstheme="majorHAnsi"/>
                <w:sz w:val="16"/>
                <w:szCs w:val="16"/>
              </w:rPr>
            </w:pPr>
            <w:r w:rsidRPr="00692AD7">
              <w:rPr>
                <w:rFonts w:asciiTheme="majorHAnsi" w:hAnsiTheme="majorHAnsi" w:cstheme="majorHAnsi"/>
                <w:sz w:val="16"/>
                <w:szCs w:val="16"/>
              </w:rPr>
              <w:t>Adiantamento para Futuro Aumento de Capital</w:t>
            </w:r>
          </w:p>
        </w:tc>
        <w:tc>
          <w:tcPr>
            <w:tcW w:w="656" w:type="pct"/>
            <w:tcBorders>
              <w:top w:val="nil"/>
              <w:left w:val="nil"/>
              <w:bottom w:val="single" w:sz="8" w:space="0" w:color="auto"/>
              <w:right w:val="single" w:sz="8" w:space="0" w:color="auto"/>
            </w:tcBorders>
            <w:shd w:val="clear" w:color="auto" w:fill="auto"/>
            <w:noWrap/>
            <w:vAlign w:val="bottom"/>
            <w:hideMark/>
          </w:tcPr>
          <w:p w14:paraId="75329394"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   </w:t>
            </w:r>
          </w:p>
        </w:tc>
        <w:tc>
          <w:tcPr>
            <w:tcW w:w="922" w:type="pct"/>
            <w:tcBorders>
              <w:top w:val="nil"/>
              <w:left w:val="nil"/>
              <w:bottom w:val="single" w:sz="8" w:space="0" w:color="auto"/>
              <w:right w:val="single" w:sz="8" w:space="0" w:color="auto"/>
            </w:tcBorders>
            <w:shd w:val="clear" w:color="auto" w:fill="auto"/>
            <w:noWrap/>
            <w:vAlign w:val="bottom"/>
            <w:hideMark/>
          </w:tcPr>
          <w:p w14:paraId="30549C63"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385.151.436 </w:t>
            </w:r>
          </w:p>
        </w:tc>
        <w:tc>
          <w:tcPr>
            <w:tcW w:w="921" w:type="pct"/>
            <w:tcBorders>
              <w:top w:val="nil"/>
              <w:left w:val="nil"/>
              <w:bottom w:val="nil"/>
              <w:right w:val="nil"/>
            </w:tcBorders>
            <w:shd w:val="clear" w:color="auto" w:fill="auto"/>
            <w:noWrap/>
            <w:vAlign w:val="bottom"/>
            <w:hideMark/>
          </w:tcPr>
          <w:p w14:paraId="3900531D"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   </w:t>
            </w:r>
          </w:p>
        </w:tc>
        <w:tc>
          <w:tcPr>
            <w:tcW w:w="1053" w:type="pct"/>
            <w:tcBorders>
              <w:top w:val="nil"/>
              <w:left w:val="single" w:sz="8" w:space="0" w:color="auto"/>
              <w:bottom w:val="single" w:sz="8" w:space="0" w:color="auto"/>
              <w:right w:val="single" w:sz="8" w:space="0" w:color="auto"/>
            </w:tcBorders>
            <w:shd w:val="clear" w:color="auto" w:fill="auto"/>
            <w:noWrap/>
            <w:vAlign w:val="bottom"/>
            <w:hideMark/>
          </w:tcPr>
          <w:p w14:paraId="5C814E82"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385.151.436 </w:t>
            </w:r>
          </w:p>
        </w:tc>
      </w:tr>
      <w:tr w:rsidR="00692AD7" w:rsidRPr="00692AD7" w14:paraId="43CD0436" w14:textId="77777777" w:rsidTr="00692AD7">
        <w:trPr>
          <w:trHeight w:hRule="exact" w:val="227"/>
        </w:trPr>
        <w:tc>
          <w:tcPr>
            <w:tcW w:w="14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1D9F1B" w14:textId="77777777" w:rsidR="00692AD7" w:rsidRPr="00692AD7" w:rsidRDefault="00692AD7">
            <w:pPr>
              <w:rPr>
                <w:rFonts w:asciiTheme="majorHAnsi" w:hAnsiTheme="majorHAnsi" w:cstheme="majorHAnsi"/>
                <w:b/>
                <w:bCs/>
                <w:sz w:val="16"/>
                <w:szCs w:val="16"/>
              </w:rPr>
            </w:pPr>
            <w:r w:rsidRPr="00692AD7">
              <w:rPr>
                <w:rFonts w:asciiTheme="majorHAnsi" w:hAnsiTheme="majorHAnsi" w:cstheme="majorHAnsi"/>
                <w:b/>
                <w:bCs/>
                <w:sz w:val="16"/>
                <w:szCs w:val="16"/>
              </w:rPr>
              <w:t>Saldo em 31 de dezembro de 2021</w:t>
            </w:r>
          </w:p>
        </w:tc>
        <w:tc>
          <w:tcPr>
            <w:tcW w:w="656" w:type="pct"/>
            <w:tcBorders>
              <w:top w:val="nil"/>
              <w:left w:val="nil"/>
              <w:bottom w:val="single" w:sz="8" w:space="0" w:color="auto"/>
              <w:right w:val="single" w:sz="8" w:space="0" w:color="auto"/>
            </w:tcBorders>
            <w:shd w:val="clear" w:color="auto" w:fill="auto"/>
            <w:noWrap/>
            <w:vAlign w:val="bottom"/>
            <w:hideMark/>
          </w:tcPr>
          <w:p w14:paraId="7E6D8D12"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22.233.502.272</w:t>
            </w:r>
          </w:p>
        </w:tc>
        <w:tc>
          <w:tcPr>
            <w:tcW w:w="922" w:type="pct"/>
            <w:tcBorders>
              <w:top w:val="nil"/>
              <w:left w:val="nil"/>
              <w:bottom w:val="single" w:sz="8" w:space="0" w:color="auto"/>
              <w:right w:val="nil"/>
            </w:tcBorders>
            <w:shd w:val="clear" w:color="auto" w:fill="auto"/>
            <w:noWrap/>
            <w:vAlign w:val="bottom"/>
            <w:hideMark/>
          </w:tcPr>
          <w:p w14:paraId="4BC9E991"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1.288.641.343 </w:t>
            </w:r>
          </w:p>
        </w:tc>
        <w:tc>
          <w:tcPr>
            <w:tcW w:w="921" w:type="pct"/>
            <w:tcBorders>
              <w:top w:val="single" w:sz="8" w:space="0" w:color="auto"/>
              <w:left w:val="single" w:sz="8" w:space="0" w:color="auto"/>
              <w:bottom w:val="single" w:sz="8" w:space="0" w:color="auto"/>
              <w:right w:val="nil"/>
            </w:tcBorders>
            <w:shd w:val="clear" w:color="auto" w:fill="auto"/>
            <w:noWrap/>
            <w:vAlign w:val="bottom"/>
            <w:hideMark/>
          </w:tcPr>
          <w:p w14:paraId="1C124D99"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(21.484.262.190)</w:t>
            </w:r>
          </w:p>
        </w:tc>
        <w:tc>
          <w:tcPr>
            <w:tcW w:w="1053" w:type="pct"/>
            <w:tcBorders>
              <w:top w:val="nil"/>
              <w:left w:val="single" w:sz="8" w:space="0" w:color="auto"/>
              <w:bottom w:val="single" w:sz="8" w:space="0" w:color="auto"/>
              <w:right w:val="single" w:sz="8" w:space="0" w:color="auto"/>
            </w:tcBorders>
            <w:shd w:val="clear" w:color="auto" w:fill="auto"/>
            <w:noWrap/>
            <w:vAlign w:val="bottom"/>
            <w:hideMark/>
          </w:tcPr>
          <w:p w14:paraId="0537ABF8"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2.037.881.425</w:t>
            </w:r>
          </w:p>
        </w:tc>
      </w:tr>
      <w:tr w:rsidR="00692AD7" w:rsidRPr="00692AD7" w14:paraId="722CE241" w14:textId="77777777" w:rsidTr="00692AD7">
        <w:trPr>
          <w:trHeight w:hRule="exact" w:val="227"/>
        </w:trPr>
        <w:tc>
          <w:tcPr>
            <w:tcW w:w="1448" w:type="pct"/>
            <w:tcBorders>
              <w:top w:val="nil"/>
              <w:left w:val="nil"/>
              <w:bottom w:val="nil"/>
              <w:right w:val="nil"/>
            </w:tcBorders>
            <w:shd w:val="clear" w:color="auto" w:fill="auto"/>
            <w:noWrap/>
            <w:vAlign w:val="bottom"/>
            <w:hideMark/>
          </w:tcPr>
          <w:p w14:paraId="2B277185" w14:textId="77777777" w:rsidR="00692AD7" w:rsidRPr="00692AD7" w:rsidRDefault="00692AD7">
            <w:pPr>
              <w:jc w:val="right"/>
              <w:rPr>
                <w:rFonts w:asciiTheme="majorHAnsi" w:hAnsiTheme="majorHAnsi" w:cstheme="majorHAnsi"/>
                <w:b/>
                <w:bCs/>
                <w:sz w:val="16"/>
                <w:szCs w:val="16"/>
              </w:rPr>
            </w:pPr>
          </w:p>
        </w:tc>
        <w:tc>
          <w:tcPr>
            <w:tcW w:w="656" w:type="pct"/>
            <w:tcBorders>
              <w:top w:val="nil"/>
              <w:left w:val="nil"/>
              <w:bottom w:val="nil"/>
              <w:right w:val="nil"/>
            </w:tcBorders>
            <w:shd w:val="clear" w:color="auto" w:fill="auto"/>
            <w:noWrap/>
            <w:vAlign w:val="bottom"/>
            <w:hideMark/>
          </w:tcPr>
          <w:p w14:paraId="233AD65B" w14:textId="77777777" w:rsidR="00692AD7" w:rsidRPr="00692AD7" w:rsidRDefault="00692AD7" w:rsidP="00692AD7">
            <w:pPr>
              <w:jc w:val="right"/>
              <w:rPr>
                <w:rFonts w:asciiTheme="majorHAnsi" w:hAnsiTheme="majorHAnsi" w:cstheme="majorHAnsi"/>
                <w:sz w:val="16"/>
                <w:szCs w:val="16"/>
              </w:rPr>
            </w:pPr>
          </w:p>
        </w:tc>
        <w:tc>
          <w:tcPr>
            <w:tcW w:w="922" w:type="pct"/>
            <w:tcBorders>
              <w:top w:val="nil"/>
              <w:left w:val="nil"/>
              <w:bottom w:val="nil"/>
              <w:right w:val="nil"/>
            </w:tcBorders>
            <w:shd w:val="clear" w:color="auto" w:fill="auto"/>
            <w:noWrap/>
            <w:vAlign w:val="bottom"/>
            <w:hideMark/>
          </w:tcPr>
          <w:p w14:paraId="233E2F23" w14:textId="77777777" w:rsidR="00692AD7" w:rsidRPr="00692AD7" w:rsidRDefault="00692AD7" w:rsidP="00692AD7">
            <w:pPr>
              <w:jc w:val="right"/>
              <w:rPr>
                <w:rFonts w:asciiTheme="majorHAnsi" w:hAnsiTheme="majorHAnsi" w:cstheme="majorHAnsi"/>
                <w:sz w:val="16"/>
                <w:szCs w:val="16"/>
              </w:rPr>
            </w:pPr>
          </w:p>
        </w:tc>
        <w:tc>
          <w:tcPr>
            <w:tcW w:w="921" w:type="pct"/>
            <w:tcBorders>
              <w:top w:val="nil"/>
              <w:left w:val="nil"/>
              <w:bottom w:val="nil"/>
              <w:right w:val="nil"/>
            </w:tcBorders>
            <w:shd w:val="clear" w:color="auto" w:fill="auto"/>
            <w:noWrap/>
            <w:vAlign w:val="bottom"/>
            <w:hideMark/>
          </w:tcPr>
          <w:p w14:paraId="23A30F88" w14:textId="77777777" w:rsidR="00692AD7" w:rsidRPr="00692AD7" w:rsidRDefault="00692AD7" w:rsidP="00692AD7">
            <w:pPr>
              <w:jc w:val="right"/>
              <w:rPr>
                <w:rFonts w:asciiTheme="majorHAnsi" w:hAnsiTheme="majorHAnsi" w:cstheme="majorHAnsi"/>
                <w:sz w:val="16"/>
                <w:szCs w:val="16"/>
              </w:rPr>
            </w:pPr>
          </w:p>
        </w:tc>
        <w:tc>
          <w:tcPr>
            <w:tcW w:w="1053" w:type="pct"/>
            <w:tcBorders>
              <w:top w:val="nil"/>
              <w:left w:val="nil"/>
              <w:bottom w:val="nil"/>
              <w:right w:val="nil"/>
            </w:tcBorders>
            <w:shd w:val="clear" w:color="auto" w:fill="auto"/>
            <w:noWrap/>
            <w:vAlign w:val="bottom"/>
            <w:hideMark/>
          </w:tcPr>
          <w:p w14:paraId="4197A8A0" w14:textId="77777777" w:rsidR="00692AD7" w:rsidRPr="00692AD7" w:rsidRDefault="00692AD7" w:rsidP="00692AD7">
            <w:pPr>
              <w:jc w:val="right"/>
              <w:rPr>
                <w:rFonts w:asciiTheme="majorHAnsi" w:hAnsiTheme="majorHAnsi" w:cstheme="majorHAnsi"/>
                <w:sz w:val="16"/>
                <w:szCs w:val="16"/>
              </w:rPr>
            </w:pPr>
          </w:p>
        </w:tc>
      </w:tr>
      <w:tr w:rsidR="00692AD7" w:rsidRPr="00692AD7" w14:paraId="5050EF14" w14:textId="77777777" w:rsidTr="00692AD7">
        <w:trPr>
          <w:trHeight w:hRule="exact" w:val="227"/>
        </w:trPr>
        <w:tc>
          <w:tcPr>
            <w:tcW w:w="1448" w:type="pct"/>
            <w:tcBorders>
              <w:top w:val="nil"/>
              <w:left w:val="nil"/>
              <w:bottom w:val="nil"/>
              <w:right w:val="nil"/>
            </w:tcBorders>
            <w:shd w:val="clear" w:color="auto" w:fill="auto"/>
            <w:noWrap/>
            <w:vAlign w:val="bottom"/>
            <w:hideMark/>
          </w:tcPr>
          <w:p w14:paraId="3EF0D98A" w14:textId="77777777" w:rsidR="00692AD7" w:rsidRPr="00692AD7" w:rsidRDefault="00692AD7">
            <w:pPr>
              <w:jc w:val="right"/>
              <w:rPr>
                <w:rFonts w:asciiTheme="majorHAnsi" w:hAnsiTheme="majorHAnsi" w:cstheme="majorHAnsi"/>
                <w:sz w:val="16"/>
                <w:szCs w:val="16"/>
              </w:rPr>
            </w:pPr>
          </w:p>
        </w:tc>
        <w:tc>
          <w:tcPr>
            <w:tcW w:w="656" w:type="pct"/>
            <w:tcBorders>
              <w:top w:val="nil"/>
              <w:left w:val="nil"/>
              <w:bottom w:val="nil"/>
              <w:right w:val="nil"/>
            </w:tcBorders>
            <w:shd w:val="clear" w:color="auto" w:fill="auto"/>
            <w:noWrap/>
            <w:vAlign w:val="bottom"/>
            <w:hideMark/>
          </w:tcPr>
          <w:p w14:paraId="38D65BC6" w14:textId="77777777" w:rsidR="00692AD7" w:rsidRPr="00692AD7" w:rsidRDefault="00692AD7">
            <w:pPr>
              <w:rPr>
                <w:rFonts w:asciiTheme="majorHAnsi" w:hAnsiTheme="majorHAnsi" w:cstheme="majorHAnsi"/>
                <w:sz w:val="16"/>
                <w:szCs w:val="16"/>
              </w:rPr>
            </w:pPr>
          </w:p>
        </w:tc>
        <w:tc>
          <w:tcPr>
            <w:tcW w:w="922" w:type="pct"/>
            <w:tcBorders>
              <w:top w:val="nil"/>
              <w:left w:val="nil"/>
              <w:bottom w:val="nil"/>
              <w:right w:val="nil"/>
            </w:tcBorders>
            <w:shd w:val="clear" w:color="auto" w:fill="auto"/>
            <w:noWrap/>
            <w:vAlign w:val="bottom"/>
            <w:hideMark/>
          </w:tcPr>
          <w:p w14:paraId="128B9034" w14:textId="77777777" w:rsidR="00692AD7" w:rsidRPr="00692AD7" w:rsidRDefault="00692AD7">
            <w:pPr>
              <w:jc w:val="right"/>
              <w:rPr>
                <w:rFonts w:asciiTheme="majorHAnsi" w:hAnsiTheme="majorHAnsi" w:cstheme="majorHAnsi"/>
                <w:sz w:val="16"/>
                <w:szCs w:val="16"/>
              </w:rPr>
            </w:pPr>
          </w:p>
        </w:tc>
        <w:tc>
          <w:tcPr>
            <w:tcW w:w="921" w:type="pct"/>
            <w:tcBorders>
              <w:top w:val="nil"/>
              <w:left w:val="nil"/>
              <w:bottom w:val="nil"/>
              <w:right w:val="nil"/>
            </w:tcBorders>
            <w:shd w:val="clear" w:color="auto" w:fill="auto"/>
            <w:noWrap/>
            <w:vAlign w:val="bottom"/>
            <w:hideMark/>
          </w:tcPr>
          <w:p w14:paraId="0F27C321" w14:textId="77777777" w:rsidR="00692AD7" w:rsidRPr="00692AD7" w:rsidRDefault="00692AD7">
            <w:pPr>
              <w:jc w:val="right"/>
              <w:rPr>
                <w:rFonts w:asciiTheme="majorHAnsi" w:hAnsiTheme="majorHAnsi" w:cstheme="majorHAnsi"/>
                <w:sz w:val="16"/>
                <w:szCs w:val="16"/>
              </w:rPr>
            </w:pPr>
          </w:p>
        </w:tc>
        <w:tc>
          <w:tcPr>
            <w:tcW w:w="1053" w:type="pct"/>
            <w:tcBorders>
              <w:top w:val="nil"/>
              <w:left w:val="nil"/>
              <w:bottom w:val="nil"/>
              <w:right w:val="nil"/>
            </w:tcBorders>
            <w:shd w:val="clear" w:color="auto" w:fill="auto"/>
            <w:noWrap/>
            <w:vAlign w:val="bottom"/>
            <w:hideMark/>
          </w:tcPr>
          <w:p w14:paraId="03759139" w14:textId="77777777" w:rsidR="00692AD7" w:rsidRPr="00692AD7" w:rsidRDefault="00692AD7">
            <w:pPr>
              <w:jc w:val="right"/>
              <w:rPr>
                <w:rFonts w:asciiTheme="majorHAnsi" w:hAnsiTheme="majorHAnsi" w:cstheme="majorHAnsi"/>
                <w:sz w:val="16"/>
                <w:szCs w:val="16"/>
              </w:rPr>
            </w:pPr>
          </w:p>
        </w:tc>
      </w:tr>
      <w:tr w:rsidR="00692AD7" w:rsidRPr="00692AD7" w14:paraId="66723804" w14:textId="77777777" w:rsidTr="00692AD7">
        <w:trPr>
          <w:trHeight w:hRule="exact" w:val="227"/>
        </w:trPr>
        <w:tc>
          <w:tcPr>
            <w:tcW w:w="1448" w:type="pct"/>
            <w:tcBorders>
              <w:top w:val="single" w:sz="8" w:space="0" w:color="auto"/>
              <w:left w:val="single" w:sz="8" w:space="0" w:color="auto"/>
              <w:bottom w:val="nil"/>
              <w:right w:val="single" w:sz="8" w:space="0" w:color="auto"/>
            </w:tcBorders>
            <w:shd w:val="clear" w:color="auto" w:fill="auto"/>
            <w:noWrap/>
            <w:vAlign w:val="bottom"/>
            <w:hideMark/>
          </w:tcPr>
          <w:p w14:paraId="4BF0B505"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 </w:t>
            </w:r>
          </w:p>
        </w:tc>
        <w:tc>
          <w:tcPr>
            <w:tcW w:w="656" w:type="pct"/>
            <w:tcBorders>
              <w:top w:val="single" w:sz="8" w:space="0" w:color="auto"/>
              <w:left w:val="nil"/>
              <w:bottom w:val="nil"/>
              <w:right w:val="single" w:sz="8" w:space="0" w:color="auto"/>
            </w:tcBorders>
            <w:shd w:val="clear" w:color="auto" w:fill="auto"/>
            <w:noWrap/>
            <w:vAlign w:val="bottom"/>
            <w:hideMark/>
          </w:tcPr>
          <w:p w14:paraId="6C5D6A17"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Capital</w:t>
            </w:r>
          </w:p>
        </w:tc>
        <w:tc>
          <w:tcPr>
            <w:tcW w:w="922" w:type="pct"/>
            <w:tcBorders>
              <w:top w:val="single" w:sz="8" w:space="0" w:color="auto"/>
              <w:left w:val="nil"/>
              <w:bottom w:val="nil"/>
              <w:right w:val="single" w:sz="8" w:space="0" w:color="auto"/>
            </w:tcBorders>
            <w:shd w:val="clear" w:color="auto" w:fill="auto"/>
            <w:noWrap/>
            <w:vAlign w:val="bottom"/>
            <w:hideMark/>
          </w:tcPr>
          <w:p w14:paraId="56BBD610"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Adiantamento</w:t>
            </w:r>
          </w:p>
        </w:tc>
        <w:tc>
          <w:tcPr>
            <w:tcW w:w="921" w:type="pct"/>
            <w:tcBorders>
              <w:top w:val="single" w:sz="8" w:space="0" w:color="auto"/>
              <w:left w:val="nil"/>
              <w:bottom w:val="nil"/>
              <w:right w:val="single" w:sz="8" w:space="0" w:color="auto"/>
            </w:tcBorders>
            <w:shd w:val="clear" w:color="auto" w:fill="auto"/>
            <w:noWrap/>
            <w:vAlign w:val="bottom"/>
            <w:hideMark/>
          </w:tcPr>
          <w:p w14:paraId="7F0FF841"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Lucros ou</w:t>
            </w:r>
          </w:p>
        </w:tc>
        <w:tc>
          <w:tcPr>
            <w:tcW w:w="1053" w:type="pct"/>
            <w:tcBorders>
              <w:top w:val="single" w:sz="8" w:space="0" w:color="auto"/>
              <w:left w:val="nil"/>
              <w:bottom w:val="nil"/>
              <w:right w:val="single" w:sz="8" w:space="0" w:color="auto"/>
            </w:tcBorders>
            <w:shd w:val="clear" w:color="auto" w:fill="auto"/>
            <w:noWrap/>
            <w:vAlign w:val="bottom"/>
            <w:hideMark/>
          </w:tcPr>
          <w:p w14:paraId="22B3CAA7"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 </w:t>
            </w:r>
          </w:p>
        </w:tc>
      </w:tr>
      <w:tr w:rsidR="00692AD7" w:rsidRPr="00692AD7" w14:paraId="59361151" w14:textId="77777777" w:rsidTr="00692AD7">
        <w:trPr>
          <w:trHeight w:hRule="exact" w:val="227"/>
        </w:trPr>
        <w:tc>
          <w:tcPr>
            <w:tcW w:w="1448" w:type="pct"/>
            <w:tcBorders>
              <w:top w:val="nil"/>
              <w:left w:val="single" w:sz="8" w:space="0" w:color="auto"/>
              <w:bottom w:val="nil"/>
              <w:right w:val="single" w:sz="8" w:space="0" w:color="auto"/>
            </w:tcBorders>
            <w:shd w:val="clear" w:color="auto" w:fill="auto"/>
            <w:noWrap/>
            <w:vAlign w:val="bottom"/>
            <w:hideMark/>
          </w:tcPr>
          <w:p w14:paraId="46DBD901" w14:textId="77777777" w:rsidR="00692AD7" w:rsidRPr="00692AD7" w:rsidRDefault="00692AD7">
            <w:pPr>
              <w:rPr>
                <w:rFonts w:asciiTheme="majorHAnsi" w:hAnsiTheme="majorHAnsi" w:cstheme="majorHAnsi"/>
                <w:sz w:val="16"/>
                <w:szCs w:val="16"/>
              </w:rPr>
            </w:pPr>
            <w:r w:rsidRPr="00692AD7">
              <w:rPr>
                <w:rFonts w:asciiTheme="majorHAnsi" w:hAnsiTheme="majorHAnsi" w:cstheme="majorHAnsi"/>
                <w:sz w:val="16"/>
                <w:szCs w:val="16"/>
              </w:rPr>
              <w:t xml:space="preserve">                        </w:t>
            </w:r>
            <w:r w:rsidRPr="00692AD7">
              <w:rPr>
                <w:rFonts w:asciiTheme="majorHAnsi" w:hAnsiTheme="majorHAnsi" w:cstheme="majorHAnsi"/>
                <w:b/>
                <w:bCs/>
                <w:sz w:val="16"/>
                <w:szCs w:val="16"/>
              </w:rPr>
              <w:t>Classificação</w:t>
            </w:r>
          </w:p>
        </w:tc>
        <w:tc>
          <w:tcPr>
            <w:tcW w:w="656" w:type="pct"/>
            <w:tcBorders>
              <w:top w:val="nil"/>
              <w:left w:val="nil"/>
              <w:bottom w:val="nil"/>
              <w:right w:val="single" w:sz="8" w:space="0" w:color="auto"/>
            </w:tcBorders>
            <w:shd w:val="clear" w:color="auto" w:fill="auto"/>
            <w:noWrap/>
            <w:vAlign w:val="bottom"/>
            <w:hideMark/>
          </w:tcPr>
          <w:p w14:paraId="7B20D63F"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Social</w:t>
            </w:r>
          </w:p>
        </w:tc>
        <w:tc>
          <w:tcPr>
            <w:tcW w:w="922" w:type="pct"/>
            <w:tcBorders>
              <w:top w:val="nil"/>
              <w:left w:val="nil"/>
              <w:bottom w:val="nil"/>
              <w:right w:val="single" w:sz="8" w:space="0" w:color="auto"/>
            </w:tcBorders>
            <w:shd w:val="clear" w:color="auto" w:fill="auto"/>
            <w:noWrap/>
            <w:vAlign w:val="bottom"/>
            <w:hideMark/>
          </w:tcPr>
          <w:p w14:paraId="35C83BC1"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para Futuro Aumento</w:t>
            </w:r>
          </w:p>
        </w:tc>
        <w:tc>
          <w:tcPr>
            <w:tcW w:w="921" w:type="pct"/>
            <w:tcBorders>
              <w:top w:val="nil"/>
              <w:left w:val="nil"/>
              <w:bottom w:val="nil"/>
              <w:right w:val="single" w:sz="8" w:space="0" w:color="auto"/>
            </w:tcBorders>
            <w:shd w:val="clear" w:color="auto" w:fill="auto"/>
            <w:noWrap/>
            <w:vAlign w:val="bottom"/>
            <w:hideMark/>
          </w:tcPr>
          <w:p w14:paraId="5DA9212B"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Prejuízos</w:t>
            </w:r>
          </w:p>
        </w:tc>
        <w:tc>
          <w:tcPr>
            <w:tcW w:w="1053" w:type="pct"/>
            <w:tcBorders>
              <w:top w:val="nil"/>
              <w:left w:val="nil"/>
              <w:bottom w:val="nil"/>
              <w:right w:val="single" w:sz="8" w:space="0" w:color="auto"/>
            </w:tcBorders>
            <w:shd w:val="clear" w:color="auto" w:fill="auto"/>
            <w:noWrap/>
            <w:vAlign w:val="bottom"/>
            <w:hideMark/>
          </w:tcPr>
          <w:p w14:paraId="3C6A6874"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Total</w:t>
            </w:r>
          </w:p>
        </w:tc>
      </w:tr>
      <w:tr w:rsidR="00692AD7" w:rsidRPr="00692AD7" w14:paraId="6F29F740" w14:textId="77777777" w:rsidTr="00692AD7">
        <w:trPr>
          <w:trHeight w:hRule="exact" w:val="227"/>
        </w:trPr>
        <w:tc>
          <w:tcPr>
            <w:tcW w:w="1448" w:type="pct"/>
            <w:tcBorders>
              <w:top w:val="nil"/>
              <w:left w:val="single" w:sz="8" w:space="0" w:color="auto"/>
              <w:bottom w:val="single" w:sz="4" w:space="0" w:color="auto"/>
              <w:right w:val="single" w:sz="8" w:space="0" w:color="auto"/>
            </w:tcBorders>
            <w:shd w:val="clear" w:color="auto" w:fill="auto"/>
            <w:noWrap/>
            <w:vAlign w:val="bottom"/>
            <w:hideMark/>
          </w:tcPr>
          <w:p w14:paraId="0A432ED7" w14:textId="77777777" w:rsidR="00692AD7" w:rsidRPr="00692AD7" w:rsidRDefault="00692AD7">
            <w:pPr>
              <w:rPr>
                <w:rFonts w:asciiTheme="majorHAnsi" w:hAnsiTheme="majorHAnsi" w:cstheme="majorHAnsi"/>
                <w:sz w:val="16"/>
                <w:szCs w:val="16"/>
              </w:rPr>
            </w:pPr>
            <w:r w:rsidRPr="00692AD7">
              <w:rPr>
                <w:rFonts w:asciiTheme="majorHAnsi" w:hAnsiTheme="majorHAnsi" w:cstheme="majorHAnsi"/>
                <w:sz w:val="16"/>
                <w:szCs w:val="16"/>
              </w:rPr>
              <w:t> </w:t>
            </w:r>
          </w:p>
        </w:tc>
        <w:tc>
          <w:tcPr>
            <w:tcW w:w="656" w:type="pct"/>
            <w:tcBorders>
              <w:top w:val="nil"/>
              <w:left w:val="nil"/>
              <w:bottom w:val="nil"/>
              <w:right w:val="single" w:sz="8" w:space="0" w:color="auto"/>
            </w:tcBorders>
            <w:shd w:val="clear" w:color="auto" w:fill="auto"/>
            <w:noWrap/>
            <w:vAlign w:val="bottom"/>
            <w:hideMark/>
          </w:tcPr>
          <w:p w14:paraId="4E689C7C" w14:textId="77777777" w:rsidR="00692AD7" w:rsidRPr="00692AD7" w:rsidRDefault="00692AD7">
            <w:pPr>
              <w:rPr>
                <w:rFonts w:asciiTheme="majorHAnsi" w:hAnsiTheme="majorHAnsi" w:cstheme="majorHAnsi"/>
                <w:sz w:val="16"/>
                <w:szCs w:val="16"/>
              </w:rPr>
            </w:pPr>
            <w:r w:rsidRPr="00692AD7">
              <w:rPr>
                <w:rFonts w:asciiTheme="majorHAnsi" w:hAnsiTheme="majorHAnsi" w:cstheme="majorHAnsi"/>
                <w:sz w:val="16"/>
                <w:szCs w:val="16"/>
              </w:rPr>
              <w:t> </w:t>
            </w:r>
          </w:p>
        </w:tc>
        <w:tc>
          <w:tcPr>
            <w:tcW w:w="922" w:type="pct"/>
            <w:tcBorders>
              <w:top w:val="nil"/>
              <w:left w:val="nil"/>
              <w:bottom w:val="nil"/>
              <w:right w:val="single" w:sz="8" w:space="0" w:color="auto"/>
            </w:tcBorders>
            <w:shd w:val="clear" w:color="auto" w:fill="auto"/>
            <w:noWrap/>
            <w:vAlign w:val="bottom"/>
            <w:hideMark/>
          </w:tcPr>
          <w:p w14:paraId="1E482B99"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de Capital</w:t>
            </w:r>
          </w:p>
        </w:tc>
        <w:tc>
          <w:tcPr>
            <w:tcW w:w="921" w:type="pct"/>
            <w:tcBorders>
              <w:top w:val="nil"/>
              <w:left w:val="nil"/>
              <w:bottom w:val="nil"/>
              <w:right w:val="single" w:sz="8" w:space="0" w:color="auto"/>
            </w:tcBorders>
            <w:shd w:val="clear" w:color="auto" w:fill="auto"/>
            <w:noWrap/>
            <w:vAlign w:val="bottom"/>
            <w:hideMark/>
          </w:tcPr>
          <w:p w14:paraId="51BD4B4C"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Acumulados</w:t>
            </w:r>
          </w:p>
        </w:tc>
        <w:tc>
          <w:tcPr>
            <w:tcW w:w="1053" w:type="pct"/>
            <w:tcBorders>
              <w:top w:val="nil"/>
              <w:left w:val="nil"/>
              <w:bottom w:val="single" w:sz="4" w:space="0" w:color="auto"/>
              <w:right w:val="single" w:sz="8" w:space="0" w:color="auto"/>
            </w:tcBorders>
            <w:shd w:val="clear" w:color="auto" w:fill="auto"/>
            <w:noWrap/>
            <w:vAlign w:val="bottom"/>
            <w:hideMark/>
          </w:tcPr>
          <w:p w14:paraId="65FE7DB8" w14:textId="77777777" w:rsidR="00692AD7" w:rsidRPr="00692AD7" w:rsidRDefault="00692AD7">
            <w:pPr>
              <w:jc w:val="center"/>
              <w:rPr>
                <w:rFonts w:asciiTheme="majorHAnsi" w:hAnsiTheme="majorHAnsi" w:cstheme="majorHAnsi"/>
                <w:b/>
                <w:bCs/>
                <w:sz w:val="16"/>
                <w:szCs w:val="16"/>
              </w:rPr>
            </w:pPr>
            <w:r w:rsidRPr="00692AD7">
              <w:rPr>
                <w:rFonts w:asciiTheme="majorHAnsi" w:hAnsiTheme="majorHAnsi" w:cstheme="majorHAnsi"/>
                <w:b/>
                <w:bCs/>
                <w:sz w:val="16"/>
                <w:szCs w:val="16"/>
              </w:rPr>
              <w:t> </w:t>
            </w:r>
          </w:p>
        </w:tc>
      </w:tr>
      <w:tr w:rsidR="00692AD7" w:rsidRPr="00692AD7" w14:paraId="6E040A45" w14:textId="77777777" w:rsidTr="00692AD7">
        <w:trPr>
          <w:trHeight w:hRule="exact" w:val="227"/>
        </w:trPr>
        <w:tc>
          <w:tcPr>
            <w:tcW w:w="14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FF324F" w14:textId="77777777" w:rsidR="00692AD7" w:rsidRPr="00692AD7" w:rsidRDefault="00692AD7">
            <w:pPr>
              <w:rPr>
                <w:rFonts w:asciiTheme="majorHAnsi" w:hAnsiTheme="majorHAnsi" w:cstheme="majorHAnsi"/>
                <w:b/>
                <w:bCs/>
                <w:sz w:val="16"/>
                <w:szCs w:val="16"/>
              </w:rPr>
            </w:pPr>
            <w:r w:rsidRPr="00692AD7">
              <w:rPr>
                <w:rFonts w:asciiTheme="majorHAnsi" w:hAnsiTheme="majorHAnsi" w:cstheme="majorHAnsi"/>
                <w:b/>
                <w:bCs/>
                <w:sz w:val="16"/>
                <w:szCs w:val="16"/>
              </w:rPr>
              <w:t>Saldo em 01 de janeiro de 2022</w:t>
            </w:r>
          </w:p>
        </w:tc>
        <w:tc>
          <w:tcPr>
            <w:tcW w:w="656" w:type="pct"/>
            <w:tcBorders>
              <w:top w:val="single" w:sz="8" w:space="0" w:color="auto"/>
              <w:left w:val="nil"/>
              <w:bottom w:val="single" w:sz="8" w:space="0" w:color="auto"/>
              <w:right w:val="single" w:sz="8" w:space="0" w:color="auto"/>
            </w:tcBorders>
            <w:shd w:val="clear" w:color="auto" w:fill="auto"/>
            <w:noWrap/>
            <w:vAlign w:val="bottom"/>
            <w:hideMark/>
          </w:tcPr>
          <w:p w14:paraId="5439D571"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22.233.502.272</w:t>
            </w:r>
          </w:p>
        </w:tc>
        <w:tc>
          <w:tcPr>
            <w:tcW w:w="922" w:type="pct"/>
            <w:tcBorders>
              <w:top w:val="single" w:sz="8" w:space="0" w:color="auto"/>
              <w:left w:val="nil"/>
              <w:bottom w:val="single" w:sz="8" w:space="0" w:color="auto"/>
              <w:right w:val="single" w:sz="8" w:space="0" w:color="auto"/>
            </w:tcBorders>
            <w:shd w:val="clear" w:color="auto" w:fill="auto"/>
            <w:noWrap/>
            <w:vAlign w:val="bottom"/>
            <w:hideMark/>
          </w:tcPr>
          <w:p w14:paraId="49BE3A99"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1.288.641.343 </w:t>
            </w:r>
          </w:p>
        </w:tc>
        <w:tc>
          <w:tcPr>
            <w:tcW w:w="921" w:type="pct"/>
            <w:tcBorders>
              <w:top w:val="single" w:sz="8" w:space="0" w:color="auto"/>
              <w:left w:val="nil"/>
              <w:bottom w:val="single" w:sz="8" w:space="0" w:color="auto"/>
              <w:right w:val="nil"/>
            </w:tcBorders>
            <w:shd w:val="clear" w:color="auto" w:fill="auto"/>
            <w:noWrap/>
            <w:vAlign w:val="bottom"/>
            <w:hideMark/>
          </w:tcPr>
          <w:p w14:paraId="21DAE4AA"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(21.484.262.190)</w:t>
            </w:r>
          </w:p>
        </w:tc>
        <w:tc>
          <w:tcPr>
            <w:tcW w:w="105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830281"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2.037.881.425 </w:t>
            </w:r>
          </w:p>
        </w:tc>
      </w:tr>
      <w:tr w:rsidR="00692AD7" w:rsidRPr="00692AD7" w14:paraId="5E5CF5C2" w14:textId="77777777" w:rsidTr="00692AD7">
        <w:trPr>
          <w:trHeight w:hRule="exact" w:val="227"/>
        </w:trPr>
        <w:tc>
          <w:tcPr>
            <w:tcW w:w="1448" w:type="pct"/>
            <w:tcBorders>
              <w:top w:val="nil"/>
              <w:left w:val="single" w:sz="8" w:space="0" w:color="auto"/>
              <w:bottom w:val="nil"/>
              <w:right w:val="nil"/>
            </w:tcBorders>
            <w:shd w:val="clear" w:color="000000" w:fill="FFFFFF"/>
            <w:noWrap/>
            <w:vAlign w:val="bottom"/>
            <w:hideMark/>
          </w:tcPr>
          <w:p w14:paraId="2C0AD920" w14:textId="77777777" w:rsidR="00692AD7" w:rsidRPr="00692AD7" w:rsidRDefault="00692AD7">
            <w:pPr>
              <w:rPr>
                <w:rFonts w:asciiTheme="majorHAnsi" w:hAnsiTheme="majorHAnsi" w:cstheme="majorHAnsi"/>
                <w:sz w:val="16"/>
                <w:szCs w:val="16"/>
              </w:rPr>
            </w:pPr>
            <w:r w:rsidRPr="00692AD7">
              <w:rPr>
                <w:rFonts w:asciiTheme="majorHAnsi" w:hAnsiTheme="majorHAnsi" w:cstheme="majorHAnsi"/>
                <w:sz w:val="16"/>
                <w:szCs w:val="16"/>
              </w:rPr>
              <w:t xml:space="preserve">Resultado Líquido do </w:t>
            </w:r>
            <w:proofErr w:type="spellStart"/>
            <w:r w:rsidRPr="00692AD7">
              <w:rPr>
                <w:rFonts w:asciiTheme="majorHAnsi" w:hAnsiTheme="majorHAnsi" w:cstheme="majorHAnsi"/>
                <w:sz w:val="16"/>
                <w:szCs w:val="16"/>
              </w:rPr>
              <w:t>Periodo</w:t>
            </w:r>
            <w:proofErr w:type="spellEnd"/>
            <w:r w:rsidRPr="00692AD7">
              <w:rPr>
                <w:rFonts w:asciiTheme="majorHAnsi" w:hAnsiTheme="majorHAnsi" w:cstheme="majorHAnsi"/>
                <w:sz w:val="16"/>
                <w:szCs w:val="16"/>
              </w:rPr>
              <w:t xml:space="preserve"> </w:t>
            </w:r>
          </w:p>
        </w:tc>
        <w:tc>
          <w:tcPr>
            <w:tcW w:w="656" w:type="pct"/>
            <w:tcBorders>
              <w:top w:val="nil"/>
              <w:left w:val="single" w:sz="8" w:space="0" w:color="auto"/>
              <w:bottom w:val="nil"/>
              <w:right w:val="single" w:sz="8" w:space="0" w:color="auto"/>
            </w:tcBorders>
            <w:shd w:val="clear" w:color="auto" w:fill="auto"/>
            <w:noWrap/>
            <w:vAlign w:val="bottom"/>
            <w:hideMark/>
          </w:tcPr>
          <w:p w14:paraId="3738755F"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   </w:t>
            </w:r>
          </w:p>
        </w:tc>
        <w:tc>
          <w:tcPr>
            <w:tcW w:w="922" w:type="pct"/>
            <w:tcBorders>
              <w:top w:val="nil"/>
              <w:left w:val="nil"/>
              <w:bottom w:val="nil"/>
              <w:right w:val="nil"/>
            </w:tcBorders>
            <w:shd w:val="clear" w:color="auto" w:fill="auto"/>
            <w:noWrap/>
            <w:vAlign w:val="bottom"/>
            <w:hideMark/>
          </w:tcPr>
          <w:p w14:paraId="0BFB81B3"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   </w:t>
            </w:r>
          </w:p>
        </w:tc>
        <w:tc>
          <w:tcPr>
            <w:tcW w:w="921" w:type="pct"/>
            <w:tcBorders>
              <w:top w:val="nil"/>
              <w:left w:val="single" w:sz="8" w:space="0" w:color="auto"/>
              <w:bottom w:val="nil"/>
              <w:right w:val="single" w:sz="8" w:space="0" w:color="auto"/>
            </w:tcBorders>
            <w:shd w:val="clear" w:color="auto" w:fill="auto"/>
            <w:noWrap/>
            <w:vAlign w:val="bottom"/>
            <w:hideMark/>
          </w:tcPr>
          <w:p w14:paraId="4AAB6EBE"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13.420.633 </w:t>
            </w:r>
          </w:p>
        </w:tc>
        <w:tc>
          <w:tcPr>
            <w:tcW w:w="1053" w:type="pct"/>
            <w:tcBorders>
              <w:top w:val="nil"/>
              <w:left w:val="nil"/>
              <w:bottom w:val="nil"/>
              <w:right w:val="single" w:sz="8" w:space="0" w:color="auto"/>
            </w:tcBorders>
            <w:shd w:val="clear" w:color="auto" w:fill="auto"/>
            <w:noWrap/>
            <w:vAlign w:val="bottom"/>
            <w:hideMark/>
          </w:tcPr>
          <w:p w14:paraId="2DC44A23"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13.420.633 </w:t>
            </w:r>
          </w:p>
        </w:tc>
      </w:tr>
      <w:tr w:rsidR="00692AD7" w:rsidRPr="00692AD7" w14:paraId="7D10D639" w14:textId="77777777" w:rsidTr="00692AD7">
        <w:trPr>
          <w:trHeight w:hRule="exact" w:val="227"/>
        </w:trPr>
        <w:tc>
          <w:tcPr>
            <w:tcW w:w="1448" w:type="pct"/>
            <w:tcBorders>
              <w:top w:val="nil"/>
              <w:left w:val="single" w:sz="8" w:space="0" w:color="auto"/>
              <w:bottom w:val="nil"/>
              <w:right w:val="nil"/>
            </w:tcBorders>
            <w:shd w:val="clear" w:color="000000" w:fill="FFFFFF"/>
            <w:noWrap/>
            <w:vAlign w:val="bottom"/>
            <w:hideMark/>
          </w:tcPr>
          <w:p w14:paraId="2F4CF389" w14:textId="77777777" w:rsidR="00692AD7" w:rsidRPr="00692AD7" w:rsidRDefault="00692AD7">
            <w:pPr>
              <w:rPr>
                <w:rFonts w:asciiTheme="majorHAnsi" w:hAnsiTheme="majorHAnsi" w:cstheme="majorHAnsi"/>
                <w:sz w:val="16"/>
                <w:szCs w:val="16"/>
              </w:rPr>
            </w:pPr>
            <w:r w:rsidRPr="00692AD7">
              <w:rPr>
                <w:rFonts w:asciiTheme="majorHAnsi" w:hAnsiTheme="majorHAnsi" w:cstheme="majorHAnsi"/>
                <w:sz w:val="16"/>
                <w:szCs w:val="16"/>
              </w:rPr>
              <w:t>Integralização do AFAC</w:t>
            </w:r>
          </w:p>
        </w:tc>
        <w:tc>
          <w:tcPr>
            <w:tcW w:w="656" w:type="pct"/>
            <w:tcBorders>
              <w:top w:val="nil"/>
              <w:left w:val="single" w:sz="8" w:space="0" w:color="auto"/>
              <w:bottom w:val="nil"/>
              <w:right w:val="single" w:sz="8" w:space="0" w:color="auto"/>
            </w:tcBorders>
            <w:shd w:val="clear" w:color="auto" w:fill="auto"/>
            <w:noWrap/>
            <w:vAlign w:val="bottom"/>
            <w:hideMark/>
          </w:tcPr>
          <w:p w14:paraId="3627A35D"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1.284.047.035 </w:t>
            </w:r>
          </w:p>
        </w:tc>
        <w:tc>
          <w:tcPr>
            <w:tcW w:w="922" w:type="pct"/>
            <w:tcBorders>
              <w:top w:val="nil"/>
              <w:left w:val="nil"/>
              <w:bottom w:val="nil"/>
              <w:right w:val="nil"/>
            </w:tcBorders>
            <w:shd w:val="clear" w:color="auto" w:fill="auto"/>
            <w:noWrap/>
            <w:vAlign w:val="bottom"/>
            <w:hideMark/>
          </w:tcPr>
          <w:p w14:paraId="29B30366"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(1.284.047.035)</w:t>
            </w:r>
          </w:p>
        </w:tc>
        <w:tc>
          <w:tcPr>
            <w:tcW w:w="921" w:type="pct"/>
            <w:tcBorders>
              <w:top w:val="nil"/>
              <w:left w:val="single" w:sz="8" w:space="0" w:color="auto"/>
              <w:bottom w:val="nil"/>
              <w:right w:val="single" w:sz="8" w:space="0" w:color="auto"/>
            </w:tcBorders>
            <w:shd w:val="clear" w:color="auto" w:fill="auto"/>
            <w:noWrap/>
            <w:vAlign w:val="bottom"/>
            <w:hideMark/>
          </w:tcPr>
          <w:p w14:paraId="53962703"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   </w:t>
            </w:r>
          </w:p>
        </w:tc>
        <w:tc>
          <w:tcPr>
            <w:tcW w:w="1053" w:type="pct"/>
            <w:tcBorders>
              <w:top w:val="nil"/>
              <w:left w:val="nil"/>
              <w:bottom w:val="nil"/>
              <w:right w:val="single" w:sz="8" w:space="0" w:color="auto"/>
            </w:tcBorders>
            <w:shd w:val="clear" w:color="auto" w:fill="auto"/>
            <w:noWrap/>
            <w:vAlign w:val="bottom"/>
            <w:hideMark/>
          </w:tcPr>
          <w:p w14:paraId="42637874"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   </w:t>
            </w:r>
          </w:p>
        </w:tc>
      </w:tr>
      <w:tr w:rsidR="00692AD7" w:rsidRPr="00692AD7" w14:paraId="7D16042B" w14:textId="77777777" w:rsidTr="00692AD7">
        <w:trPr>
          <w:trHeight w:hRule="exact" w:val="227"/>
        </w:trPr>
        <w:tc>
          <w:tcPr>
            <w:tcW w:w="1448" w:type="pct"/>
            <w:tcBorders>
              <w:top w:val="nil"/>
              <w:left w:val="single" w:sz="8" w:space="0" w:color="auto"/>
              <w:bottom w:val="nil"/>
              <w:right w:val="nil"/>
            </w:tcBorders>
            <w:shd w:val="clear" w:color="auto" w:fill="auto"/>
            <w:noWrap/>
            <w:vAlign w:val="bottom"/>
            <w:hideMark/>
          </w:tcPr>
          <w:p w14:paraId="09F751FB" w14:textId="77777777" w:rsidR="00692AD7" w:rsidRPr="00692AD7" w:rsidRDefault="00692AD7">
            <w:pPr>
              <w:rPr>
                <w:rFonts w:asciiTheme="majorHAnsi" w:hAnsiTheme="majorHAnsi" w:cstheme="majorHAnsi"/>
                <w:sz w:val="16"/>
                <w:szCs w:val="16"/>
              </w:rPr>
            </w:pPr>
            <w:r w:rsidRPr="00692AD7">
              <w:rPr>
                <w:rFonts w:asciiTheme="majorHAnsi" w:hAnsiTheme="majorHAnsi" w:cstheme="majorHAnsi"/>
                <w:sz w:val="16"/>
                <w:szCs w:val="16"/>
              </w:rPr>
              <w:t>Adiantamento para Futuro Aumento de Capital</w:t>
            </w:r>
          </w:p>
        </w:tc>
        <w:tc>
          <w:tcPr>
            <w:tcW w:w="656" w:type="pct"/>
            <w:tcBorders>
              <w:top w:val="nil"/>
              <w:left w:val="single" w:sz="8" w:space="0" w:color="auto"/>
              <w:bottom w:val="nil"/>
              <w:right w:val="single" w:sz="8" w:space="0" w:color="auto"/>
            </w:tcBorders>
            <w:shd w:val="clear" w:color="auto" w:fill="auto"/>
            <w:noWrap/>
            <w:vAlign w:val="bottom"/>
            <w:hideMark/>
          </w:tcPr>
          <w:p w14:paraId="7010B4AA"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   </w:t>
            </w:r>
          </w:p>
        </w:tc>
        <w:tc>
          <w:tcPr>
            <w:tcW w:w="922" w:type="pct"/>
            <w:tcBorders>
              <w:top w:val="nil"/>
              <w:left w:val="nil"/>
              <w:bottom w:val="nil"/>
              <w:right w:val="single" w:sz="8" w:space="0" w:color="auto"/>
            </w:tcBorders>
            <w:shd w:val="clear" w:color="auto" w:fill="auto"/>
            <w:noWrap/>
            <w:vAlign w:val="bottom"/>
            <w:hideMark/>
          </w:tcPr>
          <w:p w14:paraId="4BEFDD96"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337.586.096 </w:t>
            </w:r>
          </w:p>
        </w:tc>
        <w:tc>
          <w:tcPr>
            <w:tcW w:w="921" w:type="pct"/>
            <w:tcBorders>
              <w:top w:val="nil"/>
              <w:left w:val="nil"/>
              <w:bottom w:val="nil"/>
              <w:right w:val="single" w:sz="8" w:space="0" w:color="auto"/>
            </w:tcBorders>
            <w:shd w:val="clear" w:color="auto" w:fill="auto"/>
            <w:noWrap/>
            <w:vAlign w:val="bottom"/>
            <w:hideMark/>
          </w:tcPr>
          <w:p w14:paraId="4C1498D6"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   </w:t>
            </w:r>
          </w:p>
        </w:tc>
        <w:tc>
          <w:tcPr>
            <w:tcW w:w="1053" w:type="pct"/>
            <w:tcBorders>
              <w:top w:val="nil"/>
              <w:left w:val="nil"/>
              <w:bottom w:val="nil"/>
              <w:right w:val="single" w:sz="8" w:space="0" w:color="auto"/>
            </w:tcBorders>
            <w:shd w:val="clear" w:color="auto" w:fill="auto"/>
            <w:noWrap/>
            <w:vAlign w:val="bottom"/>
            <w:hideMark/>
          </w:tcPr>
          <w:p w14:paraId="4D381F4F"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337.586.096 </w:t>
            </w:r>
          </w:p>
        </w:tc>
      </w:tr>
      <w:tr w:rsidR="00692AD7" w:rsidRPr="00692AD7" w14:paraId="738B72F4" w14:textId="77777777" w:rsidTr="00692AD7">
        <w:trPr>
          <w:trHeight w:hRule="exact" w:val="227"/>
        </w:trPr>
        <w:tc>
          <w:tcPr>
            <w:tcW w:w="1448" w:type="pct"/>
            <w:tcBorders>
              <w:top w:val="nil"/>
              <w:left w:val="single" w:sz="8" w:space="0" w:color="auto"/>
              <w:bottom w:val="nil"/>
              <w:right w:val="nil"/>
            </w:tcBorders>
            <w:shd w:val="clear" w:color="auto" w:fill="auto"/>
            <w:noWrap/>
            <w:vAlign w:val="bottom"/>
            <w:hideMark/>
          </w:tcPr>
          <w:p w14:paraId="50AAEA18" w14:textId="77777777" w:rsidR="00692AD7" w:rsidRPr="00692AD7" w:rsidRDefault="00692AD7">
            <w:pPr>
              <w:rPr>
                <w:rFonts w:asciiTheme="majorHAnsi" w:hAnsiTheme="majorHAnsi" w:cstheme="majorHAnsi"/>
                <w:sz w:val="16"/>
                <w:szCs w:val="16"/>
              </w:rPr>
            </w:pPr>
            <w:r w:rsidRPr="00692AD7">
              <w:rPr>
                <w:rFonts w:asciiTheme="majorHAnsi" w:hAnsiTheme="majorHAnsi" w:cstheme="majorHAnsi"/>
                <w:sz w:val="16"/>
                <w:szCs w:val="16"/>
              </w:rPr>
              <w:t>Movimentação relativa à Incorporação da EPL</w:t>
            </w:r>
          </w:p>
        </w:tc>
        <w:tc>
          <w:tcPr>
            <w:tcW w:w="656" w:type="pct"/>
            <w:tcBorders>
              <w:top w:val="nil"/>
              <w:left w:val="single" w:sz="8" w:space="0" w:color="auto"/>
              <w:bottom w:val="single" w:sz="8" w:space="0" w:color="auto"/>
              <w:right w:val="single" w:sz="8" w:space="0" w:color="auto"/>
            </w:tcBorders>
            <w:shd w:val="clear" w:color="auto" w:fill="auto"/>
            <w:noWrap/>
            <w:vAlign w:val="bottom"/>
            <w:hideMark/>
          </w:tcPr>
          <w:p w14:paraId="47E379F4"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161.225.514 </w:t>
            </w:r>
          </w:p>
        </w:tc>
        <w:tc>
          <w:tcPr>
            <w:tcW w:w="922" w:type="pct"/>
            <w:tcBorders>
              <w:top w:val="nil"/>
              <w:left w:val="nil"/>
              <w:bottom w:val="single" w:sz="8" w:space="0" w:color="auto"/>
              <w:right w:val="nil"/>
            </w:tcBorders>
            <w:shd w:val="clear" w:color="auto" w:fill="auto"/>
            <w:noWrap/>
            <w:vAlign w:val="bottom"/>
            <w:hideMark/>
          </w:tcPr>
          <w:p w14:paraId="7CCA5A4E"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8.823.114 </w:t>
            </w:r>
          </w:p>
        </w:tc>
        <w:tc>
          <w:tcPr>
            <w:tcW w:w="921" w:type="pct"/>
            <w:tcBorders>
              <w:top w:val="nil"/>
              <w:left w:val="single" w:sz="8" w:space="0" w:color="auto"/>
              <w:bottom w:val="single" w:sz="8" w:space="0" w:color="auto"/>
              <w:right w:val="nil"/>
            </w:tcBorders>
            <w:shd w:val="clear" w:color="auto" w:fill="auto"/>
            <w:noWrap/>
            <w:vAlign w:val="bottom"/>
            <w:hideMark/>
          </w:tcPr>
          <w:p w14:paraId="79F76C47" w14:textId="7AFF97FC"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7.895.000 </w:t>
            </w:r>
          </w:p>
        </w:tc>
        <w:tc>
          <w:tcPr>
            <w:tcW w:w="1053" w:type="pct"/>
            <w:tcBorders>
              <w:top w:val="nil"/>
              <w:left w:val="single" w:sz="8" w:space="0" w:color="auto"/>
              <w:bottom w:val="single" w:sz="8" w:space="0" w:color="auto"/>
              <w:right w:val="single" w:sz="8" w:space="0" w:color="auto"/>
            </w:tcBorders>
            <w:shd w:val="clear" w:color="auto" w:fill="auto"/>
            <w:noWrap/>
            <w:vAlign w:val="bottom"/>
            <w:hideMark/>
          </w:tcPr>
          <w:p w14:paraId="2401C912" w14:textId="77777777" w:rsidR="00692AD7" w:rsidRPr="00692AD7" w:rsidRDefault="00692AD7" w:rsidP="00692AD7">
            <w:pPr>
              <w:jc w:val="right"/>
              <w:rPr>
                <w:rFonts w:asciiTheme="majorHAnsi" w:hAnsiTheme="majorHAnsi" w:cstheme="majorHAnsi"/>
                <w:sz w:val="16"/>
                <w:szCs w:val="16"/>
              </w:rPr>
            </w:pPr>
            <w:r w:rsidRPr="00692AD7">
              <w:rPr>
                <w:rFonts w:asciiTheme="majorHAnsi" w:hAnsiTheme="majorHAnsi" w:cstheme="majorHAnsi"/>
                <w:sz w:val="16"/>
                <w:szCs w:val="16"/>
              </w:rPr>
              <w:t xml:space="preserve">                                 177.943.628 </w:t>
            </w:r>
          </w:p>
        </w:tc>
      </w:tr>
      <w:tr w:rsidR="00692AD7" w:rsidRPr="00692AD7" w14:paraId="7B0F4C01" w14:textId="77777777" w:rsidTr="00692AD7">
        <w:trPr>
          <w:trHeight w:hRule="exact" w:val="227"/>
        </w:trPr>
        <w:tc>
          <w:tcPr>
            <w:tcW w:w="144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C5FC6B" w14:textId="77777777" w:rsidR="00692AD7" w:rsidRPr="00692AD7" w:rsidRDefault="00692AD7">
            <w:pPr>
              <w:rPr>
                <w:rFonts w:asciiTheme="majorHAnsi" w:hAnsiTheme="majorHAnsi" w:cstheme="majorHAnsi"/>
                <w:b/>
                <w:bCs/>
                <w:sz w:val="16"/>
                <w:szCs w:val="16"/>
              </w:rPr>
            </w:pPr>
            <w:r w:rsidRPr="00692AD7">
              <w:rPr>
                <w:rFonts w:asciiTheme="majorHAnsi" w:hAnsiTheme="majorHAnsi" w:cstheme="majorHAnsi"/>
                <w:b/>
                <w:bCs/>
                <w:sz w:val="16"/>
                <w:szCs w:val="16"/>
              </w:rPr>
              <w:t>Saldo em 31 de dezembro de 2022</w:t>
            </w:r>
          </w:p>
        </w:tc>
        <w:tc>
          <w:tcPr>
            <w:tcW w:w="656" w:type="pct"/>
            <w:tcBorders>
              <w:top w:val="nil"/>
              <w:left w:val="nil"/>
              <w:bottom w:val="single" w:sz="8" w:space="0" w:color="auto"/>
              <w:right w:val="single" w:sz="8" w:space="0" w:color="auto"/>
            </w:tcBorders>
            <w:shd w:val="clear" w:color="auto" w:fill="auto"/>
            <w:noWrap/>
            <w:vAlign w:val="bottom"/>
            <w:hideMark/>
          </w:tcPr>
          <w:p w14:paraId="11715F6E"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23.678.774.821 </w:t>
            </w:r>
          </w:p>
        </w:tc>
        <w:tc>
          <w:tcPr>
            <w:tcW w:w="922" w:type="pct"/>
            <w:tcBorders>
              <w:top w:val="nil"/>
              <w:left w:val="nil"/>
              <w:bottom w:val="single" w:sz="8" w:space="0" w:color="auto"/>
              <w:right w:val="nil"/>
            </w:tcBorders>
            <w:shd w:val="clear" w:color="auto" w:fill="auto"/>
            <w:noWrap/>
            <w:vAlign w:val="bottom"/>
            <w:hideMark/>
          </w:tcPr>
          <w:p w14:paraId="4566A82C"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351.003.519 </w:t>
            </w:r>
          </w:p>
        </w:tc>
        <w:tc>
          <w:tcPr>
            <w:tcW w:w="921" w:type="pct"/>
            <w:tcBorders>
              <w:top w:val="nil"/>
              <w:left w:val="single" w:sz="8" w:space="0" w:color="auto"/>
              <w:bottom w:val="single" w:sz="8" w:space="0" w:color="auto"/>
              <w:right w:val="nil"/>
            </w:tcBorders>
            <w:shd w:val="clear" w:color="auto" w:fill="auto"/>
            <w:noWrap/>
            <w:vAlign w:val="bottom"/>
            <w:hideMark/>
          </w:tcPr>
          <w:p w14:paraId="0E4E7615"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 xml:space="preserve">             (21.462.946.557)</w:t>
            </w:r>
          </w:p>
        </w:tc>
        <w:tc>
          <w:tcPr>
            <w:tcW w:w="1053" w:type="pct"/>
            <w:tcBorders>
              <w:top w:val="nil"/>
              <w:left w:val="single" w:sz="8" w:space="0" w:color="auto"/>
              <w:bottom w:val="single" w:sz="8" w:space="0" w:color="auto"/>
              <w:right w:val="single" w:sz="8" w:space="0" w:color="auto"/>
            </w:tcBorders>
            <w:shd w:val="clear" w:color="auto" w:fill="auto"/>
            <w:noWrap/>
            <w:vAlign w:val="bottom"/>
            <w:hideMark/>
          </w:tcPr>
          <w:p w14:paraId="7314ABCA" w14:textId="77777777" w:rsidR="00692AD7" w:rsidRPr="00692AD7" w:rsidRDefault="00692AD7" w:rsidP="00692AD7">
            <w:pPr>
              <w:jc w:val="right"/>
              <w:rPr>
                <w:rFonts w:asciiTheme="majorHAnsi" w:hAnsiTheme="majorHAnsi" w:cstheme="majorHAnsi"/>
                <w:b/>
                <w:bCs/>
                <w:sz w:val="16"/>
                <w:szCs w:val="16"/>
              </w:rPr>
            </w:pPr>
            <w:r w:rsidRPr="00692AD7">
              <w:rPr>
                <w:rFonts w:asciiTheme="majorHAnsi" w:hAnsiTheme="majorHAnsi" w:cstheme="majorHAnsi"/>
                <w:b/>
                <w:bCs/>
                <w:sz w:val="16"/>
                <w:szCs w:val="16"/>
              </w:rPr>
              <w:t>2.566.831.783</w:t>
            </w:r>
          </w:p>
        </w:tc>
      </w:tr>
      <w:tr w:rsidR="00692AD7" w:rsidRPr="00692AD7" w14:paraId="1BDF1ACF" w14:textId="77777777" w:rsidTr="00692AD7">
        <w:trPr>
          <w:trHeight w:hRule="exact" w:val="227"/>
        </w:trPr>
        <w:tc>
          <w:tcPr>
            <w:tcW w:w="1448" w:type="pct"/>
            <w:tcBorders>
              <w:top w:val="nil"/>
              <w:left w:val="nil"/>
              <w:bottom w:val="nil"/>
              <w:right w:val="nil"/>
            </w:tcBorders>
            <w:shd w:val="clear" w:color="auto" w:fill="auto"/>
            <w:noWrap/>
            <w:vAlign w:val="bottom"/>
            <w:hideMark/>
          </w:tcPr>
          <w:p w14:paraId="14E3CAA9" w14:textId="77777777" w:rsidR="00692AD7" w:rsidRPr="00692AD7" w:rsidRDefault="00692AD7">
            <w:pPr>
              <w:jc w:val="right"/>
              <w:rPr>
                <w:rFonts w:asciiTheme="majorHAnsi" w:hAnsiTheme="majorHAnsi" w:cstheme="majorHAnsi"/>
                <w:b/>
                <w:bCs/>
                <w:sz w:val="16"/>
                <w:szCs w:val="16"/>
              </w:rPr>
            </w:pPr>
          </w:p>
        </w:tc>
        <w:tc>
          <w:tcPr>
            <w:tcW w:w="656" w:type="pct"/>
            <w:tcBorders>
              <w:top w:val="nil"/>
              <w:left w:val="nil"/>
              <w:bottom w:val="nil"/>
              <w:right w:val="nil"/>
            </w:tcBorders>
            <w:shd w:val="clear" w:color="auto" w:fill="auto"/>
            <w:noWrap/>
            <w:vAlign w:val="bottom"/>
            <w:hideMark/>
          </w:tcPr>
          <w:p w14:paraId="01E27876" w14:textId="77777777" w:rsidR="00692AD7" w:rsidRPr="00692AD7" w:rsidRDefault="00692AD7">
            <w:pPr>
              <w:rPr>
                <w:rFonts w:asciiTheme="majorHAnsi" w:hAnsiTheme="majorHAnsi" w:cstheme="majorHAnsi"/>
                <w:sz w:val="16"/>
                <w:szCs w:val="16"/>
              </w:rPr>
            </w:pPr>
          </w:p>
        </w:tc>
        <w:tc>
          <w:tcPr>
            <w:tcW w:w="922" w:type="pct"/>
            <w:tcBorders>
              <w:top w:val="nil"/>
              <w:left w:val="nil"/>
              <w:bottom w:val="nil"/>
              <w:right w:val="nil"/>
            </w:tcBorders>
            <w:shd w:val="clear" w:color="auto" w:fill="auto"/>
            <w:noWrap/>
            <w:vAlign w:val="bottom"/>
            <w:hideMark/>
          </w:tcPr>
          <w:p w14:paraId="6833E9C8" w14:textId="77777777" w:rsidR="00692AD7" w:rsidRPr="00692AD7" w:rsidRDefault="00692AD7">
            <w:pPr>
              <w:jc w:val="right"/>
              <w:rPr>
                <w:rFonts w:asciiTheme="majorHAnsi" w:hAnsiTheme="majorHAnsi" w:cstheme="majorHAnsi"/>
                <w:sz w:val="16"/>
                <w:szCs w:val="16"/>
              </w:rPr>
            </w:pPr>
          </w:p>
        </w:tc>
        <w:tc>
          <w:tcPr>
            <w:tcW w:w="921" w:type="pct"/>
            <w:tcBorders>
              <w:top w:val="nil"/>
              <w:left w:val="nil"/>
              <w:bottom w:val="nil"/>
              <w:right w:val="nil"/>
            </w:tcBorders>
            <w:shd w:val="clear" w:color="auto" w:fill="auto"/>
            <w:noWrap/>
            <w:vAlign w:val="bottom"/>
            <w:hideMark/>
          </w:tcPr>
          <w:p w14:paraId="2A9C903A" w14:textId="77777777" w:rsidR="00692AD7" w:rsidRPr="00692AD7" w:rsidRDefault="00692AD7">
            <w:pPr>
              <w:jc w:val="right"/>
              <w:rPr>
                <w:rFonts w:asciiTheme="majorHAnsi" w:hAnsiTheme="majorHAnsi" w:cstheme="majorHAnsi"/>
                <w:sz w:val="16"/>
                <w:szCs w:val="16"/>
              </w:rPr>
            </w:pPr>
          </w:p>
        </w:tc>
        <w:tc>
          <w:tcPr>
            <w:tcW w:w="1053" w:type="pct"/>
            <w:tcBorders>
              <w:top w:val="nil"/>
              <w:left w:val="nil"/>
              <w:bottom w:val="nil"/>
              <w:right w:val="nil"/>
            </w:tcBorders>
            <w:shd w:val="clear" w:color="auto" w:fill="auto"/>
            <w:noWrap/>
            <w:vAlign w:val="bottom"/>
            <w:hideMark/>
          </w:tcPr>
          <w:p w14:paraId="5355C122" w14:textId="77777777" w:rsidR="00692AD7" w:rsidRPr="00692AD7" w:rsidRDefault="00692AD7">
            <w:pPr>
              <w:jc w:val="right"/>
              <w:rPr>
                <w:rFonts w:asciiTheme="majorHAnsi" w:hAnsiTheme="majorHAnsi" w:cstheme="majorHAnsi"/>
                <w:sz w:val="16"/>
                <w:szCs w:val="16"/>
              </w:rPr>
            </w:pPr>
          </w:p>
        </w:tc>
      </w:tr>
      <w:tr w:rsidR="00692AD7" w:rsidRPr="00692AD7" w14:paraId="755FC465" w14:textId="77777777" w:rsidTr="00692AD7">
        <w:trPr>
          <w:trHeight w:hRule="exact" w:val="227"/>
        </w:trPr>
        <w:tc>
          <w:tcPr>
            <w:tcW w:w="5000" w:type="pct"/>
            <w:gridSpan w:val="5"/>
            <w:tcBorders>
              <w:top w:val="nil"/>
              <w:left w:val="nil"/>
              <w:bottom w:val="nil"/>
              <w:right w:val="nil"/>
            </w:tcBorders>
            <w:shd w:val="clear" w:color="auto" w:fill="auto"/>
            <w:noWrap/>
            <w:vAlign w:val="bottom"/>
            <w:hideMark/>
          </w:tcPr>
          <w:p w14:paraId="5914286D" w14:textId="3E93A4FB" w:rsidR="00692AD7" w:rsidRPr="00692AD7" w:rsidRDefault="00692AD7">
            <w:pPr>
              <w:jc w:val="center"/>
              <w:rPr>
                <w:rFonts w:asciiTheme="majorHAnsi" w:hAnsiTheme="majorHAnsi" w:cstheme="majorHAnsi"/>
                <w:sz w:val="16"/>
                <w:szCs w:val="16"/>
              </w:rPr>
            </w:pPr>
            <w:r w:rsidRPr="00692AD7">
              <w:rPr>
                <w:rFonts w:asciiTheme="majorHAnsi" w:hAnsiTheme="majorHAnsi" w:cstheme="majorHAnsi"/>
                <w:sz w:val="16"/>
                <w:szCs w:val="16"/>
              </w:rPr>
              <w:t>(As Notas Explicativas são parte integrante das demonstrações contábeis)</w:t>
            </w:r>
          </w:p>
        </w:tc>
      </w:tr>
    </w:tbl>
    <w:p w14:paraId="3B6889D7" w14:textId="74974925" w:rsidR="00692AD7" w:rsidRDefault="00692AD7" w:rsidP="00D56CF4"/>
    <w:p w14:paraId="6ADE118A" w14:textId="6453DA22" w:rsidR="00952CB7" w:rsidRDefault="00952CB7" w:rsidP="00D56CF4"/>
    <w:p w14:paraId="7FE4460E" w14:textId="73608304" w:rsidR="00952CB7" w:rsidRDefault="00952CB7" w:rsidP="00D56CF4"/>
    <w:p w14:paraId="588F1B13" w14:textId="050E9407" w:rsidR="00952CB7" w:rsidRDefault="00952CB7" w:rsidP="00D56CF4"/>
    <w:p w14:paraId="1B518824" w14:textId="21E09E61" w:rsidR="00952CB7" w:rsidRDefault="00952CB7" w:rsidP="00D56CF4"/>
    <w:p w14:paraId="4128A5C9" w14:textId="4F6CF2D9" w:rsidR="00952CB7" w:rsidRDefault="00952CB7" w:rsidP="00D56CF4"/>
    <w:p w14:paraId="21AD5F14" w14:textId="1325397E" w:rsidR="00952CB7" w:rsidRDefault="00952CB7" w:rsidP="00D56CF4"/>
    <w:p w14:paraId="161B453B" w14:textId="2F3BB397" w:rsidR="00952CB7" w:rsidRDefault="00952CB7" w:rsidP="00D56CF4"/>
    <w:p w14:paraId="20656274" w14:textId="6C7EB143" w:rsidR="00952CB7" w:rsidRDefault="00952CB7" w:rsidP="00D56CF4"/>
    <w:p w14:paraId="53634F39" w14:textId="23E32F86" w:rsidR="00952CB7" w:rsidRDefault="00952CB7" w:rsidP="00D56CF4"/>
    <w:p w14:paraId="5DA2FE25" w14:textId="50FCC2CF" w:rsidR="00952CB7" w:rsidRDefault="00952CB7" w:rsidP="00D56CF4"/>
    <w:p w14:paraId="0BCA5239" w14:textId="6BC11212" w:rsidR="00952CB7" w:rsidRDefault="00952CB7" w:rsidP="00D56CF4"/>
    <w:p w14:paraId="68DF33AC" w14:textId="77777777" w:rsidR="00952CB7" w:rsidRDefault="00952CB7" w:rsidP="00D56CF4"/>
    <w:p w14:paraId="362BFE1E" w14:textId="50C0A4BB" w:rsidR="00692AD7" w:rsidRDefault="00692AD7" w:rsidP="00D56CF4"/>
    <w:p w14:paraId="097C7FFD" w14:textId="0846CF86" w:rsidR="00692AD7" w:rsidRDefault="00692AD7" w:rsidP="00D56CF4"/>
    <w:p w14:paraId="1F940D84" w14:textId="0DD73F86" w:rsidR="00692AD7" w:rsidRDefault="00692AD7" w:rsidP="00D56CF4"/>
    <w:p w14:paraId="15AC9E7F" w14:textId="1A492510" w:rsidR="00692AD7" w:rsidRDefault="00692AD7" w:rsidP="00D56CF4"/>
    <w:p w14:paraId="031F8FC3" w14:textId="6CDAE11D" w:rsidR="00692AD7" w:rsidRDefault="00692AD7" w:rsidP="00D56CF4"/>
    <w:p w14:paraId="23FAF500" w14:textId="6D95B4EC" w:rsidR="00692AD7" w:rsidRDefault="00692AD7" w:rsidP="00D56CF4"/>
    <w:p w14:paraId="234ABD38" w14:textId="0549CE03" w:rsidR="00692AD7" w:rsidRDefault="00692AD7" w:rsidP="00D56CF4"/>
    <w:p w14:paraId="7B70F332" w14:textId="372EC884" w:rsidR="00692AD7" w:rsidRDefault="00692AD7" w:rsidP="00D56CF4"/>
    <w:p w14:paraId="18CF3377" w14:textId="5FF628F5" w:rsidR="00692AD7" w:rsidRDefault="00692AD7" w:rsidP="00D56CF4"/>
    <w:p w14:paraId="018E18D9" w14:textId="435BE824" w:rsidR="00692AD7" w:rsidRDefault="00692AD7" w:rsidP="00D56CF4"/>
    <w:p w14:paraId="37E58678" w14:textId="7B648348" w:rsidR="00692AD7" w:rsidRDefault="00692AD7" w:rsidP="00D56CF4"/>
    <w:p w14:paraId="5A0D4B41" w14:textId="4B0CDE3F" w:rsidR="00692AD7" w:rsidRDefault="00692AD7" w:rsidP="00D56CF4"/>
    <w:p w14:paraId="47B6E45D" w14:textId="77777777" w:rsidR="00692AD7" w:rsidRDefault="00692AD7" w:rsidP="00D56CF4"/>
    <w:p w14:paraId="0622AF76" w14:textId="7BB1EAED" w:rsidR="00D56CF4" w:rsidRDefault="00D56CF4" w:rsidP="00D56CF4"/>
    <w:p w14:paraId="738E749D" w14:textId="3B1CA83E" w:rsidR="00D56CF4" w:rsidRDefault="00D56CF4" w:rsidP="00D56CF4"/>
    <w:p w14:paraId="556F1A14" w14:textId="22485D04" w:rsidR="00D56CF4" w:rsidRDefault="00D56CF4" w:rsidP="00D56CF4"/>
    <w:tbl>
      <w:tblPr>
        <w:tblW w:w="5000" w:type="pct"/>
        <w:tblCellMar>
          <w:left w:w="70" w:type="dxa"/>
          <w:right w:w="70" w:type="dxa"/>
        </w:tblCellMar>
        <w:tblLook w:val="04A0" w:firstRow="1" w:lastRow="0" w:firstColumn="1" w:lastColumn="0" w:noHBand="0" w:noVBand="1"/>
      </w:tblPr>
      <w:tblGrid>
        <w:gridCol w:w="6640"/>
        <w:gridCol w:w="1609"/>
        <w:gridCol w:w="2218"/>
      </w:tblGrid>
      <w:tr w:rsidR="00952CB7" w:rsidRPr="00952CB7" w14:paraId="211C019F" w14:textId="77777777" w:rsidTr="00952CB7">
        <w:trPr>
          <w:trHeight w:hRule="exact" w:val="227"/>
        </w:trPr>
        <w:tc>
          <w:tcPr>
            <w:tcW w:w="5000" w:type="pct"/>
            <w:gridSpan w:val="3"/>
            <w:tcBorders>
              <w:top w:val="nil"/>
              <w:left w:val="nil"/>
              <w:bottom w:val="nil"/>
              <w:right w:val="nil"/>
            </w:tcBorders>
            <w:shd w:val="clear" w:color="auto" w:fill="auto"/>
            <w:noWrap/>
            <w:vAlign w:val="bottom"/>
            <w:hideMark/>
          </w:tcPr>
          <w:p w14:paraId="405BE990" w14:textId="77777777"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DEMONSTRAÇÕES DO FLUXO DE CAIXA</w:t>
            </w:r>
          </w:p>
        </w:tc>
      </w:tr>
      <w:tr w:rsidR="00952CB7" w:rsidRPr="00952CB7" w14:paraId="4FBF9714" w14:textId="77777777" w:rsidTr="00952CB7">
        <w:trPr>
          <w:trHeight w:hRule="exact" w:val="227"/>
        </w:trPr>
        <w:tc>
          <w:tcPr>
            <w:tcW w:w="5000" w:type="pct"/>
            <w:gridSpan w:val="3"/>
            <w:tcBorders>
              <w:top w:val="nil"/>
              <w:left w:val="nil"/>
              <w:bottom w:val="nil"/>
              <w:right w:val="nil"/>
            </w:tcBorders>
            <w:shd w:val="clear" w:color="auto" w:fill="auto"/>
            <w:noWrap/>
            <w:vAlign w:val="bottom"/>
            <w:hideMark/>
          </w:tcPr>
          <w:p w14:paraId="4A76EF1A" w14:textId="7FFB02DC"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DOS EXERCÍCIOS FINDOS EM 31 DE DEZEMBRO</w:t>
            </w:r>
          </w:p>
        </w:tc>
      </w:tr>
      <w:tr w:rsidR="00952CB7" w:rsidRPr="00952CB7" w14:paraId="054FC632" w14:textId="77777777" w:rsidTr="00952CB7">
        <w:trPr>
          <w:trHeight w:hRule="exact" w:val="227"/>
        </w:trPr>
        <w:tc>
          <w:tcPr>
            <w:tcW w:w="5000" w:type="pct"/>
            <w:gridSpan w:val="3"/>
            <w:tcBorders>
              <w:top w:val="nil"/>
              <w:left w:val="nil"/>
              <w:bottom w:val="nil"/>
              <w:right w:val="nil"/>
            </w:tcBorders>
            <w:shd w:val="clear" w:color="auto" w:fill="auto"/>
            <w:noWrap/>
            <w:vAlign w:val="bottom"/>
            <w:hideMark/>
          </w:tcPr>
          <w:p w14:paraId="0413C3EB" w14:textId="77777777"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 xml:space="preserve"> Em R$ 1 </w:t>
            </w:r>
          </w:p>
        </w:tc>
      </w:tr>
      <w:tr w:rsidR="00952CB7" w:rsidRPr="00952CB7" w14:paraId="4223E4D7" w14:textId="77777777" w:rsidTr="00952CB7">
        <w:trPr>
          <w:trHeight w:hRule="exact" w:val="227"/>
        </w:trPr>
        <w:tc>
          <w:tcPr>
            <w:tcW w:w="3215" w:type="pct"/>
            <w:tcBorders>
              <w:top w:val="nil"/>
              <w:left w:val="nil"/>
              <w:bottom w:val="nil"/>
              <w:right w:val="nil"/>
            </w:tcBorders>
            <w:shd w:val="clear" w:color="auto" w:fill="auto"/>
            <w:noWrap/>
            <w:vAlign w:val="bottom"/>
            <w:hideMark/>
          </w:tcPr>
          <w:p w14:paraId="4FA91592" w14:textId="77777777" w:rsidR="00952CB7" w:rsidRPr="00952CB7" w:rsidRDefault="00952CB7">
            <w:pPr>
              <w:rPr>
                <w:rFonts w:asciiTheme="majorHAnsi" w:hAnsiTheme="majorHAnsi" w:cstheme="majorHAnsi"/>
                <w:sz w:val="16"/>
                <w:szCs w:val="16"/>
              </w:rPr>
            </w:pPr>
          </w:p>
        </w:tc>
        <w:tc>
          <w:tcPr>
            <w:tcW w:w="811" w:type="pct"/>
            <w:tcBorders>
              <w:top w:val="nil"/>
              <w:left w:val="nil"/>
              <w:bottom w:val="nil"/>
              <w:right w:val="nil"/>
            </w:tcBorders>
            <w:shd w:val="clear" w:color="auto" w:fill="auto"/>
            <w:vAlign w:val="bottom"/>
            <w:hideMark/>
          </w:tcPr>
          <w:p w14:paraId="24AD5164" w14:textId="77777777" w:rsidR="00952CB7" w:rsidRPr="00952CB7" w:rsidRDefault="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01/01/2022</w:t>
            </w:r>
          </w:p>
        </w:tc>
        <w:tc>
          <w:tcPr>
            <w:tcW w:w="974" w:type="pct"/>
            <w:tcBorders>
              <w:top w:val="nil"/>
              <w:left w:val="nil"/>
              <w:bottom w:val="nil"/>
              <w:right w:val="nil"/>
            </w:tcBorders>
            <w:shd w:val="clear" w:color="auto" w:fill="auto"/>
            <w:noWrap/>
            <w:vAlign w:val="bottom"/>
            <w:hideMark/>
          </w:tcPr>
          <w:p w14:paraId="28182A84" w14:textId="77777777" w:rsidR="00952CB7" w:rsidRPr="00952CB7" w:rsidRDefault="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01/01/2021</w:t>
            </w:r>
          </w:p>
        </w:tc>
      </w:tr>
      <w:tr w:rsidR="00952CB7" w:rsidRPr="00952CB7" w14:paraId="53F69B77" w14:textId="77777777" w:rsidTr="00952CB7">
        <w:trPr>
          <w:trHeight w:hRule="exact" w:val="227"/>
        </w:trPr>
        <w:tc>
          <w:tcPr>
            <w:tcW w:w="3215" w:type="pct"/>
            <w:tcBorders>
              <w:top w:val="nil"/>
              <w:left w:val="nil"/>
              <w:bottom w:val="nil"/>
              <w:right w:val="nil"/>
            </w:tcBorders>
            <w:shd w:val="clear" w:color="auto" w:fill="auto"/>
            <w:noWrap/>
            <w:vAlign w:val="bottom"/>
            <w:hideMark/>
          </w:tcPr>
          <w:p w14:paraId="760EF29B" w14:textId="77777777" w:rsidR="00952CB7" w:rsidRPr="00952CB7" w:rsidRDefault="00952CB7">
            <w:pPr>
              <w:jc w:val="right"/>
              <w:rPr>
                <w:rFonts w:asciiTheme="majorHAnsi" w:hAnsiTheme="majorHAnsi" w:cstheme="majorHAnsi"/>
                <w:b/>
                <w:bCs/>
                <w:sz w:val="16"/>
                <w:szCs w:val="16"/>
              </w:rPr>
            </w:pPr>
          </w:p>
        </w:tc>
        <w:tc>
          <w:tcPr>
            <w:tcW w:w="811" w:type="pct"/>
            <w:tcBorders>
              <w:top w:val="nil"/>
              <w:left w:val="nil"/>
              <w:bottom w:val="nil"/>
              <w:right w:val="nil"/>
            </w:tcBorders>
            <w:shd w:val="clear" w:color="auto" w:fill="auto"/>
            <w:noWrap/>
            <w:vAlign w:val="bottom"/>
            <w:hideMark/>
          </w:tcPr>
          <w:p w14:paraId="367E10BB" w14:textId="77777777" w:rsidR="00952CB7" w:rsidRPr="00952CB7" w:rsidRDefault="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a 31/12/2022</w:t>
            </w:r>
          </w:p>
        </w:tc>
        <w:tc>
          <w:tcPr>
            <w:tcW w:w="974" w:type="pct"/>
            <w:tcBorders>
              <w:top w:val="nil"/>
              <w:left w:val="nil"/>
              <w:bottom w:val="nil"/>
              <w:right w:val="nil"/>
            </w:tcBorders>
            <w:shd w:val="clear" w:color="auto" w:fill="auto"/>
            <w:noWrap/>
            <w:vAlign w:val="bottom"/>
            <w:hideMark/>
          </w:tcPr>
          <w:p w14:paraId="1D54A97B" w14:textId="77777777" w:rsidR="00952CB7" w:rsidRPr="00952CB7" w:rsidRDefault="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a 31/12/2021</w:t>
            </w:r>
          </w:p>
        </w:tc>
      </w:tr>
      <w:tr w:rsidR="00952CB7" w:rsidRPr="00952CB7" w14:paraId="7CB8A06B" w14:textId="77777777" w:rsidTr="00952CB7">
        <w:trPr>
          <w:trHeight w:hRule="exact" w:val="227"/>
        </w:trPr>
        <w:tc>
          <w:tcPr>
            <w:tcW w:w="5000" w:type="pct"/>
            <w:gridSpan w:val="3"/>
            <w:tcBorders>
              <w:top w:val="nil"/>
              <w:left w:val="nil"/>
              <w:bottom w:val="nil"/>
              <w:right w:val="nil"/>
            </w:tcBorders>
            <w:shd w:val="clear" w:color="000000" w:fill="FFFFFF"/>
            <w:noWrap/>
            <w:vAlign w:val="bottom"/>
            <w:hideMark/>
          </w:tcPr>
          <w:p w14:paraId="6BF6F8EE" w14:textId="77777777"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 xml:space="preserve"> FLUXOS DE CAIXA DAS ATIVIDADES OPERACIONAIS </w:t>
            </w:r>
          </w:p>
        </w:tc>
      </w:tr>
      <w:tr w:rsidR="00952CB7" w:rsidRPr="00952CB7" w14:paraId="037C3428"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51EF20AE" w14:textId="77777777"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 </w:t>
            </w:r>
          </w:p>
        </w:tc>
        <w:tc>
          <w:tcPr>
            <w:tcW w:w="811" w:type="pct"/>
            <w:tcBorders>
              <w:top w:val="nil"/>
              <w:left w:val="nil"/>
              <w:bottom w:val="nil"/>
              <w:right w:val="nil"/>
            </w:tcBorders>
            <w:shd w:val="clear" w:color="000000" w:fill="FFFFFF"/>
            <w:noWrap/>
            <w:vAlign w:val="bottom"/>
            <w:hideMark/>
          </w:tcPr>
          <w:p w14:paraId="5DC59E22" w14:textId="77777777"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 </w:t>
            </w:r>
          </w:p>
        </w:tc>
        <w:tc>
          <w:tcPr>
            <w:tcW w:w="974" w:type="pct"/>
            <w:tcBorders>
              <w:top w:val="nil"/>
              <w:left w:val="nil"/>
              <w:bottom w:val="nil"/>
              <w:right w:val="nil"/>
            </w:tcBorders>
            <w:shd w:val="clear" w:color="auto" w:fill="auto"/>
            <w:noWrap/>
            <w:vAlign w:val="bottom"/>
            <w:hideMark/>
          </w:tcPr>
          <w:p w14:paraId="01505FEA" w14:textId="77777777" w:rsidR="00952CB7" w:rsidRPr="00952CB7" w:rsidRDefault="00952CB7">
            <w:pPr>
              <w:jc w:val="center"/>
              <w:rPr>
                <w:rFonts w:asciiTheme="majorHAnsi" w:hAnsiTheme="majorHAnsi" w:cstheme="majorHAnsi"/>
                <w:b/>
                <w:bCs/>
                <w:sz w:val="16"/>
                <w:szCs w:val="16"/>
              </w:rPr>
            </w:pPr>
          </w:p>
        </w:tc>
      </w:tr>
      <w:tr w:rsidR="00952CB7" w:rsidRPr="00952CB7" w14:paraId="31497F4A"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4EE99316" w14:textId="77777777" w:rsidR="00952CB7" w:rsidRPr="00952CB7" w:rsidRDefault="00952CB7">
            <w:pPr>
              <w:rPr>
                <w:rFonts w:asciiTheme="majorHAnsi" w:hAnsiTheme="majorHAnsi" w:cstheme="majorHAnsi"/>
                <w:b/>
                <w:bCs/>
                <w:sz w:val="16"/>
                <w:szCs w:val="16"/>
              </w:rPr>
            </w:pPr>
            <w:r w:rsidRPr="00952CB7">
              <w:rPr>
                <w:rFonts w:asciiTheme="majorHAnsi" w:hAnsiTheme="majorHAnsi" w:cstheme="majorHAnsi"/>
                <w:b/>
                <w:bCs/>
                <w:sz w:val="16"/>
                <w:szCs w:val="16"/>
              </w:rPr>
              <w:t xml:space="preserve"> Resultado do Exercício antes dos Tributos s/ Lucro (IR/CSLL) </w:t>
            </w:r>
          </w:p>
        </w:tc>
        <w:tc>
          <w:tcPr>
            <w:tcW w:w="811" w:type="pct"/>
            <w:tcBorders>
              <w:top w:val="nil"/>
              <w:left w:val="nil"/>
              <w:bottom w:val="nil"/>
              <w:right w:val="nil"/>
            </w:tcBorders>
            <w:shd w:val="clear" w:color="000000" w:fill="FFFFFF"/>
            <w:noWrap/>
            <w:vAlign w:val="bottom"/>
            <w:hideMark/>
          </w:tcPr>
          <w:p w14:paraId="71BC8CF0"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13.941.605 </w:t>
            </w:r>
          </w:p>
        </w:tc>
        <w:tc>
          <w:tcPr>
            <w:tcW w:w="974" w:type="pct"/>
            <w:tcBorders>
              <w:top w:val="nil"/>
              <w:left w:val="nil"/>
              <w:bottom w:val="nil"/>
              <w:right w:val="nil"/>
            </w:tcBorders>
            <w:shd w:val="clear" w:color="000000" w:fill="FFFFFF"/>
            <w:noWrap/>
            <w:vAlign w:val="bottom"/>
            <w:hideMark/>
          </w:tcPr>
          <w:p w14:paraId="6977BAE3"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(1.229.974.541)</w:t>
            </w:r>
          </w:p>
        </w:tc>
      </w:tr>
      <w:tr w:rsidR="00952CB7" w:rsidRPr="00952CB7" w14:paraId="17E3820D"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6BA51824"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Ajustes do resultado do </w:t>
            </w:r>
            <w:proofErr w:type="spellStart"/>
            <w:r w:rsidRPr="00952CB7">
              <w:rPr>
                <w:rFonts w:asciiTheme="majorHAnsi" w:hAnsiTheme="majorHAnsi" w:cstheme="majorHAnsi"/>
                <w:sz w:val="16"/>
                <w:szCs w:val="16"/>
              </w:rPr>
              <w:t>periodo</w:t>
            </w:r>
            <w:proofErr w:type="spellEnd"/>
            <w:r w:rsidRPr="00952CB7">
              <w:rPr>
                <w:rFonts w:asciiTheme="majorHAnsi" w:hAnsiTheme="majorHAnsi" w:cstheme="majorHAnsi"/>
                <w:sz w:val="16"/>
                <w:szCs w:val="16"/>
              </w:rPr>
              <w:t xml:space="preserve"> </w:t>
            </w:r>
          </w:p>
        </w:tc>
        <w:tc>
          <w:tcPr>
            <w:tcW w:w="811" w:type="pct"/>
            <w:tcBorders>
              <w:top w:val="nil"/>
              <w:left w:val="nil"/>
              <w:bottom w:val="nil"/>
              <w:right w:val="nil"/>
            </w:tcBorders>
            <w:shd w:val="clear" w:color="000000" w:fill="FFFFFF"/>
            <w:noWrap/>
            <w:vAlign w:val="bottom"/>
            <w:hideMark/>
          </w:tcPr>
          <w:p w14:paraId="379C0A40"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(170.064.259)</w:t>
            </w:r>
          </w:p>
        </w:tc>
        <w:tc>
          <w:tcPr>
            <w:tcW w:w="974" w:type="pct"/>
            <w:tcBorders>
              <w:top w:val="nil"/>
              <w:left w:val="nil"/>
              <w:bottom w:val="nil"/>
              <w:right w:val="nil"/>
            </w:tcBorders>
            <w:shd w:val="clear" w:color="000000" w:fill="FFFFFF"/>
            <w:noWrap/>
            <w:vAlign w:val="bottom"/>
            <w:hideMark/>
          </w:tcPr>
          <w:p w14:paraId="784205C0"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1.111.398.710 </w:t>
            </w:r>
          </w:p>
        </w:tc>
      </w:tr>
      <w:tr w:rsidR="00952CB7" w:rsidRPr="00952CB7" w14:paraId="3213FFF4"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0E00E466"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Depreciação e Amortização </w:t>
            </w:r>
          </w:p>
        </w:tc>
        <w:tc>
          <w:tcPr>
            <w:tcW w:w="811" w:type="pct"/>
            <w:tcBorders>
              <w:top w:val="nil"/>
              <w:left w:val="nil"/>
              <w:bottom w:val="nil"/>
              <w:right w:val="nil"/>
            </w:tcBorders>
            <w:shd w:val="clear" w:color="000000" w:fill="FFFFFF"/>
            <w:noWrap/>
            <w:vAlign w:val="bottom"/>
            <w:hideMark/>
          </w:tcPr>
          <w:p w14:paraId="5346CEF5"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5.903.626 </w:t>
            </w:r>
          </w:p>
        </w:tc>
        <w:tc>
          <w:tcPr>
            <w:tcW w:w="974" w:type="pct"/>
            <w:tcBorders>
              <w:top w:val="nil"/>
              <w:left w:val="nil"/>
              <w:bottom w:val="nil"/>
              <w:right w:val="nil"/>
            </w:tcBorders>
            <w:shd w:val="clear" w:color="000000" w:fill="FFFFFF"/>
            <w:noWrap/>
            <w:vAlign w:val="bottom"/>
            <w:hideMark/>
          </w:tcPr>
          <w:p w14:paraId="5E7E65CB"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11.719.347 </w:t>
            </w:r>
          </w:p>
        </w:tc>
      </w:tr>
      <w:tr w:rsidR="00952CB7" w:rsidRPr="00952CB7" w14:paraId="75202248"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444EFA00"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Ajuste de perdas estimadas </w:t>
            </w:r>
          </w:p>
        </w:tc>
        <w:tc>
          <w:tcPr>
            <w:tcW w:w="811" w:type="pct"/>
            <w:tcBorders>
              <w:top w:val="nil"/>
              <w:left w:val="nil"/>
              <w:bottom w:val="nil"/>
              <w:right w:val="nil"/>
            </w:tcBorders>
            <w:shd w:val="clear" w:color="000000" w:fill="FFFFFF"/>
            <w:noWrap/>
            <w:vAlign w:val="bottom"/>
            <w:hideMark/>
          </w:tcPr>
          <w:p w14:paraId="24D99AFB"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   </w:t>
            </w:r>
          </w:p>
        </w:tc>
        <w:tc>
          <w:tcPr>
            <w:tcW w:w="974" w:type="pct"/>
            <w:tcBorders>
              <w:top w:val="nil"/>
              <w:left w:val="nil"/>
              <w:bottom w:val="nil"/>
              <w:right w:val="nil"/>
            </w:tcBorders>
            <w:shd w:val="clear" w:color="000000" w:fill="FFFFFF"/>
            <w:noWrap/>
            <w:vAlign w:val="bottom"/>
            <w:hideMark/>
          </w:tcPr>
          <w:p w14:paraId="4B1B65E0"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17.880 </w:t>
            </w:r>
          </w:p>
        </w:tc>
      </w:tr>
      <w:tr w:rsidR="00952CB7" w:rsidRPr="00952CB7" w14:paraId="7C72E73F"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6CD0112D"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Resultado na Baixa de Ativos Imobilizados / Intangíveis </w:t>
            </w:r>
          </w:p>
        </w:tc>
        <w:tc>
          <w:tcPr>
            <w:tcW w:w="811" w:type="pct"/>
            <w:tcBorders>
              <w:top w:val="nil"/>
              <w:left w:val="nil"/>
              <w:bottom w:val="nil"/>
              <w:right w:val="nil"/>
            </w:tcBorders>
            <w:shd w:val="clear" w:color="000000" w:fill="FFFFFF"/>
            <w:noWrap/>
            <w:vAlign w:val="bottom"/>
            <w:hideMark/>
          </w:tcPr>
          <w:p w14:paraId="052FD048"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8.627.309 </w:t>
            </w:r>
          </w:p>
        </w:tc>
        <w:tc>
          <w:tcPr>
            <w:tcW w:w="974" w:type="pct"/>
            <w:tcBorders>
              <w:top w:val="nil"/>
              <w:left w:val="nil"/>
              <w:bottom w:val="nil"/>
              <w:right w:val="nil"/>
            </w:tcBorders>
            <w:shd w:val="clear" w:color="000000" w:fill="FFFFFF"/>
            <w:noWrap/>
            <w:vAlign w:val="bottom"/>
            <w:hideMark/>
          </w:tcPr>
          <w:p w14:paraId="1656010C"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12.814.740 </w:t>
            </w:r>
          </w:p>
        </w:tc>
      </w:tr>
      <w:tr w:rsidR="00952CB7" w:rsidRPr="00952CB7" w14:paraId="0E500D98"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5F1E5D70"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Atualização Monetária Ativa </w:t>
            </w:r>
          </w:p>
        </w:tc>
        <w:tc>
          <w:tcPr>
            <w:tcW w:w="811" w:type="pct"/>
            <w:tcBorders>
              <w:top w:val="nil"/>
              <w:left w:val="nil"/>
              <w:bottom w:val="nil"/>
              <w:right w:val="nil"/>
            </w:tcBorders>
            <w:shd w:val="clear" w:color="000000" w:fill="FFFFFF"/>
            <w:noWrap/>
            <w:vAlign w:val="bottom"/>
            <w:hideMark/>
          </w:tcPr>
          <w:p w14:paraId="2AF36DC7"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(3.976.697)</w:t>
            </w:r>
          </w:p>
        </w:tc>
        <w:tc>
          <w:tcPr>
            <w:tcW w:w="974" w:type="pct"/>
            <w:tcBorders>
              <w:top w:val="nil"/>
              <w:left w:val="nil"/>
              <w:bottom w:val="nil"/>
              <w:right w:val="nil"/>
            </w:tcBorders>
            <w:shd w:val="clear" w:color="000000" w:fill="FFFFFF"/>
            <w:noWrap/>
            <w:vAlign w:val="bottom"/>
            <w:hideMark/>
          </w:tcPr>
          <w:p w14:paraId="57C727D5"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(4.635.362)</w:t>
            </w:r>
          </w:p>
        </w:tc>
      </w:tr>
      <w:tr w:rsidR="00952CB7" w:rsidRPr="00952CB7" w14:paraId="0287BD11"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30263352"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Atualização Monetária Passiva </w:t>
            </w:r>
          </w:p>
        </w:tc>
        <w:tc>
          <w:tcPr>
            <w:tcW w:w="811" w:type="pct"/>
            <w:tcBorders>
              <w:top w:val="nil"/>
              <w:left w:val="nil"/>
              <w:bottom w:val="nil"/>
              <w:right w:val="nil"/>
            </w:tcBorders>
            <w:shd w:val="clear" w:color="000000" w:fill="FFFFFF"/>
            <w:noWrap/>
            <w:vAlign w:val="bottom"/>
            <w:hideMark/>
          </w:tcPr>
          <w:p w14:paraId="448BA5FC"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1.268.067 </w:t>
            </w:r>
          </w:p>
        </w:tc>
        <w:tc>
          <w:tcPr>
            <w:tcW w:w="974" w:type="pct"/>
            <w:tcBorders>
              <w:top w:val="nil"/>
              <w:left w:val="nil"/>
              <w:bottom w:val="nil"/>
              <w:right w:val="nil"/>
            </w:tcBorders>
            <w:shd w:val="clear" w:color="000000" w:fill="FFFFFF"/>
            <w:noWrap/>
            <w:vAlign w:val="bottom"/>
            <w:hideMark/>
          </w:tcPr>
          <w:p w14:paraId="3C6B7C2E"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   </w:t>
            </w:r>
          </w:p>
        </w:tc>
      </w:tr>
      <w:tr w:rsidR="00952CB7" w:rsidRPr="00952CB7" w14:paraId="7E2A70AF"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2C6CEC2D"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Despesas Líquidas de Provisões para Contingências </w:t>
            </w:r>
          </w:p>
        </w:tc>
        <w:tc>
          <w:tcPr>
            <w:tcW w:w="811" w:type="pct"/>
            <w:tcBorders>
              <w:top w:val="nil"/>
              <w:left w:val="nil"/>
              <w:bottom w:val="nil"/>
              <w:right w:val="nil"/>
            </w:tcBorders>
            <w:shd w:val="clear" w:color="000000" w:fill="FFFFFF"/>
            <w:noWrap/>
            <w:vAlign w:val="bottom"/>
            <w:hideMark/>
          </w:tcPr>
          <w:p w14:paraId="69AD3A43"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(31.395.858)</w:t>
            </w:r>
          </w:p>
        </w:tc>
        <w:tc>
          <w:tcPr>
            <w:tcW w:w="974" w:type="pct"/>
            <w:tcBorders>
              <w:top w:val="nil"/>
              <w:left w:val="nil"/>
              <w:bottom w:val="nil"/>
              <w:right w:val="nil"/>
            </w:tcBorders>
            <w:shd w:val="clear" w:color="000000" w:fill="FFFFFF"/>
            <w:noWrap/>
            <w:vAlign w:val="bottom"/>
            <w:hideMark/>
          </w:tcPr>
          <w:p w14:paraId="35A10ADC"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1.205.432.200 </w:t>
            </w:r>
          </w:p>
        </w:tc>
      </w:tr>
      <w:tr w:rsidR="00952CB7" w:rsidRPr="00952CB7" w14:paraId="35F431A9"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3D31F6D1"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Provisão p/ 13º Salário, Férias e Encargos </w:t>
            </w:r>
          </w:p>
        </w:tc>
        <w:tc>
          <w:tcPr>
            <w:tcW w:w="811" w:type="pct"/>
            <w:tcBorders>
              <w:top w:val="nil"/>
              <w:left w:val="nil"/>
              <w:bottom w:val="nil"/>
              <w:right w:val="nil"/>
            </w:tcBorders>
            <w:shd w:val="clear" w:color="000000" w:fill="FFFFFF"/>
            <w:noWrap/>
            <w:vAlign w:val="bottom"/>
            <w:hideMark/>
          </w:tcPr>
          <w:p w14:paraId="40D6728A"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(2.148.792)</w:t>
            </w:r>
          </w:p>
        </w:tc>
        <w:tc>
          <w:tcPr>
            <w:tcW w:w="974" w:type="pct"/>
            <w:tcBorders>
              <w:top w:val="nil"/>
              <w:left w:val="nil"/>
              <w:bottom w:val="nil"/>
              <w:right w:val="nil"/>
            </w:tcBorders>
            <w:shd w:val="clear" w:color="000000" w:fill="FFFFFF"/>
            <w:noWrap/>
            <w:vAlign w:val="bottom"/>
            <w:hideMark/>
          </w:tcPr>
          <w:p w14:paraId="7DF4DDF6"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   </w:t>
            </w:r>
          </w:p>
        </w:tc>
      </w:tr>
      <w:tr w:rsidR="00952CB7" w:rsidRPr="00952CB7" w14:paraId="0BBB1C74"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7421EDA5"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Resultado de Equivalência Patrimonial </w:t>
            </w:r>
          </w:p>
        </w:tc>
        <w:tc>
          <w:tcPr>
            <w:tcW w:w="811" w:type="pct"/>
            <w:tcBorders>
              <w:top w:val="nil"/>
              <w:left w:val="nil"/>
              <w:bottom w:val="nil"/>
              <w:right w:val="nil"/>
            </w:tcBorders>
            <w:shd w:val="clear" w:color="000000" w:fill="FFFFFF"/>
            <w:noWrap/>
            <w:vAlign w:val="bottom"/>
            <w:hideMark/>
          </w:tcPr>
          <w:p w14:paraId="54A6B732"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19.303.670 </w:t>
            </w:r>
          </w:p>
        </w:tc>
        <w:tc>
          <w:tcPr>
            <w:tcW w:w="974" w:type="pct"/>
            <w:tcBorders>
              <w:top w:val="nil"/>
              <w:left w:val="nil"/>
              <w:bottom w:val="nil"/>
              <w:right w:val="nil"/>
            </w:tcBorders>
            <w:shd w:val="clear" w:color="000000" w:fill="FFFFFF"/>
            <w:noWrap/>
            <w:vAlign w:val="bottom"/>
            <w:hideMark/>
          </w:tcPr>
          <w:p w14:paraId="1ACED481"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37.948.896 </w:t>
            </w:r>
          </w:p>
        </w:tc>
      </w:tr>
      <w:tr w:rsidR="00952CB7" w:rsidRPr="00952CB7" w14:paraId="6575430F"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243F3B79"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Prescrição do crédito previdenciário </w:t>
            </w:r>
          </w:p>
        </w:tc>
        <w:tc>
          <w:tcPr>
            <w:tcW w:w="811" w:type="pct"/>
            <w:tcBorders>
              <w:top w:val="nil"/>
              <w:left w:val="nil"/>
              <w:bottom w:val="nil"/>
              <w:right w:val="nil"/>
            </w:tcBorders>
            <w:shd w:val="clear" w:color="000000" w:fill="FFFFFF"/>
            <w:noWrap/>
            <w:vAlign w:val="bottom"/>
            <w:hideMark/>
          </w:tcPr>
          <w:p w14:paraId="28D966AD"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720.595 </w:t>
            </w:r>
          </w:p>
        </w:tc>
        <w:tc>
          <w:tcPr>
            <w:tcW w:w="974" w:type="pct"/>
            <w:tcBorders>
              <w:top w:val="nil"/>
              <w:left w:val="nil"/>
              <w:bottom w:val="nil"/>
              <w:right w:val="nil"/>
            </w:tcBorders>
            <w:shd w:val="clear" w:color="000000" w:fill="FFFFFF"/>
            <w:noWrap/>
            <w:vAlign w:val="bottom"/>
            <w:hideMark/>
          </w:tcPr>
          <w:p w14:paraId="3744CCE5"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   </w:t>
            </w:r>
          </w:p>
        </w:tc>
      </w:tr>
      <w:tr w:rsidR="00952CB7" w:rsidRPr="00952CB7" w14:paraId="6A5AEDAC"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5E9A766E"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Receitas reconhecidas pelo diferimento de contratos </w:t>
            </w:r>
          </w:p>
        </w:tc>
        <w:tc>
          <w:tcPr>
            <w:tcW w:w="811" w:type="pct"/>
            <w:tcBorders>
              <w:top w:val="nil"/>
              <w:left w:val="nil"/>
              <w:bottom w:val="nil"/>
              <w:right w:val="nil"/>
            </w:tcBorders>
            <w:shd w:val="clear" w:color="000000" w:fill="FFFFFF"/>
            <w:noWrap/>
            <w:vAlign w:val="bottom"/>
            <w:hideMark/>
          </w:tcPr>
          <w:p w14:paraId="66BE4DF3"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(5.776.339)</w:t>
            </w:r>
          </w:p>
        </w:tc>
        <w:tc>
          <w:tcPr>
            <w:tcW w:w="974" w:type="pct"/>
            <w:tcBorders>
              <w:top w:val="nil"/>
              <w:left w:val="nil"/>
              <w:bottom w:val="nil"/>
              <w:right w:val="nil"/>
            </w:tcBorders>
            <w:shd w:val="clear" w:color="000000" w:fill="FFFFFF"/>
            <w:noWrap/>
            <w:vAlign w:val="bottom"/>
            <w:hideMark/>
          </w:tcPr>
          <w:p w14:paraId="2DC14403"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   </w:t>
            </w:r>
          </w:p>
        </w:tc>
      </w:tr>
      <w:tr w:rsidR="00952CB7" w:rsidRPr="00952CB7" w14:paraId="4F479D2C"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3D5CBD5F"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Ajuste na contabilização dos contratos de arrendamento </w:t>
            </w:r>
          </w:p>
        </w:tc>
        <w:tc>
          <w:tcPr>
            <w:tcW w:w="811" w:type="pct"/>
            <w:tcBorders>
              <w:top w:val="nil"/>
              <w:left w:val="nil"/>
              <w:bottom w:val="nil"/>
              <w:right w:val="nil"/>
            </w:tcBorders>
            <w:shd w:val="clear" w:color="000000" w:fill="FFFFFF"/>
            <w:noWrap/>
            <w:vAlign w:val="bottom"/>
            <w:hideMark/>
          </w:tcPr>
          <w:p w14:paraId="29D9AFD8"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(11.840.535)</w:t>
            </w:r>
          </w:p>
        </w:tc>
        <w:tc>
          <w:tcPr>
            <w:tcW w:w="974" w:type="pct"/>
            <w:tcBorders>
              <w:top w:val="nil"/>
              <w:left w:val="nil"/>
              <w:bottom w:val="nil"/>
              <w:right w:val="nil"/>
            </w:tcBorders>
            <w:shd w:val="clear" w:color="000000" w:fill="FFFFFF"/>
            <w:noWrap/>
            <w:vAlign w:val="bottom"/>
            <w:hideMark/>
          </w:tcPr>
          <w:p w14:paraId="1F3BAC24"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   </w:t>
            </w:r>
          </w:p>
        </w:tc>
      </w:tr>
      <w:tr w:rsidR="00952CB7" w:rsidRPr="00952CB7" w14:paraId="498A7810"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09656E64"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Baixa de depósito retido de fornecedores </w:t>
            </w:r>
          </w:p>
        </w:tc>
        <w:tc>
          <w:tcPr>
            <w:tcW w:w="811" w:type="pct"/>
            <w:tcBorders>
              <w:top w:val="nil"/>
              <w:left w:val="nil"/>
              <w:bottom w:val="nil"/>
              <w:right w:val="nil"/>
            </w:tcBorders>
            <w:shd w:val="clear" w:color="000000" w:fill="FFFFFF"/>
            <w:noWrap/>
            <w:vAlign w:val="bottom"/>
            <w:hideMark/>
          </w:tcPr>
          <w:p w14:paraId="134897CC"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(809.106)</w:t>
            </w:r>
          </w:p>
        </w:tc>
        <w:tc>
          <w:tcPr>
            <w:tcW w:w="974" w:type="pct"/>
            <w:tcBorders>
              <w:top w:val="nil"/>
              <w:left w:val="nil"/>
              <w:bottom w:val="nil"/>
              <w:right w:val="nil"/>
            </w:tcBorders>
            <w:shd w:val="clear" w:color="000000" w:fill="FFFFFF"/>
            <w:noWrap/>
            <w:vAlign w:val="bottom"/>
            <w:hideMark/>
          </w:tcPr>
          <w:p w14:paraId="62F419B1"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   </w:t>
            </w:r>
          </w:p>
        </w:tc>
      </w:tr>
      <w:tr w:rsidR="00952CB7" w:rsidRPr="00952CB7" w14:paraId="78803C7A"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602CD2B4"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Subvenção do Tesouro Nacional - repasse para custeio/pessoal </w:t>
            </w:r>
          </w:p>
        </w:tc>
        <w:tc>
          <w:tcPr>
            <w:tcW w:w="811" w:type="pct"/>
            <w:tcBorders>
              <w:top w:val="nil"/>
              <w:left w:val="nil"/>
              <w:bottom w:val="nil"/>
              <w:right w:val="nil"/>
            </w:tcBorders>
            <w:shd w:val="clear" w:color="000000" w:fill="FFFFFF"/>
            <w:noWrap/>
            <w:vAlign w:val="bottom"/>
            <w:hideMark/>
          </w:tcPr>
          <w:p w14:paraId="329C3BE0"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(154.805.884)</w:t>
            </w:r>
          </w:p>
        </w:tc>
        <w:tc>
          <w:tcPr>
            <w:tcW w:w="974" w:type="pct"/>
            <w:tcBorders>
              <w:top w:val="nil"/>
              <w:left w:val="nil"/>
              <w:bottom w:val="nil"/>
              <w:right w:val="nil"/>
            </w:tcBorders>
            <w:shd w:val="clear" w:color="000000" w:fill="FFFFFF"/>
            <w:noWrap/>
            <w:vAlign w:val="bottom"/>
            <w:hideMark/>
          </w:tcPr>
          <w:p w14:paraId="2EB1DD36"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(133.708.045)</w:t>
            </w:r>
          </w:p>
        </w:tc>
      </w:tr>
      <w:tr w:rsidR="00952CB7" w:rsidRPr="00952CB7" w14:paraId="3AE63C12"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6A9D08AF"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Perda/Reversão - Redução ao valor Recuperável - FNS </w:t>
            </w:r>
          </w:p>
        </w:tc>
        <w:tc>
          <w:tcPr>
            <w:tcW w:w="811" w:type="pct"/>
            <w:tcBorders>
              <w:top w:val="nil"/>
              <w:left w:val="nil"/>
              <w:bottom w:val="nil"/>
              <w:right w:val="nil"/>
            </w:tcBorders>
            <w:shd w:val="clear" w:color="000000" w:fill="FFFFFF"/>
            <w:noWrap/>
            <w:vAlign w:val="bottom"/>
            <w:hideMark/>
          </w:tcPr>
          <w:p w14:paraId="2562FEDD"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(522.734)</w:t>
            </w:r>
          </w:p>
        </w:tc>
        <w:tc>
          <w:tcPr>
            <w:tcW w:w="974" w:type="pct"/>
            <w:tcBorders>
              <w:top w:val="nil"/>
              <w:left w:val="nil"/>
              <w:bottom w:val="nil"/>
              <w:right w:val="nil"/>
            </w:tcBorders>
            <w:shd w:val="clear" w:color="000000" w:fill="FFFFFF"/>
            <w:noWrap/>
            <w:vAlign w:val="bottom"/>
            <w:hideMark/>
          </w:tcPr>
          <w:p w14:paraId="61D81D3B"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10.225.032 </w:t>
            </w:r>
          </w:p>
        </w:tc>
      </w:tr>
      <w:tr w:rsidR="00952CB7" w:rsidRPr="00952CB7" w14:paraId="72903CB3"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2D9B5E00"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Perda/Reversão - Redução ao valor Recuperável - FIOL I </w:t>
            </w:r>
          </w:p>
        </w:tc>
        <w:tc>
          <w:tcPr>
            <w:tcW w:w="811" w:type="pct"/>
            <w:tcBorders>
              <w:top w:val="nil"/>
              <w:left w:val="nil"/>
              <w:bottom w:val="nil"/>
              <w:right w:val="nil"/>
            </w:tcBorders>
            <w:shd w:val="clear" w:color="000000" w:fill="FFFFFF"/>
            <w:noWrap/>
            <w:vAlign w:val="bottom"/>
            <w:hideMark/>
          </w:tcPr>
          <w:p w14:paraId="3C71E936"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2.782.520 </w:t>
            </w:r>
          </w:p>
        </w:tc>
        <w:tc>
          <w:tcPr>
            <w:tcW w:w="974" w:type="pct"/>
            <w:tcBorders>
              <w:top w:val="nil"/>
              <w:left w:val="nil"/>
              <w:bottom w:val="nil"/>
              <w:right w:val="nil"/>
            </w:tcBorders>
            <w:shd w:val="clear" w:color="000000" w:fill="FFFFFF"/>
            <w:noWrap/>
            <w:vAlign w:val="bottom"/>
            <w:hideMark/>
          </w:tcPr>
          <w:p w14:paraId="790C93D5"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(28.415.977)</w:t>
            </w:r>
          </w:p>
        </w:tc>
      </w:tr>
      <w:tr w:rsidR="00952CB7" w:rsidRPr="00952CB7" w14:paraId="309EBFB1"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227595A4"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Resultado das movimentações decorrentes da incorporação da EPL </w:t>
            </w:r>
          </w:p>
        </w:tc>
        <w:tc>
          <w:tcPr>
            <w:tcW w:w="811" w:type="pct"/>
            <w:tcBorders>
              <w:top w:val="nil"/>
              <w:left w:val="nil"/>
              <w:bottom w:val="nil"/>
              <w:right w:val="nil"/>
            </w:tcBorders>
            <w:shd w:val="clear" w:color="000000" w:fill="FFFFFF"/>
            <w:noWrap/>
            <w:vAlign w:val="bottom"/>
            <w:hideMark/>
          </w:tcPr>
          <w:p w14:paraId="13FA7CBD"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2.605.901 </w:t>
            </w:r>
          </w:p>
        </w:tc>
        <w:tc>
          <w:tcPr>
            <w:tcW w:w="974" w:type="pct"/>
            <w:tcBorders>
              <w:top w:val="nil"/>
              <w:left w:val="nil"/>
              <w:bottom w:val="nil"/>
              <w:right w:val="nil"/>
            </w:tcBorders>
            <w:shd w:val="clear" w:color="000000" w:fill="FFFFFF"/>
            <w:noWrap/>
            <w:vAlign w:val="bottom"/>
            <w:hideMark/>
          </w:tcPr>
          <w:p w14:paraId="0B900F11"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   </w:t>
            </w:r>
          </w:p>
        </w:tc>
      </w:tr>
      <w:tr w:rsidR="00952CB7" w:rsidRPr="00952CB7" w14:paraId="7D77BC3D"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552CABD6" w14:textId="77777777" w:rsidR="00952CB7" w:rsidRPr="00952CB7" w:rsidRDefault="00952CB7">
            <w:pPr>
              <w:rPr>
                <w:rFonts w:asciiTheme="majorHAnsi" w:hAnsiTheme="majorHAnsi" w:cstheme="majorHAnsi"/>
                <w:b/>
                <w:bCs/>
                <w:sz w:val="16"/>
                <w:szCs w:val="16"/>
              </w:rPr>
            </w:pPr>
            <w:r w:rsidRPr="00952CB7">
              <w:rPr>
                <w:rFonts w:asciiTheme="majorHAnsi" w:hAnsiTheme="majorHAnsi" w:cstheme="majorHAnsi"/>
                <w:b/>
                <w:bCs/>
                <w:sz w:val="16"/>
                <w:szCs w:val="16"/>
              </w:rPr>
              <w:t xml:space="preserve"> Resultado do Exercício Ajustado </w:t>
            </w:r>
          </w:p>
        </w:tc>
        <w:tc>
          <w:tcPr>
            <w:tcW w:w="811" w:type="pct"/>
            <w:tcBorders>
              <w:top w:val="nil"/>
              <w:left w:val="nil"/>
              <w:bottom w:val="nil"/>
              <w:right w:val="nil"/>
            </w:tcBorders>
            <w:shd w:val="clear" w:color="000000" w:fill="FFFFFF"/>
            <w:noWrap/>
            <w:vAlign w:val="bottom"/>
            <w:hideMark/>
          </w:tcPr>
          <w:p w14:paraId="2DC915F9"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(156.122.654)</w:t>
            </w:r>
          </w:p>
        </w:tc>
        <w:tc>
          <w:tcPr>
            <w:tcW w:w="974" w:type="pct"/>
            <w:tcBorders>
              <w:top w:val="nil"/>
              <w:left w:val="nil"/>
              <w:bottom w:val="nil"/>
              <w:right w:val="nil"/>
            </w:tcBorders>
            <w:shd w:val="clear" w:color="000000" w:fill="FFFFFF"/>
            <w:noWrap/>
            <w:vAlign w:val="bottom"/>
            <w:hideMark/>
          </w:tcPr>
          <w:p w14:paraId="165CB425"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(118.575.831)</w:t>
            </w:r>
          </w:p>
        </w:tc>
      </w:tr>
      <w:tr w:rsidR="00952CB7" w:rsidRPr="00952CB7" w14:paraId="4CCC1825"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757D7754" w14:textId="77777777" w:rsidR="00952CB7" w:rsidRPr="00952CB7" w:rsidRDefault="00952CB7">
            <w:pPr>
              <w:rPr>
                <w:rFonts w:asciiTheme="majorHAnsi" w:hAnsiTheme="majorHAnsi" w:cstheme="majorHAnsi"/>
                <w:b/>
                <w:bCs/>
                <w:sz w:val="16"/>
                <w:szCs w:val="16"/>
              </w:rPr>
            </w:pPr>
            <w:r w:rsidRPr="00952CB7">
              <w:rPr>
                <w:rFonts w:asciiTheme="majorHAnsi" w:hAnsiTheme="majorHAnsi" w:cstheme="majorHAnsi"/>
                <w:b/>
                <w:bCs/>
                <w:sz w:val="16"/>
                <w:szCs w:val="16"/>
              </w:rPr>
              <w:t> </w:t>
            </w:r>
          </w:p>
        </w:tc>
        <w:tc>
          <w:tcPr>
            <w:tcW w:w="811" w:type="pct"/>
            <w:tcBorders>
              <w:top w:val="nil"/>
              <w:left w:val="nil"/>
              <w:bottom w:val="nil"/>
              <w:right w:val="nil"/>
            </w:tcBorders>
            <w:shd w:val="clear" w:color="000000" w:fill="FFFFFF"/>
            <w:noWrap/>
            <w:vAlign w:val="bottom"/>
            <w:hideMark/>
          </w:tcPr>
          <w:p w14:paraId="6957C56D"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w:t>
            </w:r>
          </w:p>
        </w:tc>
        <w:tc>
          <w:tcPr>
            <w:tcW w:w="974" w:type="pct"/>
            <w:tcBorders>
              <w:top w:val="nil"/>
              <w:left w:val="nil"/>
              <w:bottom w:val="nil"/>
              <w:right w:val="nil"/>
            </w:tcBorders>
            <w:shd w:val="clear" w:color="auto" w:fill="auto"/>
            <w:noWrap/>
            <w:vAlign w:val="bottom"/>
            <w:hideMark/>
          </w:tcPr>
          <w:p w14:paraId="673DE6CC" w14:textId="77777777" w:rsidR="00952CB7" w:rsidRPr="00952CB7" w:rsidRDefault="00952CB7" w:rsidP="00952CB7">
            <w:pPr>
              <w:jc w:val="right"/>
              <w:rPr>
                <w:rFonts w:asciiTheme="majorHAnsi" w:hAnsiTheme="majorHAnsi" w:cstheme="majorHAnsi"/>
                <w:b/>
                <w:bCs/>
                <w:sz w:val="16"/>
                <w:szCs w:val="16"/>
              </w:rPr>
            </w:pPr>
          </w:p>
        </w:tc>
      </w:tr>
      <w:tr w:rsidR="00952CB7" w:rsidRPr="00952CB7" w14:paraId="537F2CCA"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4CC71CD5" w14:textId="77777777" w:rsidR="00952CB7" w:rsidRPr="00952CB7" w:rsidRDefault="00952CB7">
            <w:pPr>
              <w:rPr>
                <w:rFonts w:asciiTheme="majorHAnsi" w:hAnsiTheme="majorHAnsi" w:cstheme="majorHAnsi"/>
                <w:b/>
                <w:bCs/>
                <w:sz w:val="16"/>
                <w:szCs w:val="16"/>
              </w:rPr>
            </w:pPr>
            <w:r w:rsidRPr="00952CB7">
              <w:rPr>
                <w:rFonts w:asciiTheme="majorHAnsi" w:hAnsiTheme="majorHAnsi" w:cstheme="majorHAnsi"/>
                <w:b/>
                <w:bCs/>
                <w:sz w:val="16"/>
                <w:szCs w:val="16"/>
              </w:rPr>
              <w:t xml:space="preserve"> Aumento ou Redução nos Ativos e Passivos Operacionais </w:t>
            </w:r>
          </w:p>
        </w:tc>
        <w:tc>
          <w:tcPr>
            <w:tcW w:w="811" w:type="pct"/>
            <w:tcBorders>
              <w:top w:val="nil"/>
              <w:left w:val="nil"/>
              <w:bottom w:val="nil"/>
              <w:right w:val="nil"/>
            </w:tcBorders>
            <w:shd w:val="clear" w:color="000000" w:fill="FFFFFF"/>
            <w:noWrap/>
            <w:vAlign w:val="bottom"/>
            <w:hideMark/>
          </w:tcPr>
          <w:p w14:paraId="0DA9E59C"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300.329.403 </w:t>
            </w:r>
          </w:p>
        </w:tc>
        <w:tc>
          <w:tcPr>
            <w:tcW w:w="974" w:type="pct"/>
            <w:tcBorders>
              <w:top w:val="nil"/>
              <w:left w:val="nil"/>
              <w:bottom w:val="nil"/>
              <w:right w:val="nil"/>
            </w:tcBorders>
            <w:shd w:val="clear" w:color="000000" w:fill="FFFFFF"/>
            <w:noWrap/>
            <w:vAlign w:val="bottom"/>
            <w:hideMark/>
          </w:tcPr>
          <w:p w14:paraId="49DA3710"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269.653.045 </w:t>
            </w:r>
          </w:p>
        </w:tc>
      </w:tr>
      <w:tr w:rsidR="00952CB7" w:rsidRPr="00952CB7" w14:paraId="01F0BEC7"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50E62244"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Redução (Aumento) de Direitos Realizáveis Curto Prazo </w:t>
            </w:r>
          </w:p>
        </w:tc>
        <w:tc>
          <w:tcPr>
            <w:tcW w:w="811" w:type="pct"/>
            <w:tcBorders>
              <w:top w:val="nil"/>
              <w:left w:val="nil"/>
              <w:bottom w:val="nil"/>
              <w:right w:val="nil"/>
            </w:tcBorders>
            <w:shd w:val="clear" w:color="000000" w:fill="FFFFFF"/>
            <w:noWrap/>
            <w:vAlign w:val="bottom"/>
            <w:hideMark/>
          </w:tcPr>
          <w:p w14:paraId="27BD5F39"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(20.848.451)</w:t>
            </w:r>
          </w:p>
        </w:tc>
        <w:tc>
          <w:tcPr>
            <w:tcW w:w="974" w:type="pct"/>
            <w:tcBorders>
              <w:top w:val="nil"/>
              <w:left w:val="nil"/>
              <w:bottom w:val="nil"/>
              <w:right w:val="nil"/>
            </w:tcBorders>
            <w:shd w:val="clear" w:color="000000" w:fill="FFFFFF"/>
            <w:noWrap/>
            <w:vAlign w:val="bottom"/>
            <w:hideMark/>
          </w:tcPr>
          <w:p w14:paraId="26FAE35A"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(12.329.933)</w:t>
            </w:r>
          </w:p>
        </w:tc>
      </w:tr>
      <w:tr w:rsidR="00952CB7" w:rsidRPr="00952CB7" w14:paraId="4FEA9B23"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0BD38BEC"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Redução (Aumento) de Direitos Realizáveis a Longo Prazo </w:t>
            </w:r>
          </w:p>
        </w:tc>
        <w:tc>
          <w:tcPr>
            <w:tcW w:w="811" w:type="pct"/>
            <w:tcBorders>
              <w:top w:val="nil"/>
              <w:left w:val="nil"/>
              <w:bottom w:val="nil"/>
              <w:right w:val="nil"/>
            </w:tcBorders>
            <w:shd w:val="clear" w:color="000000" w:fill="FFFFFF"/>
            <w:noWrap/>
            <w:vAlign w:val="bottom"/>
            <w:hideMark/>
          </w:tcPr>
          <w:p w14:paraId="4DAB95FB"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(6.135.810)</w:t>
            </w:r>
          </w:p>
        </w:tc>
        <w:tc>
          <w:tcPr>
            <w:tcW w:w="974" w:type="pct"/>
            <w:tcBorders>
              <w:top w:val="nil"/>
              <w:left w:val="nil"/>
              <w:bottom w:val="nil"/>
              <w:right w:val="nil"/>
            </w:tcBorders>
            <w:shd w:val="clear" w:color="000000" w:fill="FFFFFF"/>
            <w:noWrap/>
            <w:vAlign w:val="bottom"/>
            <w:hideMark/>
          </w:tcPr>
          <w:p w14:paraId="4AA5A653"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(26.818.167)</w:t>
            </w:r>
          </w:p>
        </w:tc>
      </w:tr>
      <w:tr w:rsidR="00952CB7" w:rsidRPr="00952CB7" w14:paraId="2727CC6F"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764E7783" w14:textId="77777777" w:rsidR="00952CB7" w:rsidRPr="00952CB7" w:rsidRDefault="00952CB7">
            <w:pPr>
              <w:outlineLvl w:val="0"/>
              <w:rPr>
                <w:rFonts w:asciiTheme="majorHAnsi" w:hAnsiTheme="majorHAnsi" w:cstheme="majorHAnsi"/>
                <w:sz w:val="16"/>
                <w:szCs w:val="16"/>
              </w:rPr>
            </w:pPr>
            <w:r w:rsidRPr="00952CB7">
              <w:rPr>
                <w:rFonts w:asciiTheme="majorHAnsi" w:hAnsiTheme="majorHAnsi" w:cstheme="majorHAnsi"/>
                <w:sz w:val="16"/>
                <w:szCs w:val="16"/>
              </w:rPr>
              <w:t xml:space="preserve">        Aumento (Redução) de Fornecedores  </w:t>
            </w:r>
          </w:p>
        </w:tc>
        <w:tc>
          <w:tcPr>
            <w:tcW w:w="811" w:type="pct"/>
            <w:tcBorders>
              <w:top w:val="nil"/>
              <w:left w:val="nil"/>
              <w:bottom w:val="nil"/>
              <w:right w:val="nil"/>
            </w:tcBorders>
            <w:shd w:val="clear" w:color="000000" w:fill="FFFFFF"/>
            <w:noWrap/>
            <w:vAlign w:val="bottom"/>
            <w:hideMark/>
          </w:tcPr>
          <w:p w14:paraId="3B4BC8B6" w14:textId="77777777" w:rsidR="00952CB7" w:rsidRPr="00952CB7" w:rsidRDefault="00952CB7" w:rsidP="00952CB7">
            <w:pPr>
              <w:jc w:val="right"/>
              <w:outlineLvl w:val="0"/>
              <w:rPr>
                <w:rFonts w:asciiTheme="majorHAnsi" w:hAnsiTheme="majorHAnsi" w:cstheme="majorHAnsi"/>
                <w:sz w:val="16"/>
                <w:szCs w:val="16"/>
              </w:rPr>
            </w:pPr>
            <w:r w:rsidRPr="00952CB7">
              <w:rPr>
                <w:rFonts w:asciiTheme="majorHAnsi" w:hAnsiTheme="majorHAnsi" w:cstheme="majorHAnsi"/>
                <w:sz w:val="16"/>
                <w:szCs w:val="16"/>
              </w:rPr>
              <w:t xml:space="preserve">              1.979.139 </w:t>
            </w:r>
          </w:p>
        </w:tc>
        <w:tc>
          <w:tcPr>
            <w:tcW w:w="974" w:type="pct"/>
            <w:tcBorders>
              <w:top w:val="nil"/>
              <w:left w:val="nil"/>
              <w:bottom w:val="nil"/>
              <w:right w:val="nil"/>
            </w:tcBorders>
            <w:shd w:val="clear" w:color="000000" w:fill="FFFFFF"/>
            <w:noWrap/>
            <w:vAlign w:val="bottom"/>
            <w:hideMark/>
          </w:tcPr>
          <w:p w14:paraId="655FCC26" w14:textId="77777777" w:rsidR="00952CB7" w:rsidRPr="00952CB7" w:rsidRDefault="00952CB7" w:rsidP="00952CB7">
            <w:pPr>
              <w:jc w:val="right"/>
              <w:outlineLvl w:val="0"/>
              <w:rPr>
                <w:rFonts w:asciiTheme="majorHAnsi" w:hAnsiTheme="majorHAnsi" w:cstheme="majorHAnsi"/>
                <w:sz w:val="16"/>
                <w:szCs w:val="16"/>
              </w:rPr>
            </w:pPr>
            <w:r w:rsidRPr="00952CB7">
              <w:rPr>
                <w:rFonts w:asciiTheme="majorHAnsi" w:hAnsiTheme="majorHAnsi" w:cstheme="majorHAnsi"/>
                <w:sz w:val="16"/>
                <w:szCs w:val="16"/>
              </w:rPr>
              <w:t xml:space="preserve">                                   -   </w:t>
            </w:r>
          </w:p>
        </w:tc>
      </w:tr>
      <w:tr w:rsidR="00952CB7" w:rsidRPr="00952CB7" w14:paraId="01C4A196"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3CDA971D"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Aumento (Redução) de Contas a Pagar  </w:t>
            </w:r>
          </w:p>
        </w:tc>
        <w:tc>
          <w:tcPr>
            <w:tcW w:w="811" w:type="pct"/>
            <w:tcBorders>
              <w:top w:val="nil"/>
              <w:left w:val="nil"/>
              <w:bottom w:val="nil"/>
              <w:right w:val="nil"/>
            </w:tcBorders>
            <w:shd w:val="clear" w:color="000000" w:fill="FFFFFF"/>
            <w:noWrap/>
            <w:vAlign w:val="bottom"/>
            <w:hideMark/>
          </w:tcPr>
          <w:p w14:paraId="28E416BE"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325.334.526 </w:t>
            </w:r>
          </w:p>
        </w:tc>
        <w:tc>
          <w:tcPr>
            <w:tcW w:w="974" w:type="pct"/>
            <w:tcBorders>
              <w:top w:val="nil"/>
              <w:left w:val="nil"/>
              <w:bottom w:val="nil"/>
              <w:right w:val="nil"/>
            </w:tcBorders>
            <w:shd w:val="clear" w:color="000000" w:fill="FFFFFF"/>
            <w:noWrap/>
            <w:vAlign w:val="bottom"/>
            <w:hideMark/>
          </w:tcPr>
          <w:p w14:paraId="51493D61"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308.801.144 </w:t>
            </w:r>
          </w:p>
        </w:tc>
      </w:tr>
      <w:tr w:rsidR="00952CB7" w:rsidRPr="00952CB7" w14:paraId="046D8219"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6F77A7D2" w14:textId="6A9E8D68" w:rsidR="00952CB7" w:rsidRPr="00952CB7" w:rsidRDefault="00952CB7">
            <w:pPr>
              <w:rPr>
                <w:rFonts w:asciiTheme="majorHAnsi" w:hAnsiTheme="majorHAnsi" w:cstheme="majorHAnsi"/>
                <w:b/>
                <w:bCs/>
                <w:sz w:val="16"/>
                <w:szCs w:val="16"/>
              </w:rPr>
            </w:pPr>
            <w:r w:rsidRPr="00952CB7">
              <w:rPr>
                <w:rFonts w:asciiTheme="majorHAnsi" w:hAnsiTheme="majorHAnsi" w:cstheme="majorHAnsi"/>
                <w:b/>
                <w:bCs/>
                <w:sz w:val="16"/>
                <w:szCs w:val="16"/>
              </w:rPr>
              <w:t xml:space="preserve"> Caixa Líquido Proveniente das </w:t>
            </w:r>
            <w:r w:rsidR="00E601F0">
              <w:rPr>
                <w:rFonts w:asciiTheme="majorHAnsi" w:hAnsiTheme="majorHAnsi" w:cstheme="majorHAnsi"/>
                <w:b/>
                <w:bCs/>
                <w:sz w:val="16"/>
                <w:szCs w:val="16"/>
              </w:rPr>
              <w:t>a</w:t>
            </w:r>
            <w:r w:rsidRPr="00952CB7">
              <w:rPr>
                <w:rFonts w:asciiTheme="majorHAnsi" w:hAnsiTheme="majorHAnsi" w:cstheme="majorHAnsi"/>
                <w:b/>
                <w:bCs/>
                <w:sz w:val="16"/>
                <w:szCs w:val="16"/>
              </w:rPr>
              <w:t xml:space="preserve">tividades </w:t>
            </w:r>
            <w:r w:rsidR="00E601F0">
              <w:rPr>
                <w:rFonts w:asciiTheme="majorHAnsi" w:hAnsiTheme="majorHAnsi" w:cstheme="majorHAnsi"/>
                <w:b/>
                <w:bCs/>
                <w:sz w:val="16"/>
                <w:szCs w:val="16"/>
              </w:rPr>
              <w:t>o</w:t>
            </w:r>
            <w:r w:rsidRPr="00952CB7">
              <w:rPr>
                <w:rFonts w:asciiTheme="majorHAnsi" w:hAnsiTheme="majorHAnsi" w:cstheme="majorHAnsi"/>
                <w:b/>
                <w:bCs/>
                <w:sz w:val="16"/>
                <w:szCs w:val="16"/>
              </w:rPr>
              <w:t xml:space="preserve">peracionais </w:t>
            </w:r>
          </w:p>
        </w:tc>
        <w:tc>
          <w:tcPr>
            <w:tcW w:w="811" w:type="pct"/>
            <w:tcBorders>
              <w:top w:val="nil"/>
              <w:left w:val="nil"/>
              <w:bottom w:val="nil"/>
              <w:right w:val="nil"/>
            </w:tcBorders>
            <w:shd w:val="clear" w:color="000000" w:fill="FFFFFF"/>
            <w:noWrap/>
            <w:vAlign w:val="bottom"/>
            <w:hideMark/>
          </w:tcPr>
          <w:p w14:paraId="5C6E0333"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144.206.748 </w:t>
            </w:r>
          </w:p>
        </w:tc>
        <w:tc>
          <w:tcPr>
            <w:tcW w:w="974" w:type="pct"/>
            <w:tcBorders>
              <w:top w:val="nil"/>
              <w:left w:val="nil"/>
              <w:bottom w:val="nil"/>
              <w:right w:val="nil"/>
            </w:tcBorders>
            <w:shd w:val="clear" w:color="000000" w:fill="FFFFFF"/>
            <w:noWrap/>
            <w:vAlign w:val="bottom"/>
            <w:hideMark/>
          </w:tcPr>
          <w:p w14:paraId="037D9944" w14:textId="3569C01C" w:rsidR="00952CB7" w:rsidRPr="005977B6" w:rsidRDefault="00952CB7" w:rsidP="00952CB7">
            <w:pPr>
              <w:jc w:val="right"/>
              <w:rPr>
                <w:rFonts w:asciiTheme="majorHAnsi" w:hAnsiTheme="majorHAnsi" w:cstheme="majorHAnsi"/>
                <w:b/>
                <w:bCs/>
                <w:sz w:val="16"/>
                <w:szCs w:val="16"/>
              </w:rPr>
            </w:pPr>
            <w:r w:rsidRPr="005977B6">
              <w:rPr>
                <w:rFonts w:asciiTheme="majorHAnsi" w:hAnsiTheme="majorHAnsi" w:cstheme="majorHAnsi"/>
                <w:b/>
                <w:bCs/>
                <w:sz w:val="16"/>
                <w:szCs w:val="16"/>
              </w:rPr>
              <w:t xml:space="preserve">                                   </w:t>
            </w:r>
            <w:r w:rsidR="005977B6" w:rsidRPr="005977B6">
              <w:rPr>
                <w:rFonts w:asciiTheme="majorHAnsi" w:hAnsiTheme="majorHAnsi" w:cstheme="majorHAnsi"/>
                <w:b/>
                <w:bCs/>
                <w:sz w:val="16"/>
                <w:szCs w:val="16"/>
              </w:rPr>
              <w:t>151.077.21</w:t>
            </w:r>
            <w:r w:rsidR="004978F3">
              <w:rPr>
                <w:rFonts w:asciiTheme="majorHAnsi" w:hAnsiTheme="majorHAnsi" w:cstheme="majorHAnsi"/>
                <w:b/>
                <w:bCs/>
                <w:sz w:val="16"/>
                <w:szCs w:val="16"/>
              </w:rPr>
              <w:t>5</w:t>
            </w:r>
            <w:r w:rsidRPr="005977B6">
              <w:rPr>
                <w:rFonts w:asciiTheme="majorHAnsi" w:hAnsiTheme="majorHAnsi" w:cstheme="majorHAnsi"/>
                <w:b/>
                <w:bCs/>
                <w:sz w:val="16"/>
                <w:szCs w:val="16"/>
              </w:rPr>
              <w:t xml:space="preserve">   </w:t>
            </w:r>
          </w:p>
        </w:tc>
      </w:tr>
      <w:tr w:rsidR="00952CB7" w:rsidRPr="00952CB7" w14:paraId="6AF9DC29"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7824BBFD"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IR e CSLL pagos no exercício </w:t>
            </w:r>
          </w:p>
        </w:tc>
        <w:tc>
          <w:tcPr>
            <w:tcW w:w="811" w:type="pct"/>
            <w:tcBorders>
              <w:top w:val="nil"/>
              <w:left w:val="nil"/>
              <w:bottom w:val="nil"/>
              <w:right w:val="nil"/>
            </w:tcBorders>
            <w:shd w:val="clear" w:color="000000" w:fill="FFFFFF"/>
            <w:noWrap/>
            <w:vAlign w:val="bottom"/>
            <w:hideMark/>
          </w:tcPr>
          <w:p w14:paraId="344CE0FB"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(520.972)</w:t>
            </w:r>
          </w:p>
        </w:tc>
        <w:tc>
          <w:tcPr>
            <w:tcW w:w="974" w:type="pct"/>
            <w:tcBorders>
              <w:top w:val="nil"/>
              <w:left w:val="nil"/>
              <w:bottom w:val="nil"/>
              <w:right w:val="nil"/>
            </w:tcBorders>
            <w:shd w:val="clear" w:color="000000" w:fill="FFFFFF"/>
            <w:noWrap/>
            <w:vAlign w:val="bottom"/>
            <w:hideMark/>
          </w:tcPr>
          <w:p w14:paraId="045FD1A2"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   </w:t>
            </w:r>
          </w:p>
        </w:tc>
      </w:tr>
      <w:tr w:rsidR="00952CB7" w:rsidRPr="00952CB7" w14:paraId="09960631"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0E800676" w14:textId="06453986" w:rsidR="00952CB7" w:rsidRPr="00952CB7" w:rsidRDefault="00952CB7">
            <w:pPr>
              <w:rPr>
                <w:rFonts w:asciiTheme="majorHAnsi" w:hAnsiTheme="majorHAnsi" w:cstheme="majorHAnsi"/>
                <w:b/>
                <w:bCs/>
                <w:sz w:val="16"/>
                <w:szCs w:val="16"/>
              </w:rPr>
            </w:pPr>
            <w:r w:rsidRPr="00952CB7">
              <w:rPr>
                <w:rFonts w:asciiTheme="majorHAnsi" w:hAnsiTheme="majorHAnsi" w:cstheme="majorHAnsi"/>
                <w:b/>
                <w:bCs/>
                <w:sz w:val="16"/>
                <w:szCs w:val="16"/>
              </w:rPr>
              <w:t xml:space="preserve">  = Caixa Líquido Gerado ou Consumido nas </w:t>
            </w:r>
            <w:r w:rsidR="00E601F0">
              <w:rPr>
                <w:rFonts w:asciiTheme="majorHAnsi" w:hAnsiTheme="majorHAnsi" w:cstheme="majorHAnsi"/>
                <w:b/>
                <w:bCs/>
                <w:sz w:val="16"/>
                <w:szCs w:val="16"/>
              </w:rPr>
              <w:t>a</w:t>
            </w:r>
            <w:r w:rsidRPr="00952CB7">
              <w:rPr>
                <w:rFonts w:asciiTheme="majorHAnsi" w:hAnsiTheme="majorHAnsi" w:cstheme="majorHAnsi"/>
                <w:b/>
                <w:bCs/>
                <w:sz w:val="16"/>
                <w:szCs w:val="16"/>
              </w:rPr>
              <w:t xml:space="preserve">tividades </w:t>
            </w:r>
            <w:r w:rsidR="00E601F0">
              <w:rPr>
                <w:rFonts w:asciiTheme="majorHAnsi" w:hAnsiTheme="majorHAnsi" w:cstheme="majorHAnsi"/>
                <w:b/>
                <w:bCs/>
                <w:sz w:val="16"/>
                <w:szCs w:val="16"/>
              </w:rPr>
              <w:t>o</w:t>
            </w:r>
            <w:r w:rsidRPr="00952CB7">
              <w:rPr>
                <w:rFonts w:asciiTheme="majorHAnsi" w:hAnsiTheme="majorHAnsi" w:cstheme="majorHAnsi"/>
                <w:b/>
                <w:bCs/>
                <w:sz w:val="16"/>
                <w:szCs w:val="16"/>
              </w:rPr>
              <w:t xml:space="preserve">peracionais </w:t>
            </w:r>
          </w:p>
        </w:tc>
        <w:tc>
          <w:tcPr>
            <w:tcW w:w="811" w:type="pct"/>
            <w:tcBorders>
              <w:top w:val="nil"/>
              <w:left w:val="nil"/>
              <w:bottom w:val="nil"/>
              <w:right w:val="nil"/>
            </w:tcBorders>
            <w:shd w:val="clear" w:color="000000" w:fill="FFFFFF"/>
            <w:noWrap/>
            <w:vAlign w:val="bottom"/>
            <w:hideMark/>
          </w:tcPr>
          <w:p w14:paraId="60849031"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143.685.777 </w:t>
            </w:r>
          </w:p>
        </w:tc>
        <w:tc>
          <w:tcPr>
            <w:tcW w:w="974" w:type="pct"/>
            <w:tcBorders>
              <w:top w:val="nil"/>
              <w:left w:val="nil"/>
              <w:bottom w:val="nil"/>
              <w:right w:val="nil"/>
            </w:tcBorders>
            <w:shd w:val="clear" w:color="000000" w:fill="FFFFFF"/>
            <w:noWrap/>
            <w:vAlign w:val="bottom"/>
            <w:hideMark/>
          </w:tcPr>
          <w:p w14:paraId="589C91E6" w14:textId="39C30CCA"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151.077.21</w:t>
            </w:r>
            <w:r w:rsidR="004978F3">
              <w:rPr>
                <w:rFonts w:asciiTheme="majorHAnsi" w:hAnsiTheme="majorHAnsi" w:cstheme="majorHAnsi"/>
                <w:b/>
                <w:bCs/>
                <w:sz w:val="16"/>
                <w:szCs w:val="16"/>
              </w:rPr>
              <w:t>5</w:t>
            </w:r>
            <w:r w:rsidRPr="00952CB7">
              <w:rPr>
                <w:rFonts w:asciiTheme="majorHAnsi" w:hAnsiTheme="majorHAnsi" w:cstheme="majorHAnsi"/>
                <w:b/>
                <w:bCs/>
                <w:sz w:val="16"/>
                <w:szCs w:val="16"/>
              </w:rPr>
              <w:t xml:space="preserve"> </w:t>
            </w:r>
          </w:p>
        </w:tc>
      </w:tr>
      <w:tr w:rsidR="00952CB7" w:rsidRPr="00952CB7" w14:paraId="07720F04"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5B3BD2DA"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w:t>
            </w:r>
          </w:p>
        </w:tc>
        <w:tc>
          <w:tcPr>
            <w:tcW w:w="811" w:type="pct"/>
            <w:tcBorders>
              <w:top w:val="nil"/>
              <w:left w:val="nil"/>
              <w:bottom w:val="nil"/>
              <w:right w:val="nil"/>
            </w:tcBorders>
            <w:shd w:val="clear" w:color="000000" w:fill="FFFFFF"/>
            <w:noWrap/>
            <w:vAlign w:val="bottom"/>
            <w:hideMark/>
          </w:tcPr>
          <w:p w14:paraId="2114E01F"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w:t>
            </w:r>
          </w:p>
        </w:tc>
        <w:tc>
          <w:tcPr>
            <w:tcW w:w="974" w:type="pct"/>
            <w:tcBorders>
              <w:top w:val="nil"/>
              <w:left w:val="nil"/>
              <w:bottom w:val="nil"/>
              <w:right w:val="nil"/>
            </w:tcBorders>
            <w:shd w:val="clear" w:color="000000" w:fill="FFFFFF"/>
            <w:noWrap/>
            <w:vAlign w:val="bottom"/>
            <w:hideMark/>
          </w:tcPr>
          <w:p w14:paraId="38E6C075"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w:t>
            </w:r>
          </w:p>
        </w:tc>
      </w:tr>
      <w:tr w:rsidR="00952CB7" w:rsidRPr="00952CB7" w14:paraId="267DC42E" w14:textId="77777777" w:rsidTr="00952CB7">
        <w:trPr>
          <w:trHeight w:hRule="exact" w:val="227"/>
        </w:trPr>
        <w:tc>
          <w:tcPr>
            <w:tcW w:w="5000" w:type="pct"/>
            <w:gridSpan w:val="3"/>
            <w:tcBorders>
              <w:top w:val="nil"/>
              <w:left w:val="nil"/>
              <w:bottom w:val="nil"/>
              <w:right w:val="nil"/>
            </w:tcBorders>
            <w:shd w:val="clear" w:color="000000" w:fill="FFFFFF"/>
            <w:noWrap/>
            <w:vAlign w:val="bottom"/>
            <w:hideMark/>
          </w:tcPr>
          <w:p w14:paraId="3DB6BD02" w14:textId="77777777"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 xml:space="preserve"> FLUXOS DE CAIXA DAS ATIVIDADES DE INVESTIMENTOS </w:t>
            </w:r>
          </w:p>
        </w:tc>
      </w:tr>
      <w:tr w:rsidR="00952CB7" w:rsidRPr="00952CB7" w14:paraId="0EAE3AFE"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41DBD301" w14:textId="77777777"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 </w:t>
            </w:r>
          </w:p>
        </w:tc>
        <w:tc>
          <w:tcPr>
            <w:tcW w:w="811" w:type="pct"/>
            <w:tcBorders>
              <w:top w:val="nil"/>
              <w:left w:val="nil"/>
              <w:bottom w:val="nil"/>
              <w:right w:val="nil"/>
            </w:tcBorders>
            <w:shd w:val="clear" w:color="000000" w:fill="FFFFFF"/>
            <w:noWrap/>
            <w:vAlign w:val="bottom"/>
            <w:hideMark/>
          </w:tcPr>
          <w:p w14:paraId="293AB358"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w:t>
            </w:r>
          </w:p>
        </w:tc>
        <w:tc>
          <w:tcPr>
            <w:tcW w:w="974" w:type="pct"/>
            <w:tcBorders>
              <w:top w:val="nil"/>
              <w:left w:val="nil"/>
              <w:bottom w:val="nil"/>
              <w:right w:val="nil"/>
            </w:tcBorders>
            <w:shd w:val="clear" w:color="000000" w:fill="FFFFFF"/>
            <w:noWrap/>
            <w:vAlign w:val="bottom"/>
            <w:hideMark/>
          </w:tcPr>
          <w:p w14:paraId="4BFEF29C" w14:textId="77777777"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 </w:t>
            </w:r>
          </w:p>
        </w:tc>
      </w:tr>
      <w:tr w:rsidR="00952CB7" w:rsidRPr="00952CB7" w14:paraId="0B8D3559"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4D19E077" w14:textId="77777777" w:rsidR="00952CB7" w:rsidRPr="00952CB7" w:rsidRDefault="00952CB7">
            <w:pPr>
              <w:outlineLvl w:val="0"/>
              <w:rPr>
                <w:rFonts w:asciiTheme="majorHAnsi" w:hAnsiTheme="majorHAnsi" w:cstheme="majorHAnsi"/>
                <w:sz w:val="16"/>
                <w:szCs w:val="16"/>
              </w:rPr>
            </w:pPr>
            <w:r w:rsidRPr="00952CB7">
              <w:rPr>
                <w:rFonts w:asciiTheme="majorHAnsi" w:hAnsiTheme="majorHAnsi" w:cstheme="majorHAnsi"/>
                <w:sz w:val="16"/>
                <w:szCs w:val="16"/>
              </w:rPr>
              <w:t xml:space="preserve"> Aquisição de Imobilizado/Intangível </w:t>
            </w:r>
          </w:p>
        </w:tc>
        <w:tc>
          <w:tcPr>
            <w:tcW w:w="811" w:type="pct"/>
            <w:tcBorders>
              <w:top w:val="nil"/>
              <w:left w:val="nil"/>
              <w:bottom w:val="nil"/>
              <w:right w:val="nil"/>
            </w:tcBorders>
            <w:shd w:val="clear" w:color="000000" w:fill="FFFFFF"/>
            <w:noWrap/>
            <w:vAlign w:val="bottom"/>
            <w:hideMark/>
          </w:tcPr>
          <w:p w14:paraId="74C505ED" w14:textId="77777777" w:rsidR="00952CB7" w:rsidRPr="00952CB7" w:rsidRDefault="00952CB7" w:rsidP="00952CB7">
            <w:pPr>
              <w:jc w:val="right"/>
              <w:outlineLvl w:val="0"/>
              <w:rPr>
                <w:rFonts w:asciiTheme="majorHAnsi" w:hAnsiTheme="majorHAnsi" w:cstheme="majorHAnsi"/>
                <w:sz w:val="16"/>
                <w:szCs w:val="16"/>
              </w:rPr>
            </w:pPr>
            <w:r w:rsidRPr="00952CB7">
              <w:rPr>
                <w:rFonts w:asciiTheme="majorHAnsi" w:hAnsiTheme="majorHAnsi" w:cstheme="majorHAnsi"/>
                <w:sz w:val="16"/>
                <w:szCs w:val="16"/>
              </w:rPr>
              <w:t xml:space="preserve">        (643.274.562)</w:t>
            </w:r>
          </w:p>
        </w:tc>
        <w:tc>
          <w:tcPr>
            <w:tcW w:w="974" w:type="pct"/>
            <w:tcBorders>
              <w:top w:val="nil"/>
              <w:left w:val="nil"/>
              <w:bottom w:val="nil"/>
              <w:right w:val="nil"/>
            </w:tcBorders>
            <w:shd w:val="clear" w:color="000000" w:fill="FFFFFF"/>
            <w:noWrap/>
            <w:vAlign w:val="bottom"/>
            <w:hideMark/>
          </w:tcPr>
          <w:p w14:paraId="458146FD" w14:textId="77777777" w:rsidR="00952CB7" w:rsidRPr="00952CB7" w:rsidRDefault="00952CB7" w:rsidP="00952CB7">
            <w:pPr>
              <w:jc w:val="right"/>
              <w:outlineLvl w:val="0"/>
              <w:rPr>
                <w:rFonts w:asciiTheme="majorHAnsi" w:hAnsiTheme="majorHAnsi" w:cstheme="majorHAnsi"/>
                <w:sz w:val="16"/>
                <w:szCs w:val="16"/>
              </w:rPr>
            </w:pPr>
            <w:r w:rsidRPr="00952CB7">
              <w:rPr>
                <w:rFonts w:asciiTheme="majorHAnsi" w:hAnsiTheme="majorHAnsi" w:cstheme="majorHAnsi"/>
                <w:sz w:val="16"/>
                <w:szCs w:val="16"/>
              </w:rPr>
              <w:t xml:space="preserve">               (647.194.229)</w:t>
            </w:r>
          </w:p>
        </w:tc>
      </w:tr>
      <w:tr w:rsidR="00952CB7" w:rsidRPr="00952CB7" w14:paraId="33C68E29"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43445E37"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Aumento (Redução) de passivo do Imobilizado/Intangível </w:t>
            </w:r>
          </w:p>
        </w:tc>
        <w:tc>
          <w:tcPr>
            <w:tcW w:w="811" w:type="pct"/>
            <w:tcBorders>
              <w:top w:val="nil"/>
              <w:left w:val="nil"/>
              <w:bottom w:val="nil"/>
              <w:right w:val="nil"/>
            </w:tcBorders>
            <w:shd w:val="clear" w:color="000000" w:fill="FFFFFF"/>
            <w:noWrap/>
            <w:vAlign w:val="bottom"/>
            <w:hideMark/>
          </w:tcPr>
          <w:p w14:paraId="30DF3760"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429.038 </w:t>
            </w:r>
          </w:p>
        </w:tc>
        <w:tc>
          <w:tcPr>
            <w:tcW w:w="974" w:type="pct"/>
            <w:tcBorders>
              <w:top w:val="nil"/>
              <w:left w:val="nil"/>
              <w:bottom w:val="nil"/>
              <w:right w:val="nil"/>
            </w:tcBorders>
            <w:shd w:val="clear" w:color="000000" w:fill="FFFFFF"/>
            <w:noWrap/>
            <w:vAlign w:val="bottom"/>
            <w:hideMark/>
          </w:tcPr>
          <w:p w14:paraId="7E5C3E14"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1.639.129 </w:t>
            </w:r>
          </w:p>
        </w:tc>
      </w:tr>
      <w:tr w:rsidR="00952CB7" w:rsidRPr="00952CB7" w14:paraId="744874BF"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63488F56"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Ajuste de Incorporação de disponibilidades da EPL </w:t>
            </w:r>
          </w:p>
        </w:tc>
        <w:tc>
          <w:tcPr>
            <w:tcW w:w="811" w:type="pct"/>
            <w:tcBorders>
              <w:top w:val="nil"/>
              <w:left w:val="nil"/>
              <w:bottom w:val="nil"/>
              <w:right w:val="nil"/>
            </w:tcBorders>
            <w:shd w:val="clear" w:color="000000" w:fill="FFFFFF"/>
            <w:noWrap/>
            <w:vAlign w:val="bottom"/>
            <w:hideMark/>
          </w:tcPr>
          <w:p w14:paraId="71AFCB47"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76.633.158 </w:t>
            </w:r>
          </w:p>
        </w:tc>
        <w:tc>
          <w:tcPr>
            <w:tcW w:w="974" w:type="pct"/>
            <w:tcBorders>
              <w:top w:val="nil"/>
              <w:left w:val="nil"/>
              <w:bottom w:val="nil"/>
              <w:right w:val="nil"/>
            </w:tcBorders>
            <w:shd w:val="clear" w:color="000000" w:fill="FFFFFF"/>
            <w:noWrap/>
            <w:vAlign w:val="bottom"/>
            <w:hideMark/>
          </w:tcPr>
          <w:p w14:paraId="0016585C"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   </w:t>
            </w:r>
          </w:p>
        </w:tc>
      </w:tr>
      <w:tr w:rsidR="00952CB7" w:rsidRPr="00952CB7" w14:paraId="0B9EB5C5"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1AB3AD7D" w14:textId="77777777" w:rsidR="00952CB7" w:rsidRPr="00952CB7" w:rsidRDefault="00952CB7">
            <w:pPr>
              <w:rPr>
                <w:rFonts w:asciiTheme="majorHAnsi" w:hAnsiTheme="majorHAnsi" w:cstheme="majorHAnsi"/>
                <w:b/>
                <w:bCs/>
                <w:sz w:val="16"/>
                <w:szCs w:val="16"/>
              </w:rPr>
            </w:pPr>
            <w:r w:rsidRPr="00952CB7">
              <w:rPr>
                <w:rFonts w:asciiTheme="majorHAnsi" w:hAnsiTheme="majorHAnsi" w:cstheme="majorHAnsi"/>
                <w:b/>
                <w:bCs/>
                <w:sz w:val="16"/>
                <w:szCs w:val="16"/>
              </w:rPr>
              <w:t xml:space="preserve"> = Disponib.liquidas geradas (aplicadas) nas atividades de investimentos </w:t>
            </w:r>
          </w:p>
        </w:tc>
        <w:tc>
          <w:tcPr>
            <w:tcW w:w="811" w:type="pct"/>
            <w:tcBorders>
              <w:top w:val="nil"/>
              <w:left w:val="nil"/>
              <w:bottom w:val="nil"/>
              <w:right w:val="nil"/>
            </w:tcBorders>
            <w:shd w:val="clear" w:color="000000" w:fill="FFFFFF"/>
            <w:noWrap/>
            <w:vAlign w:val="bottom"/>
            <w:hideMark/>
          </w:tcPr>
          <w:p w14:paraId="7A135D76"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(566.212.365)</w:t>
            </w:r>
          </w:p>
        </w:tc>
        <w:tc>
          <w:tcPr>
            <w:tcW w:w="974" w:type="pct"/>
            <w:tcBorders>
              <w:top w:val="nil"/>
              <w:left w:val="nil"/>
              <w:bottom w:val="nil"/>
              <w:right w:val="nil"/>
            </w:tcBorders>
            <w:shd w:val="clear" w:color="000000" w:fill="FFFFFF"/>
            <w:noWrap/>
            <w:vAlign w:val="bottom"/>
            <w:hideMark/>
          </w:tcPr>
          <w:p w14:paraId="53F57BE4"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(645.555.100)</w:t>
            </w:r>
          </w:p>
        </w:tc>
      </w:tr>
      <w:tr w:rsidR="00952CB7" w:rsidRPr="00952CB7" w14:paraId="03A658A4"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62AFF52C"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w:t>
            </w:r>
          </w:p>
        </w:tc>
        <w:tc>
          <w:tcPr>
            <w:tcW w:w="811" w:type="pct"/>
            <w:tcBorders>
              <w:top w:val="nil"/>
              <w:left w:val="nil"/>
              <w:bottom w:val="nil"/>
              <w:right w:val="nil"/>
            </w:tcBorders>
            <w:shd w:val="clear" w:color="000000" w:fill="FFFFFF"/>
            <w:noWrap/>
            <w:vAlign w:val="bottom"/>
            <w:hideMark/>
          </w:tcPr>
          <w:p w14:paraId="135D7214"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w:t>
            </w:r>
          </w:p>
        </w:tc>
        <w:tc>
          <w:tcPr>
            <w:tcW w:w="974" w:type="pct"/>
            <w:tcBorders>
              <w:top w:val="nil"/>
              <w:left w:val="nil"/>
              <w:bottom w:val="nil"/>
              <w:right w:val="nil"/>
            </w:tcBorders>
            <w:shd w:val="clear" w:color="000000" w:fill="FFFFFF"/>
            <w:noWrap/>
            <w:vAlign w:val="bottom"/>
            <w:hideMark/>
          </w:tcPr>
          <w:p w14:paraId="02EE1B9F"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w:t>
            </w:r>
          </w:p>
        </w:tc>
      </w:tr>
      <w:tr w:rsidR="00952CB7" w:rsidRPr="00952CB7" w14:paraId="2AB6B874"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1FA32FB3"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w:t>
            </w:r>
          </w:p>
        </w:tc>
        <w:tc>
          <w:tcPr>
            <w:tcW w:w="811" w:type="pct"/>
            <w:tcBorders>
              <w:top w:val="nil"/>
              <w:left w:val="nil"/>
              <w:bottom w:val="nil"/>
              <w:right w:val="nil"/>
            </w:tcBorders>
            <w:shd w:val="clear" w:color="000000" w:fill="FFFFFF"/>
            <w:noWrap/>
            <w:vAlign w:val="bottom"/>
            <w:hideMark/>
          </w:tcPr>
          <w:p w14:paraId="52699F43"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w:t>
            </w:r>
          </w:p>
        </w:tc>
        <w:tc>
          <w:tcPr>
            <w:tcW w:w="974" w:type="pct"/>
            <w:tcBorders>
              <w:top w:val="nil"/>
              <w:left w:val="nil"/>
              <w:bottom w:val="nil"/>
              <w:right w:val="nil"/>
            </w:tcBorders>
            <w:shd w:val="clear" w:color="000000" w:fill="FFFFFF"/>
            <w:noWrap/>
            <w:vAlign w:val="bottom"/>
            <w:hideMark/>
          </w:tcPr>
          <w:p w14:paraId="390FB59A" w14:textId="77777777" w:rsidR="00952CB7" w:rsidRPr="00952CB7" w:rsidRDefault="00952CB7">
            <w:pPr>
              <w:jc w:val="center"/>
              <w:rPr>
                <w:rFonts w:asciiTheme="majorHAnsi" w:hAnsiTheme="majorHAnsi" w:cstheme="majorHAnsi"/>
                <w:sz w:val="16"/>
                <w:szCs w:val="16"/>
              </w:rPr>
            </w:pPr>
            <w:r w:rsidRPr="00952CB7">
              <w:rPr>
                <w:rFonts w:asciiTheme="majorHAnsi" w:hAnsiTheme="majorHAnsi" w:cstheme="majorHAnsi"/>
                <w:sz w:val="16"/>
                <w:szCs w:val="16"/>
              </w:rPr>
              <w:t> </w:t>
            </w:r>
          </w:p>
        </w:tc>
      </w:tr>
      <w:tr w:rsidR="00952CB7" w:rsidRPr="00952CB7" w14:paraId="24C08996" w14:textId="77777777" w:rsidTr="00952CB7">
        <w:trPr>
          <w:trHeight w:hRule="exact" w:val="227"/>
        </w:trPr>
        <w:tc>
          <w:tcPr>
            <w:tcW w:w="5000" w:type="pct"/>
            <w:gridSpan w:val="3"/>
            <w:tcBorders>
              <w:top w:val="nil"/>
              <w:left w:val="nil"/>
              <w:bottom w:val="nil"/>
              <w:right w:val="nil"/>
            </w:tcBorders>
            <w:shd w:val="clear" w:color="000000" w:fill="FFFFFF"/>
            <w:noWrap/>
            <w:vAlign w:val="bottom"/>
            <w:hideMark/>
          </w:tcPr>
          <w:p w14:paraId="3ECEF602" w14:textId="77777777"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 xml:space="preserve"> FLUXOS DE CAIXA DAS ATIVIDADES DE FINANCIAMENTO </w:t>
            </w:r>
          </w:p>
        </w:tc>
      </w:tr>
      <w:tr w:rsidR="00952CB7" w:rsidRPr="00952CB7" w14:paraId="458F3DE0"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096B17B0" w14:textId="77777777"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 </w:t>
            </w:r>
          </w:p>
        </w:tc>
        <w:tc>
          <w:tcPr>
            <w:tcW w:w="811" w:type="pct"/>
            <w:tcBorders>
              <w:top w:val="nil"/>
              <w:left w:val="nil"/>
              <w:bottom w:val="nil"/>
              <w:right w:val="nil"/>
            </w:tcBorders>
            <w:shd w:val="clear" w:color="000000" w:fill="FFFFFF"/>
            <w:noWrap/>
            <w:vAlign w:val="bottom"/>
            <w:hideMark/>
          </w:tcPr>
          <w:p w14:paraId="6C786665" w14:textId="77777777"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 </w:t>
            </w:r>
          </w:p>
        </w:tc>
        <w:tc>
          <w:tcPr>
            <w:tcW w:w="974" w:type="pct"/>
            <w:tcBorders>
              <w:top w:val="nil"/>
              <w:left w:val="nil"/>
              <w:bottom w:val="nil"/>
              <w:right w:val="nil"/>
            </w:tcBorders>
            <w:shd w:val="clear" w:color="000000" w:fill="FFFFFF"/>
            <w:noWrap/>
            <w:vAlign w:val="bottom"/>
            <w:hideMark/>
          </w:tcPr>
          <w:p w14:paraId="61FD1804" w14:textId="77777777" w:rsidR="00952CB7" w:rsidRPr="00952CB7" w:rsidRDefault="00952CB7">
            <w:pPr>
              <w:jc w:val="center"/>
              <w:rPr>
                <w:rFonts w:asciiTheme="majorHAnsi" w:hAnsiTheme="majorHAnsi" w:cstheme="majorHAnsi"/>
                <w:b/>
                <w:bCs/>
                <w:sz w:val="16"/>
                <w:szCs w:val="16"/>
              </w:rPr>
            </w:pPr>
            <w:r w:rsidRPr="00952CB7">
              <w:rPr>
                <w:rFonts w:asciiTheme="majorHAnsi" w:hAnsiTheme="majorHAnsi" w:cstheme="majorHAnsi"/>
                <w:b/>
                <w:bCs/>
                <w:sz w:val="16"/>
                <w:szCs w:val="16"/>
              </w:rPr>
              <w:t> </w:t>
            </w:r>
          </w:p>
        </w:tc>
      </w:tr>
      <w:tr w:rsidR="00952CB7" w:rsidRPr="00952CB7" w14:paraId="07527771"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23458DD9"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Créditos Recebidos da União - AFAC </w:t>
            </w:r>
          </w:p>
        </w:tc>
        <w:tc>
          <w:tcPr>
            <w:tcW w:w="811" w:type="pct"/>
            <w:tcBorders>
              <w:top w:val="nil"/>
              <w:left w:val="nil"/>
              <w:bottom w:val="nil"/>
              <w:right w:val="nil"/>
            </w:tcBorders>
            <w:shd w:val="clear" w:color="000000" w:fill="FFFFFF"/>
            <w:noWrap/>
            <w:vAlign w:val="bottom"/>
            <w:hideMark/>
          </w:tcPr>
          <w:p w14:paraId="3E5F7EA5"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337.586.096 </w:t>
            </w:r>
          </w:p>
        </w:tc>
        <w:tc>
          <w:tcPr>
            <w:tcW w:w="974" w:type="pct"/>
            <w:tcBorders>
              <w:top w:val="nil"/>
              <w:left w:val="nil"/>
              <w:bottom w:val="nil"/>
              <w:right w:val="nil"/>
            </w:tcBorders>
            <w:shd w:val="clear" w:color="000000" w:fill="FFFFFF"/>
            <w:noWrap/>
            <w:vAlign w:val="bottom"/>
            <w:hideMark/>
          </w:tcPr>
          <w:p w14:paraId="708A5E59"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385.151.436 </w:t>
            </w:r>
          </w:p>
        </w:tc>
      </w:tr>
      <w:tr w:rsidR="00952CB7" w:rsidRPr="00952CB7" w14:paraId="38FA4BA9"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01BCEE51"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Subvenção do Tesouro Nacional - repasse para custeio/pessoal </w:t>
            </w:r>
          </w:p>
        </w:tc>
        <w:tc>
          <w:tcPr>
            <w:tcW w:w="811" w:type="pct"/>
            <w:tcBorders>
              <w:top w:val="nil"/>
              <w:left w:val="nil"/>
              <w:bottom w:val="nil"/>
              <w:right w:val="nil"/>
            </w:tcBorders>
            <w:shd w:val="clear" w:color="000000" w:fill="FFFFFF"/>
            <w:noWrap/>
            <w:vAlign w:val="bottom"/>
            <w:hideMark/>
          </w:tcPr>
          <w:p w14:paraId="480F38BF"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154.805.884 </w:t>
            </w:r>
          </w:p>
        </w:tc>
        <w:tc>
          <w:tcPr>
            <w:tcW w:w="974" w:type="pct"/>
            <w:tcBorders>
              <w:top w:val="nil"/>
              <w:left w:val="nil"/>
              <w:bottom w:val="nil"/>
              <w:right w:val="nil"/>
            </w:tcBorders>
            <w:shd w:val="clear" w:color="000000" w:fill="FFFFFF"/>
            <w:noWrap/>
            <w:vAlign w:val="bottom"/>
            <w:hideMark/>
          </w:tcPr>
          <w:p w14:paraId="0B00CE62"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133.708.045 </w:t>
            </w:r>
          </w:p>
        </w:tc>
      </w:tr>
      <w:tr w:rsidR="00952CB7" w:rsidRPr="00952CB7" w14:paraId="49E77768"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753565DD" w14:textId="77777777" w:rsidR="00952CB7" w:rsidRPr="00952CB7" w:rsidRDefault="00952CB7">
            <w:pPr>
              <w:rPr>
                <w:rFonts w:asciiTheme="majorHAnsi" w:hAnsiTheme="majorHAnsi" w:cstheme="majorHAnsi"/>
                <w:b/>
                <w:bCs/>
                <w:sz w:val="16"/>
                <w:szCs w:val="16"/>
              </w:rPr>
            </w:pPr>
            <w:r w:rsidRPr="00952CB7">
              <w:rPr>
                <w:rFonts w:asciiTheme="majorHAnsi" w:hAnsiTheme="majorHAnsi" w:cstheme="majorHAnsi"/>
                <w:b/>
                <w:bCs/>
                <w:sz w:val="16"/>
                <w:szCs w:val="16"/>
              </w:rPr>
              <w:t xml:space="preserve"> = Disponib. líquidas geradas (aplicadas) nas atividades de financiamentos </w:t>
            </w:r>
          </w:p>
        </w:tc>
        <w:tc>
          <w:tcPr>
            <w:tcW w:w="811" w:type="pct"/>
            <w:tcBorders>
              <w:top w:val="nil"/>
              <w:left w:val="nil"/>
              <w:bottom w:val="nil"/>
              <w:right w:val="nil"/>
            </w:tcBorders>
            <w:shd w:val="clear" w:color="000000" w:fill="FFFFFF"/>
            <w:noWrap/>
            <w:vAlign w:val="bottom"/>
            <w:hideMark/>
          </w:tcPr>
          <w:p w14:paraId="1C91B677"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492.391.980 </w:t>
            </w:r>
          </w:p>
        </w:tc>
        <w:tc>
          <w:tcPr>
            <w:tcW w:w="974" w:type="pct"/>
            <w:tcBorders>
              <w:top w:val="nil"/>
              <w:left w:val="nil"/>
              <w:bottom w:val="nil"/>
              <w:right w:val="nil"/>
            </w:tcBorders>
            <w:shd w:val="clear" w:color="000000" w:fill="FFFFFF"/>
            <w:noWrap/>
            <w:vAlign w:val="bottom"/>
            <w:hideMark/>
          </w:tcPr>
          <w:p w14:paraId="1D11AB5B"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518.859.482 </w:t>
            </w:r>
          </w:p>
        </w:tc>
      </w:tr>
      <w:tr w:rsidR="00952CB7" w:rsidRPr="00952CB7" w14:paraId="09EA6AC6"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4FDCB735"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w:t>
            </w:r>
          </w:p>
        </w:tc>
        <w:tc>
          <w:tcPr>
            <w:tcW w:w="811" w:type="pct"/>
            <w:tcBorders>
              <w:top w:val="nil"/>
              <w:left w:val="nil"/>
              <w:bottom w:val="nil"/>
              <w:right w:val="nil"/>
            </w:tcBorders>
            <w:shd w:val="clear" w:color="000000" w:fill="FFFFFF"/>
            <w:noWrap/>
            <w:vAlign w:val="bottom"/>
            <w:hideMark/>
          </w:tcPr>
          <w:p w14:paraId="616D51B5"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w:t>
            </w:r>
          </w:p>
        </w:tc>
        <w:tc>
          <w:tcPr>
            <w:tcW w:w="974" w:type="pct"/>
            <w:tcBorders>
              <w:top w:val="nil"/>
              <w:left w:val="nil"/>
              <w:bottom w:val="nil"/>
              <w:right w:val="nil"/>
            </w:tcBorders>
            <w:shd w:val="clear" w:color="000000" w:fill="FFFFFF"/>
            <w:noWrap/>
            <w:vAlign w:val="bottom"/>
            <w:hideMark/>
          </w:tcPr>
          <w:p w14:paraId="39E46459"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w:t>
            </w:r>
          </w:p>
        </w:tc>
      </w:tr>
      <w:tr w:rsidR="00952CB7" w:rsidRPr="00952CB7" w14:paraId="087AC409" w14:textId="77777777" w:rsidTr="00952CB7">
        <w:trPr>
          <w:trHeight w:hRule="exact" w:val="227"/>
        </w:trPr>
        <w:tc>
          <w:tcPr>
            <w:tcW w:w="3215" w:type="pct"/>
            <w:tcBorders>
              <w:top w:val="nil"/>
              <w:left w:val="nil"/>
              <w:bottom w:val="nil"/>
              <w:right w:val="nil"/>
            </w:tcBorders>
            <w:shd w:val="clear" w:color="000000" w:fill="FFFFFF"/>
            <w:noWrap/>
            <w:vAlign w:val="bottom"/>
            <w:hideMark/>
          </w:tcPr>
          <w:p w14:paraId="010EE980" w14:textId="77777777" w:rsidR="00952CB7" w:rsidRPr="00952CB7" w:rsidRDefault="00952CB7">
            <w:pPr>
              <w:rPr>
                <w:rFonts w:asciiTheme="majorHAnsi" w:hAnsiTheme="majorHAnsi" w:cstheme="majorHAnsi"/>
                <w:b/>
                <w:bCs/>
                <w:sz w:val="16"/>
                <w:szCs w:val="16"/>
              </w:rPr>
            </w:pPr>
            <w:r w:rsidRPr="00952CB7">
              <w:rPr>
                <w:rFonts w:asciiTheme="majorHAnsi" w:hAnsiTheme="majorHAnsi" w:cstheme="majorHAnsi"/>
                <w:b/>
                <w:bCs/>
                <w:sz w:val="16"/>
                <w:szCs w:val="16"/>
              </w:rPr>
              <w:t xml:space="preserve"> Aumento (redução) das disponibilidades </w:t>
            </w:r>
          </w:p>
        </w:tc>
        <w:tc>
          <w:tcPr>
            <w:tcW w:w="811" w:type="pct"/>
            <w:tcBorders>
              <w:top w:val="nil"/>
              <w:left w:val="nil"/>
              <w:bottom w:val="nil"/>
              <w:right w:val="nil"/>
            </w:tcBorders>
            <w:shd w:val="clear" w:color="000000" w:fill="FFFFFF"/>
            <w:noWrap/>
            <w:vAlign w:val="bottom"/>
            <w:hideMark/>
          </w:tcPr>
          <w:p w14:paraId="3420967D"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69.865.392 </w:t>
            </w:r>
          </w:p>
        </w:tc>
        <w:tc>
          <w:tcPr>
            <w:tcW w:w="974" w:type="pct"/>
            <w:tcBorders>
              <w:top w:val="nil"/>
              <w:left w:val="nil"/>
              <w:bottom w:val="nil"/>
              <w:right w:val="nil"/>
            </w:tcBorders>
            <w:shd w:val="clear" w:color="000000" w:fill="FFFFFF"/>
            <w:noWrap/>
            <w:vAlign w:val="bottom"/>
            <w:hideMark/>
          </w:tcPr>
          <w:p w14:paraId="6139FBB9" w14:textId="77777777" w:rsidR="00952CB7" w:rsidRPr="00952CB7" w:rsidRDefault="00952CB7" w:rsidP="00952CB7">
            <w:pPr>
              <w:jc w:val="right"/>
              <w:rPr>
                <w:rFonts w:asciiTheme="majorHAnsi" w:hAnsiTheme="majorHAnsi" w:cstheme="majorHAnsi"/>
                <w:b/>
                <w:bCs/>
                <w:sz w:val="16"/>
                <w:szCs w:val="16"/>
              </w:rPr>
            </w:pPr>
            <w:r w:rsidRPr="00952CB7">
              <w:rPr>
                <w:rFonts w:asciiTheme="majorHAnsi" w:hAnsiTheme="majorHAnsi" w:cstheme="majorHAnsi"/>
                <w:b/>
                <w:bCs/>
                <w:sz w:val="16"/>
                <w:szCs w:val="16"/>
              </w:rPr>
              <w:t xml:space="preserve">                   24.381.596 </w:t>
            </w:r>
          </w:p>
        </w:tc>
      </w:tr>
      <w:tr w:rsidR="00952CB7" w:rsidRPr="00952CB7" w14:paraId="461FB1AC" w14:textId="77777777" w:rsidTr="00952CB7">
        <w:trPr>
          <w:trHeight w:hRule="exact" w:val="227"/>
        </w:trPr>
        <w:tc>
          <w:tcPr>
            <w:tcW w:w="3215" w:type="pct"/>
            <w:tcBorders>
              <w:top w:val="nil"/>
              <w:left w:val="nil"/>
              <w:bottom w:val="nil"/>
              <w:right w:val="nil"/>
            </w:tcBorders>
            <w:shd w:val="clear" w:color="auto" w:fill="auto"/>
            <w:noWrap/>
            <w:vAlign w:val="bottom"/>
            <w:hideMark/>
          </w:tcPr>
          <w:p w14:paraId="68BF4491"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Disponibilidades no início do </w:t>
            </w:r>
            <w:proofErr w:type="spellStart"/>
            <w:r w:rsidRPr="00952CB7">
              <w:rPr>
                <w:rFonts w:asciiTheme="majorHAnsi" w:hAnsiTheme="majorHAnsi" w:cstheme="majorHAnsi"/>
                <w:sz w:val="16"/>
                <w:szCs w:val="16"/>
              </w:rPr>
              <w:t>periodo</w:t>
            </w:r>
            <w:proofErr w:type="spellEnd"/>
            <w:r w:rsidRPr="00952CB7">
              <w:rPr>
                <w:rFonts w:asciiTheme="majorHAnsi" w:hAnsiTheme="majorHAnsi" w:cstheme="majorHAnsi"/>
                <w:sz w:val="16"/>
                <w:szCs w:val="16"/>
              </w:rPr>
              <w:t xml:space="preserve"> </w:t>
            </w:r>
          </w:p>
        </w:tc>
        <w:tc>
          <w:tcPr>
            <w:tcW w:w="811" w:type="pct"/>
            <w:tcBorders>
              <w:top w:val="nil"/>
              <w:left w:val="nil"/>
              <w:bottom w:val="nil"/>
              <w:right w:val="nil"/>
            </w:tcBorders>
            <w:shd w:val="clear" w:color="000000" w:fill="FFFFFF"/>
            <w:noWrap/>
            <w:vAlign w:val="bottom"/>
            <w:hideMark/>
          </w:tcPr>
          <w:p w14:paraId="0CB64A77"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56.732.574 </w:t>
            </w:r>
          </w:p>
        </w:tc>
        <w:tc>
          <w:tcPr>
            <w:tcW w:w="974" w:type="pct"/>
            <w:tcBorders>
              <w:top w:val="nil"/>
              <w:left w:val="nil"/>
              <w:bottom w:val="nil"/>
              <w:right w:val="nil"/>
            </w:tcBorders>
            <w:shd w:val="clear" w:color="000000" w:fill="FFFFFF"/>
            <w:noWrap/>
            <w:vAlign w:val="bottom"/>
            <w:hideMark/>
          </w:tcPr>
          <w:p w14:paraId="48537E43"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32.350.978 </w:t>
            </w:r>
          </w:p>
        </w:tc>
      </w:tr>
      <w:tr w:rsidR="00952CB7" w:rsidRPr="00952CB7" w14:paraId="613AE126" w14:textId="77777777" w:rsidTr="00952CB7">
        <w:trPr>
          <w:trHeight w:hRule="exact" w:val="227"/>
        </w:trPr>
        <w:tc>
          <w:tcPr>
            <w:tcW w:w="3215" w:type="pct"/>
            <w:tcBorders>
              <w:top w:val="nil"/>
              <w:left w:val="nil"/>
              <w:bottom w:val="nil"/>
              <w:right w:val="nil"/>
            </w:tcBorders>
            <w:shd w:val="clear" w:color="auto" w:fill="auto"/>
            <w:noWrap/>
            <w:vAlign w:val="bottom"/>
            <w:hideMark/>
          </w:tcPr>
          <w:p w14:paraId="48EFEB73" w14:textId="77777777" w:rsidR="00952CB7" w:rsidRPr="00952CB7" w:rsidRDefault="00952CB7">
            <w:pPr>
              <w:rPr>
                <w:rFonts w:asciiTheme="majorHAnsi" w:hAnsiTheme="majorHAnsi" w:cstheme="majorHAnsi"/>
                <w:sz w:val="16"/>
                <w:szCs w:val="16"/>
              </w:rPr>
            </w:pPr>
            <w:r w:rsidRPr="00952CB7">
              <w:rPr>
                <w:rFonts w:asciiTheme="majorHAnsi" w:hAnsiTheme="majorHAnsi" w:cstheme="majorHAnsi"/>
                <w:sz w:val="16"/>
                <w:szCs w:val="16"/>
              </w:rPr>
              <w:t xml:space="preserve"> Disponibilidades no final do </w:t>
            </w:r>
            <w:proofErr w:type="spellStart"/>
            <w:r w:rsidRPr="00952CB7">
              <w:rPr>
                <w:rFonts w:asciiTheme="majorHAnsi" w:hAnsiTheme="majorHAnsi" w:cstheme="majorHAnsi"/>
                <w:sz w:val="16"/>
                <w:szCs w:val="16"/>
              </w:rPr>
              <w:t>periodo</w:t>
            </w:r>
            <w:proofErr w:type="spellEnd"/>
            <w:r w:rsidRPr="00952CB7">
              <w:rPr>
                <w:rFonts w:asciiTheme="majorHAnsi" w:hAnsiTheme="majorHAnsi" w:cstheme="majorHAnsi"/>
                <w:sz w:val="16"/>
                <w:szCs w:val="16"/>
              </w:rPr>
              <w:t xml:space="preserve"> </w:t>
            </w:r>
          </w:p>
        </w:tc>
        <w:tc>
          <w:tcPr>
            <w:tcW w:w="811" w:type="pct"/>
            <w:tcBorders>
              <w:top w:val="nil"/>
              <w:left w:val="nil"/>
              <w:bottom w:val="nil"/>
              <w:right w:val="nil"/>
            </w:tcBorders>
            <w:shd w:val="clear" w:color="000000" w:fill="FFFFFF"/>
            <w:noWrap/>
            <w:vAlign w:val="bottom"/>
            <w:hideMark/>
          </w:tcPr>
          <w:p w14:paraId="37287E0F"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126.597.966 </w:t>
            </w:r>
          </w:p>
        </w:tc>
        <w:tc>
          <w:tcPr>
            <w:tcW w:w="974" w:type="pct"/>
            <w:tcBorders>
              <w:top w:val="nil"/>
              <w:left w:val="nil"/>
              <w:bottom w:val="nil"/>
              <w:right w:val="nil"/>
            </w:tcBorders>
            <w:shd w:val="clear" w:color="000000" w:fill="FFFFFF"/>
            <w:noWrap/>
            <w:vAlign w:val="bottom"/>
            <w:hideMark/>
          </w:tcPr>
          <w:p w14:paraId="2778D2C7" w14:textId="77777777" w:rsidR="00952CB7" w:rsidRPr="00952CB7" w:rsidRDefault="00952CB7" w:rsidP="00952CB7">
            <w:pPr>
              <w:jc w:val="right"/>
              <w:rPr>
                <w:rFonts w:asciiTheme="majorHAnsi" w:hAnsiTheme="majorHAnsi" w:cstheme="majorHAnsi"/>
                <w:sz w:val="16"/>
                <w:szCs w:val="16"/>
              </w:rPr>
            </w:pPr>
            <w:r w:rsidRPr="00952CB7">
              <w:rPr>
                <w:rFonts w:asciiTheme="majorHAnsi" w:hAnsiTheme="majorHAnsi" w:cstheme="majorHAnsi"/>
                <w:sz w:val="16"/>
                <w:szCs w:val="16"/>
              </w:rPr>
              <w:t xml:space="preserve">                   56.732.574 </w:t>
            </w:r>
          </w:p>
        </w:tc>
      </w:tr>
      <w:tr w:rsidR="00952CB7" w:rsidRPr="00952CB7" w14:paraId="6531162E" w14:textId="77777777" w:rsidTr="00952CB7">
        <w:trPr>
          <w:trHeight w:hRule="exact" w:val="227"/>
        </w:trPr>
        <w:tc>
          <w:tcPr>
            <w:tcW w:w="5000" w:type="pct"/>
            <w:gridSpan w:val="3"/>
            <w:tcBorders>
              <w:top w:val="nil"/>
              <w:left w:val="nil"/>
              <w:bottom w:val="nil"/>
              <w:right w:val="nil"/>
            </w:tcBorders>
            <w:shd w:val="clear" w:color="000000" w:fill="FFFFFF"/>
            <w:noWrap/>
            <w:vAlign w:val="bottom"/>
            <w:hideMark/>
          </w:tcPr>
          <w:p w14:paraId="2ADC6C3C" w14:textId="77777777" w:rsidR="00952CB7" w:rsidRPr="00952CB7" w:rsidRDefault="00952CB7">
            <w:pPr>
              <w:jc w:val="center"/>
              <w:rPr>
                <w:rFonts w:asciiTheme="majorHAnsi" w:hAnsiTheme="majorHAnsi" w:cstheme="majorHAnsi"/>
                <w:sz w:val="16"/>
                <w:szCs w:val="16"/>
              </w:rPr>
            </w:pPr>
            <w:r w:rsidRPr="00952CB7">
              <w:rPr>
                <w:rFonts w:asciiTheme="majorHAnsi" w:hAnsiTheme="majorHAnsi" w:cstheme="majorHAnsi"/>
                <w:sz w:val="16"/>
                <w:szCs w:val="16"/>
              </w:rPr>
              <w:t> </w:t>
            </w:r>
          </w:p>
        </w:tc>
      </w:tr>
      <w:tr w:rsidR="00952CB7" w:rsidRPr="00952CB7" w14:paraId="7FD35F22" w14:textId="77777777" w:rsidTr="00952CB7">
        <w:trPr>
          <w:trHeight w:hRule="exact" w:val="227"/>
        </w:trPr>
        <w:tc>
          <w:tcPr>
            <w:tcW w:w="5000" w:type="pct"/>
            <w:gridSpan w:val="3"/>
            <w:tcBorders>
              <w:top w:val="nil"/>
              <w:left w:val="nil"/>
              <w:bottom w:val="nil"/>
              <w:right w:val="nil"/>
            </w:tcBorders>
            <w:shd w:val="clear" w:color="auto" w:fill="auto"/>
            <w:noWrap/>
            <w:vAlign w:val="bottom"/>
            <w:hideMark/>
          </w:tcPr>
          <w:p w14:paraId="272CE17E" w14:textId="77777777" w:rsidR="00952CB7" w:rsidRPr="00952CB7" w:rsidRDefault="00952CB7">
            <w:pPr>
              <w:jc w:val="center"/>
              <w:rPr>
                <w:rFonts w:asciiTheme="majorHAnsi" w:hAnsiTheme="majorHAnsi" w:cstheme="majorHAnsi"/>
                <w:sz w:val="16"/>
                <w:szCs w:val="16"/>
              </w:rPr>
            </w:pPr>
            <w:r w:rsidRPr="00952CB7">
              <w:rPr>
                <w:rFonts w:asciiTheme="majorHAnsi" w:hAnsiTheme="majorHAnsi" w:cstheme="majorHAnsi"/>
                <w:sz w:val="16"/>
                <w:szCs w:val="16"/>
              </w:rPr>
              <w:t>(As Notas Explicativas são parte integrante das demonstrações contábeis)</w:t>
            </w:r>
          </w:p>
        </w:tc>
      </w:tr>
    </w:tbl>
    <w:p w14:paraId="4D251D92" w14:textId="23EC4FF2" w:rsidR="00D56CF4" w:rsidRDefault="00D56CF4" w:rsidP="00D56CF4"/>
    <w:p w14:paraId="3BC3AB97" w14:textId="08857422" w:rsidR="00D56CF4" w:rsidRDefault="00D56CF4" w:rsidP="00D56CF4"/>
    <w:p w14:paraId="02C4FD3E" w14:textId="5A33F289" w:rsidR="003234FD" w:rsidRDefault="003234FD" w:rsidP="00D56CF4"/>
    <w:tbl>
      <w:tblPr>
        <w:tblW w:w="5043" w:type="pct"/>
        <w:tblCellMar>
          <w:left w:w="70" w:type="dxa"/>
          <w:right w:w="70" w:type="dxa"/>
        </w:tblCellMar>
        <w:tblLook w:val="04A0" w:firstRow="1" w:lastRow="0" w:firstColumn="1" w:lastColumn="0" w:noHBand="0" w:noVBand="1"/>
      </w:tblPr>
      <w:tblGrid>
        <w:gridCol w:w="4409"/>
        <w:gridCol w:w="181"/>
        <w:gridCol w:w="3130"/>
        <w:gridCol w:w="202"/>
        <w:gridCol w:w="1716"/>
        <w:gridCol w:w="302"/>
        <w:gridCol w:w="255"/>
        <w:gridCol w:w="7"/>
        <w:gridCol w:w="173"/>
        <w:gridCol w:w="49"/>
        <w:gridCol w:w="133"/>
      </w:tblGrid>
      <w:tr w:rsidR="00CC18C0" w:rsidRPr="00CC18C0" w14:paraId="753C6AE7" w14:textId="77777777" w:rsidTr="00CF79FD">
        <w:trPr>
          <w:gridAfter w:val="1"/>
          <w:wAfter w:w="63" w:type="pct"/>
          <w:trHeight w:hRule="exact" w:val="227"/>
        </w:trPr>
        <w:tc>
          <w:tcPr>
            <w:tcW w:w="4937" w:type="pct"/>
            <w:gridSpan w:val="10"/>
            <w:tcBorders>
              <w:top w:val="nil"/>
              <w:left w:val="nil"/>
              <w:bottom w:val="nil"/>
              <w:right w:val="nil"/>
            </w:tcBorders>
            <w:shd w:val="clear" w:color="000000" w:fill="FFFFFF"/>
            <w:noWrap/>
            <w:vAlign w:val="bottom"/>
            <w:hideMark/>
          </w:tcPr>
          <w:p w14:paraId="128436F1" w14:textId="77777777" w:rsidR="00CC18C0" w:rsidRPr="00CC18C0" w:rsidRDefault="00CC18C0" w:rsidP="00CC18C0">
            <w:pPr>
              <w:jc w:val="center"/>
              <w:rPr>
                <w:rFonts w:asciiTheme="majorHAnsi" w:hAnsiTheme="majorHAnsi" w:cstheme="majorHAnsi"/>
                <w:b/>
                <w:bCs/>
                <w:sz w:val="16"/>
                <w:szCs w:val="16"/>
              </w:rPr>
            </w:pPr>
            <w:r w:rsidRPr="00CC18C0">
              <w:rPr>
                <w:rFonts w:asciiTheme="majorHAnsi" w:hAnsiTheme="majorHAnsi" w:cstheme="majorHAnsi"/>
                <w:b/>
                <w:bCs/>
                <w:sz w:val="16"/>
                <w:szCs w:val="16"/>
              </w:rPr>
              <w:t>DEMONSTRAÇÃO DO VALOR ADICIONADO (DVA)</w:t>
            </w:r>
          </w:p>
        </w:tc>
      </w:tr>
      <w:tr w:rsidR="00CC18C0" w:rsidRPr="00CC18C0" w14:paraId="48582475" w14:textId="77777777" w:rsidTr="00CF79FD">
        <w:trPr>
          <w:gridAfter w:val="1"/>
          <w:wAfter w:w="63" w:type="pct"/>
          <w:trHeight w:hRule="exact" w:val="227"/>
        </w:trPr>
        <w:tc>
          <w:tcPr>
            <w:tcW w:w="4937" w:type="pct"/>
            <w:gridSpan w:val="10"/>
            <w:tcBorders>
              <w:top w:val="nil"/>
              <w:left w:val="nil"/>
              <w:bottom w:val="nil"/>
              <w:right w:val="nil"/>
            </w:tcBorders>
            <w:shd w:val="clear" w:color="auto" w:fill="auto"/>
            <w:noWrap/>
            <w:vAlign w:val="bottom"/>
            <w:hideMark/>
          </w:tcPr>
          <w:p w14:paraId="29DE1854" w14:textId="5745C255" w:rsidR="00CC18C0" w:rsidRPr="00CC18C0" w:rsidRDefault="00CC18C0" w:rsidP="00CC18C0">
            <w:pPr>
              <w:jc w:val="center"/>
              <w:rPr>
                <w:rFonts w:asciiTheme="majorHAnsi" w:hAnsiTheme="majorHAnsi" w:cstheme="majorHAnsi"/>
                <w:b/>
                <w:bCs/>
                <w:sz w:val="16"/>
                <w:szCs w:val="16"/>
              </w:rPr>
            </w:pPr>
            <w:r w:rsidRPr="00CC18C0">
              <w:rPr>
                <w:rFonts w:asciiTheme="majorHAnsi" w:hAnsiTheme="majorHAnsi" w:cstheme="majorHAnsi"/>
                <w:b/>
                <w:bCs/>
                <w:sz w:val="16"/>
                <w:szCs w:val="16"/>
              </w:rPr>
              <w:t>DOS EXERCÍCIOS FINDOS EM 31 DE DEZEMBRO</w:t>
            </w:r>
          </w:p>
        </w:tc>
      </w:tr>
      <w:tr w:rsidR="00CC18C0" w:rsidRPr="00CC18C0" w14:paraId="356EE902" w14:textId="77777777" w:rsidTr="00CF79FD">
        <w:trPr>
          <w:gridAfter w:val="1"/>
          <w:wAfter w:w="63" w:type="pct"/>
          <w:trHeight w:hRule="exact" w:val="227"/>
        </w:trPr>
        <w:tc>
          <w:tcPr>
            <w:tcW w:w="4937" w:type="pct"/>
            <w:gridSpan w:val="10"/>
            <w:tcBorders>
              <w:top w:val="nil"/>
              <w:left w:val="nil"/>
              <w:bottom w:val="nil"/>
              <w:right w:val="nil"/>
            </w:tcBorders>
            <w:shd w:val="clear" w:color="auto" w:fill="auto"/>
            <w:noWrap/>
            <w:vAlign w:val="bottom"/>
            <w:hideMark/>
          </w:tcPr>
          <w:p w14:paraId="787B8374" w14:textId="77777777" w:rsidR="00CC18C0" w:rsidRPr="00CC18C0" w:rsidRDefault="00CC18C0" w:rsidP="00CC18C0">
            <w:pPr>
              <w:jc w:val="center"/>
              <w:rPr>
                <w:rFonts w:asciiTheme="majorHAnsi" w:hAnsiTheme="majorHAnsi" w:cstheme="majorHAnsi"/>
                <w:b/>
                <w:bCs/>
                <w:sz w:val="16"/>
                <w:szCs w:val="16"/>
              </w:rPr>
            </w:pPr>
            <w:r w:rsidRPr="00CC18C0">
              <w:rPr>
                <w:rFonts w:asciiTheme="majorHAnsi" w:hAnsiTheme="majorHAnsi" w:cstheme="majorHAnsi"/>
                <w:b/>
                <w:bCs/>
                <w:sz w:val="16"/>
                <w:szCs w:val="16"/>
              </w:rPr>
              <w:t>Em R$</w:t>
            </w:r>
          </w:p>
        </w:tc>
      </w:tr>
      <w:tr w:rsidR="00113296" w:rsidRPr="00CC18C0" w14:paraId="6ADF9366" w14:textId="77777777" w:rsidTr="00CF79FD">
        <w:trPr>
          <w:gridAfter w:val="1"/>
          <w:wAfter w:w="63" w:type="pct"/>
          <w:trHeight w:hRule="exact" w:val="227"/>
        </w:trPr>
        <w:tc>
          <w:tcPr>
            <w:tcW w:w="2088" w:type="pct"/>
            <w:tcBorders>
              <w:top w:val="nil"/>
              <w:left w:val="nil"/>
              <w:bottom w:val="nil"/>
              <w:right w:val="nil"/>
            </w:tcBorders>
            <w:shd w:val="clear" w:color="000000" w:fill="FFFFFF"/>
            <w:noWrap/>
            <w:vAlign w:val="bottom"/>
            <w:hideMark/>
          </w:tcPr>
          <w:p w14:paraId="4EB8488B"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0EC3D1C5"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2534" w:type="pct"/>
            <w:gridSpan w:val="4"/>
            <w:tcBorders>
              <w:top w:val="nil"/>
              <w:left w:val="nil"/>
              <w:bottom w:val="nil"/>
              <w:right w:val="nil"/>
            </w:tcBorders>
            <w:shd w:val="clear" w:color="000000" w:fill="FFFFFF"/>
            <w:noWrap/>
            <w:vAlign w:val="bottom"/>
            <w:hideMark/>
          </w:tcPr>
          <w:p w14:paraId="09531ACE"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124" w:type="pct"/>
            <w:gridSpan w:val="2"/>
            <w:tcBorders>
              <w:top w:val="nil"/>
              <w:left w:val="nil"/>
              <w:bottom w:val="nil"/>
              <w:right w:val="nil"/>
            </w:tcBorders>
            <w:shd w:val="clear" w:color="000000" w:fill="FFFFFF"/>
            <w:vAlign w:val="bottom"/>
            <w:hideMark/>
          </w:tcPr>
          <w:p w14:paraId="54381911" w14:textId="77777777" w:rsidR="00CC18C0" w:rsidRPr="00CC18C0" w:rsidRDefault="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105" w:type="pct"/>
            <w:gridSpan w:val="2"/>
            <w:tcBorders>
              <w:top w:val="nil"/>
              <w:left w:val="nil"/>
              <w:bottom w:val="nil"/>
              <w:right w:val="nil"/>
            </w:tcBorders>
            <w:shd w:val="clear" w:color="000000" w:fill="FFFFFF"/>
            <w:vAlign w:val="bottom"/>
            <w:hideMark/>
          </w:tcPr>
          <w:p w14:paraId="07267EEA" w14:textId="77777777" w:rsidR="00CC18C0" w:rsidRPr="00CC18C0" w:rsidRDefault="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 </w:t>
            </w:r>
          </w:p>
        </w:tc>
      </w:tr>
      <w:tr w:rsidR="00CC18C0" w:rsidRPr="00CC18C0" w14:paraId="3BDE781B" w14:textId="77777777" w:rsidTr="00952CB7">
        <w:trPr>
          <w:gridAfter w:val="6"/>
          <w:wAfter w:w="434" w:type="pct"/>
          <w:trHeight w:hRule="exact" w:val="227"/>
        </w:trPr>
        <w:tc>
          <w:tcPr>
            <w:tcW w:w="2088" w:type="pct"/>
            <w:tcBorders>
              <w:top w:val="nil"/>
              <w:left w:val="nil"/>
              <w:bottom w:val="nil"/>
              <w:right w:val="nil"/>
            </w:tcBorders>
            <w:shd w:val="clear" w:color="000000" w:fill="FFFFFF"/>
            <w:noWrap/>
            <w:vAlign w:val="bottom"/>
            <w:hideMark/>
          </w:tcPr>
          <w:p w14:paraId="1E269955" w14:textId="77777777" w:rsidR="00CC18C0" w:rsidRPr="00CC18C0" w:rsidRDefault="00CC18C0">
            <w:pPr>
              <w:jc w:val="center"/>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49D50D4C" w14:textId="77777777" w:rsidR="00CC18C0" w:rsidRPr="00CC18C0" w:rsidRDefault="00CC18C0">
            <w:pPr>
              <w:jc w:val="center"/>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1482" w:type="pct"/>
            <w:tcBorders>
              <w:top w:val="nil"/>
              <w:left w:val="nil"/>
              <w:bottom w:val="nil"/>
              <w:right w:val="nil"/>
            </w:tcBorders>
            <w:shd w:val="clear" w:color="auto" w:fill="auto"/>
            <w:vAlign w:val="bottom"/>
            <w:hideMark/>
          </w:tcPr>
          <w:p w14:paraId="0216C8BD"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01/01/2022</w:t>
            </w:r>
          </w:p>
        </w:tc>
        <w:tc>
          <w:tcPr>
            <w:tcW w:w="909" w:type="pct"/>
            <w:gridSpan w:val="2"/>
            <w:tcBorders>
              <w:top w:val="nil"/>
              <w:left w:val="nil"/>
              <w:bottom w:val="nil"/>
              <w:right w:val="nil"/>
            </w:tcBorders>
            <w:shd w:val="clear" w:color="auto" w:fill="auto"/>
            <w:noWrap/>
            <w:vAlign w:val="bottom"/>
            <w:hideMark/>
          </w:tcPr>
          <w:p w14:paraId="3F1FA3DF"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01/01/2021</w:t>
            </w:r>
          </w:p>
        </w:tc>
      </w:tr>
      <w:tr w:rsidR="00CC18C0" w:rsidRPr="00CC18C0" w14:paraId="2204F517" w14:textId="77777777" w:rsidTr="00952CB7">
        <w:trPr>
          <w:gridAfter w:val="6"/>
          <w:wAfter w:w="434" w:type="pct"/>
          <w:trHeight w:hRule="exact" w:val="227"/>
        </w:trPr>
        <w:tc>
          <w:tcPr>
            <w:tcW w:w="2088" w:type="pct"/>
            <w:tcBorders>
              <w:top w:val="nil"/>
              <w:left w:val="nil"/>
              <w:bottom w:val="nil"/>
              <w:right w:val="nil"/>
            </w:tcBorders>
            <w:shd w:val="clear" w:color="000000" w:fill="FFFFFF"/>
            <w:noWrap/>
            <w:vAlign w:val="bottom"/>
            <w:hideMark/>
          </w:tcPr>
          <w:p w14:paraId="60B28956" w14:textId="77777777" w:rsidR="00CC18C0" w:rsidRPr="00CC18C0" w:rsidRDefault="00CC18C0">
            <w:pPr>
              <w:jc w:val="center"/>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3C4B86CD" w14:textId="77777777" w:rsidR="00CC18C0" w:rsidRPr="00CC18C0" w:rsidRDefault="00CC18C0">
            <w:pPr>
              <w:jc w:val="center"/>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1482" w:type="pct"/>
            <w:tcBorders>
              <w:top w:val="nil"/>
              <w:left w:val="nil"/>
              <w:bottom w:val="nil"/>
              <w:right w:val="nil"/>
            </w:tcBorders>
            <w:shd w:val="clear" w:color="auto" w:fill="auto"/>
            <w:noWrap/>
            <w:vAlign w:val="bottom"/>
            <w:hideMark/>
          </w:tcPr>
          <w:p w14:paraId="06263F7A"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a 31/12/2022</w:t>
            </w:r>
          </w:p>
        </w:tc>
        <w:tc>
          <w:tcPr>
            <w:tcW w:w="909" w:type="pct"/>
            <w:gridSpan w:val="2"/>
            <w:tcBorders>
              <w:top w:val="nil"/>
              <w:left w:val="nil"/>
              <w:bottom w:val="nil"/>
              <w:right w:val="nil"/>
            </w:tcBorders>
            <w:shd w:val="clear" w:color="auto" w:fill="auto"/>
            <w:noWrap/>
            <w:vAlign w:val="bottom"/>
            <w:hideMark/>
          </w:tcPr>
          <w:p w14:paraId="045DEACA"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a 31/12/2021</w:t>
            </w:r>
          </w:p>
        </w:tc>
      </w:tr>
      <w:tr w:rsidR="00CC18C0" w:rsidRPr="00CC18C0" w14:paraId="29363B94" w14:textId="77777777" w:rsidTr="00CF79FD">
        <w:trPr>
          <w:gridAfter w:val="10"/>
          <w:wAfter w:w="2912" w:type="pct"/>
          <w:trHeight w:hRule="exact" w:val="227"/>
        </w:trPr>
        <w:tc>
          <w:tcPr>
            <w:tcW w:w="2088" w:type="pct"/>
            <w:tcBorders>
              <w:top w:val="nil"/>
              <w:left w:val="nil"/>
              <w:bottom w:val="nil"/>
              <w:right w:val="nil"/>
            </w:tcBorders>
            <w:shd w:val="clear" w:color="000000" w:fill="FFFFFF"/>
            <w:noWrap/>
            <w:vAlign w:val="bottom"/>
            <w:hideMark/>
          </w:tcPr>
          <w:p w14:paraId="333B458E" w14:textId="77777777" w:rsidR="00CC18C0" w:rsidRPr="00CC18C0" w:rsidRDefault="00CC18C0">
            <w:pPr>
              <w:jc w:val="center"/>
              <w:rPr>
                <w:rFonts w:asciiTheme="majorHAnsi" w:hAnsiTheme="majorHAnsi" w:cstheme="majorHAnsi"/>
                <w:b/>
                <w:bCs/>
                <w:sz w:val="16"/>
                <w:szCs w:val="16"/>
              </w:rPr>
            </w:pPr>
            <w:r w:rsidRPr="00CC18C0">
              <w:rPr>
                <w:rFonts w:asciiTheme="majorHAnsi" w:hAnsiTheme="majorHAnsi" w:cstheme="majorHAnsi"/>
                <w:b/>
                <w:bCs/>
                <w:sz w:val="16"/>
                <w:szCs w:val="16"/>
              </w:rPr>
              <w:t> </w:t>
            </w:r>
          </w:p>
        </w:tc>
      </w:tr>
      <w:tr w:rsidR="00CC18C0" w:rsidRPr="00CC18C0" w14:paraId="4795C4CE" w14:textId="77777777" w:rsidTr="00952CB7">
        <w:trPr>
          <w:gridAfter w:val="6"/>
          <w:wAfter w:w="434" w:type="pct"/>
          <w:trHeight w:hRule="exact" w:val="227"/>
        </w:trPr>
        <w:tc>
          <w:tcPr>
            <w:tcW w:w="2088" w:type="pct"/>
            <w:tcBorders>
              <w:top w:val="nil"/>
              <w:left w:val="nil"/>
              <w:bottom w:val="nil"/>
              <w:right w:val="nil"/>
            </w:tcBorders>
            <w:shd w:val="clear" w:color="000000" w:fill="FFFFFF"/>
            <w:noWrap/>
            <w:vAlign w:val="bottom"/>
            <w:hideMark/>
          </w:tcPr>
          <w:p w14:paraId="20987628"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I. RECEITAS</w:t>
            </w:r>
          </w:p>
        </w:tc>
        <w:tc>
          <w:tcPr>
            <w:tcW w:w="86" w:type="pct"/>
            <w:tcBorders>
              <w:top w:val="nil"/>
              <w:left w:val="nil"/>
              <w:bottom w:val="nil"/>
              <w:right w:val="nil"/>
            </w:tcBorders>
            <w:shd w:val="clear" w:color="000000" w:fill="FFFFFF"/>
            <w:noWrap/>
            <w:vAlign w:val="bottom"/>
            <w:hideMark/>
          </w:tcPr>
          <w:p w14:paraId="13F9AAC2"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1482" w:type="pct"/>
            <w:tcBorders>
              <w:top w:val="nil"/>
              <w:left w:val="nil"/>
              <w:bottom w:val="nil"/>
              <w:right w:val="nil"/>
            </w:tcBorders>
            <w:shd w:val="clear" w:color="000000" w:fill="FFFFFF"/>
            <w:noWrap/>
            <w:vAlign w:val="bottom"/>
            <w:hideMark/>
          </w:tcPr>
          <w:p w14:paraId="07C7C36A"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161.257.702</w:t>
            </w:r>
          </w:p>
        </w:tc>
        <w:tc>
          <w:tcPr>
            <w:tcW w:w="909" w:type="pct"/>
            <w:gridSpan w:val="2"/>
            <w:tcBorders>
              <w:top w:val="nil"/>
              <w:left w:val="nil"/>
              <w:bottom w:val="nil"/>
              <w:right w:val="nil"/>
            </w:tcBorders>
            <w:shd w:val="clear" w:color="000000" w:fill="FFFFFF"/>
            <w:noWrap/>
            <w:vAlign w:val="bottom"/>
            <w:hideMark/>
          </w:tcPr>
          <w:p w14:paraId="15A0742E"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137.063.044</w:t>
            </w:r>
          </w:p>
        </w:tc>
      </w:tr>
      <w:tr w:rsidR="00CC18C0" w:rsidRPr="00CC18C0" w14:paraId="37C15B8E"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57ABE03C"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Receitas de Exploração da Ferrovia</w:t>
            </w:r>
          </w:p>
        </w:tc>
        <w:tc>
          <w:tcPr>
            <w:tcW w:w="1482" w:type="pct"/>
            <w:tcBorders>
              <w:top w:val="nil"/>
              <w:left w:val="nil"/>
              <w:bottom w:val="nil"/>
              <w:right w:val="nil"/>
            </w:tcBorders>
            <w:shd w:val="clear" w:color="000000" w:fill="FFFFFF"/>
            <w:noWrap/>
            <w:vAlign w:val="bottom"/>
            <w:hideMark/>
          </w:tcPr>
          <w:p w14:paraId="0DF76FDC"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24.832</w:t>
            </w:r>
          </w:p>
        </w:tc>
        <w:tc>
          <w:tcPr>
            <w:tcW w:w="909" w:type="pct"/>
            <w:gridSpan w:val="2"/>
            <w:tcBorders>
              <w:top w:val="nil"/>
              <w:left w:val="nil"/>
              <w:bottom w:val="nil"/>
              <w:right w:val="nil"/>
            </w:tcBorders>
            <w:shd w:val="clear" w:color="000000" w:fill="FFFFFF"/>
            <w:noWrap/>
            <w:vAlign w:val="bottom"/>
            <w:hideMark/>
          </w:tcPr>
          <w:p w14:paraId="688B0165"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119.765</w:t>
            </w:r>
          </w:p>
        </w:tc>
      </w:tr>
      <w:tr w:rsidR="00CC18C0" w:rsidRPr="00CC18C0" w14:paraId="7E57A654"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0FE22497"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Permissões para uso de pátios</w:t>
            </w:r>
          </w:p>
        </w:tc>
        <w:tc>
          <w:tcPr>
            <w:tcW w:w="1482" w:type="pct"/>
            <w:tcBorders>
              <w:top w:val="nil"/>
              <w:left w:val="nil"/>
              <w:bottom w:val="nil"/>
              <w:right w:val="nil"/>
            </w:tcBorders>
            <w:shd w:val="clear" w:color="000000" w:fill="FFFFFF"/>
            <w:noWrap/>
            <w:vAlign w:val="bottom"/>
            <w:hideMark/>
          </w:tcPr>
          <w:p w14:paraId="7F0AB0BA"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4.244.986</w:t>
            </w:r>
          </w:p>
        </w:tc>
        <w:tc>
          <w:tcPr>
            <w:tcW w:w="909" w:type="pct"/>
            <w:gridSpan w:val="2"/>
            <w:tcBorders>
              <w:top w:val="nil"/>
              <w:left w:val="nil"/>
              <w:bottom w:val="nil"/>
              <w:right w:val="nil"/>
            </w:tcBorders>
            <w:shd w:val="clear" w:color="000000" w:fill="FFFFFF"/>
            <w:noWrap/>
            <w:vAlign w:val="bottom"/>
            <w:hideMark/>
          </w:tcPr>
          <w:p w14:paraId="582AD5C4"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2.689.734</w:t>
            </w:r>
          </w:p>
        </w:tc>
      </w:tr>
      <w:tr w:rsidR="00CC18C0" w:rsidRPr="00CC18C0" w14:paraId="1030E1FF"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0394D476"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Receita com Subconcessão FIOL</w:t>
            </w:r>
          </w:p>
        </w:tc>
        <w:tc>
          <w:tcPr>
            <w:tcW w:w="1482" w:type="pct"/>
            <w:tcBorders>
              <w:top w:val="nil"/>
              <w:left w:val="nil"/>
              <w:bottom w:val="nil"/>
              <w:right w:val="nil"/>
            </w:tcBorders>
            <w:shd w:val="clear" w:color="000000" w:fill="FFFFFF"/>
            <w:noWrap/>
            <w:vAlign w:val="bottom"/>
            <w:hideMark/>
          </w:tcPr>
          <w:p w14:paraId="5635F6CF"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2.182.000</w:t>
            </w:r>
          </w:p>
        </w:tc>
        <w:tc>
          <w:tcPr>
            <w:tcW w:w="909" w:type="pct"/>
            <w:gridSpan w:val="2"/>
            <w:tcBorders>
              <w:top w:val="nil"/>
              <w:left w:val="nil"/>
              <w:bottom w:val="nil"/>
              <w:right w:val="nil"/>
            </w:tcBorders>
            <w:shd w:val="clear" w:color="000000" w:fill="FFFFFF"/>
            <w:noWrap/>
            <w:vAlign w:val="bottom"/>
            <w:hideMark/>
          </w:tcPr>
          <w:p w14:paraId="6F4A4B1F"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545.500</w:t>
            </w:r>
          </w:p>
        </w:tc>
      </w:tr>
      <w:tr w:rsidR="00CC18C0" w:rsidRPr="00CC18C0" w14:paraId="7A5BE9FF"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3E5A9F52"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xml:space="preserve">        </w:t>
            </w:r>
            <w:r w:rsidRPr="00CC18C0">
              <w:rPr>
                <w:rFonts w:asciiTheme="majorHAnsi" w:hAnsiTheme="majorHAnsi" w:cstheme="majorHAnsi"/>
                <w:sz w:val="16"/>
                <w:szCs w:val="16"/>
              </w:rPr>
              <w:t>Repasses Recebidos (subvenções p/ custeio)</w:t>
            </w:r>
          </w:p>
        </w:tc>
        <w:tc>
          <w:tcPr>
            <w:tcW w:w="1482" w:type="pct"/>
            <w:tcBorders>
              <w:top w:val="nil"/>
              <w:left w:val="nil"/>
              <w:bottom w:val="nil"/>
              <w:right w:val="nil"/>
            </w:tcBorders>
            <w:shd w:val="clear" w:color="000000" w:fill="FFFFFF"/>
            <w:noWrap/>
            <w:vAlign w:val="bottom"/>
            <w:hideMark/>
          </w:tcPr>
          <w:p w14:paraId="2B6A2704"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154.805.884</w:t>
            </w:r>
          </w:p>
        </w:tc>
        <w:tc>
          <w:tcPr>
            <w:tcW w:w="909" w:type="pct"/>
            <w:gridSpan w:val="2"/>
            <w:tcBorders>
              <w:top w:val="nil"/>
              <w:left w:val="nil"/>
              <w:bottom w:val="nil"/>
              <w:right w:val="nil"/>
            </w:tcBorders>
            <w:shd w:val="clear" w:color="000000" w:fill="FFFFFF"/>
            <w:noWrap/>
            <w:vAlign w:val="bottom"/>
            <w:hideMark/>
          </w:tcPr>
          <w:p w14:paraId="22679215"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133.708.045</w:t>
            </w:r>
          </w:p>
        </w:tc>
      </w:tr>
      <w:tr w:rsidR="00113296" w:rsidRPr="00CC18C0" w14:paraId="110FE2D5" w14:textId="77777777" w:rsidTr="00CF79FD">
        <w:trPr>
          <w:trHeight w:hRule="exact" w:val="227"/>
        </w:trPr>
        <w:tc>
          <w:tcPr>
            <w:tcW w:w="2088" w:type="pct"/>
            <w:tcBorders>
              <w:top w:val="nil"/>
              <w:left w:val="nil"/>
              <w:bottom w:val="nil"/>
              <w:right w:val="nil"/>
            </w:tcBorders>
            <w:shd w:val="clear" w:color="000000" w:fill="FFFFFF"/>
            <w:noWrap/>
            <w:vAlign w:val="bottom"/>
            <w:hideMark/>
          </w:tcPr>
          <w:p w14:paraId="332CC895"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5817DA2A"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2655" w:type="pct"/>
            <w:gridSpan w:val="5"/>
            <w:tcBorders>
              <w:top w:val="nil"/>
              <w:left w:val="nil"/>
              <w:bottom w:val="nil"/>
              <w:right w:val="nil"/>
            </w:tcBorders>
            <w:shd w:val="clear" w:color="000000" w:fill="FFFFFF"/>
            <w:noWrap/>
            <w:vAlign w:val="bottom"/>
            <w:hideMark/>
          </w:tcPr>
          <w:p w14:paraId="26195586"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5" w:type="pct"/>
            <w:gridSpan w:val="2"/>
            <w:tcBorders>
              <w:top w:val="nil"/>
              <w:left w:val="nil"/>
              <w:bottom w:val="nil"/>
              <w:right w:val="nil"/>
            </w:tcBorders>
            <w:shd w:val="clear" w:color="000000" w:fill="FFFFFF"/>
            <w:noWrap/>
            <w:vAlign w:val="bottom"/>
            <w:hideMark/>
          </w:tcPr>
          <w:p w14:paraId="34F2CE79"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gridSpan w:val="2"/>
            <w:tcBorders>
              <w:top w:val="nil"/>
              <w:left w:val="nil"/>
              <w:bottom w:val="nil"/>
              <w:right w:val="nil"/>
            </w:tcBorders>
            <w:shd w:val="clear" w:color="000000" w:fill="FFFFFF"/>
            <w:noWrap/>
            <w:vAlign w:val="bottom"/>
            <w:hideMark/>
          </w:tcPr>
          <w:p w14:paraId="61E7B4CC"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r>
      <w:tr w:rsidR="00CC18C0" w:rsidRPr="00CC18C0" w14:paraId="04FFEDE7" w14:textId="77777777" w:rsidTr="00952CB7">
        <w:trPr>
          <w:gridAfter w:val="6"/>
          <w:wAfter w:w="434" w:type="pct"/>
          <w:trHeight w:hRule="exact" w:val="227"/>
        </w:trPr>
        <w:tc>
          <w:tcPr>
            <w:tcW w:w="2088" w:type="pct"/>
            <w:tcBorders>
              <w:top w:val="nil"/>
              <w:left w:val="nil"/>
              <w:bottom w:val="nil"/>
              <w:right w:val="nil"/>
            </w:tcBorders>
            <w:shd w:val="clear" w:color="000000" w:fill="FFFFFF"/>
            <w:noWrap/>
            <w:vAlign w:val="bottom"/>
            <w:hideMark/>
          </w:tcPr>
          <w:p w14:paraId="297DCE5C"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II. INSUMOS</w:t>
            </w:r>
          </w:p>
        </w:tc>
        <w:tc>
          <w:tcPr>
            <w:tcW w:w="86" w:type="pct"/>
            <w:tcBorders>
              <w:top w:val="nil"/>
              <w:left w:val="nil"/>
              <w:bottom w:val="nil"/>
              <w:right w:val="nil"/>
            </w:tcBorders>
            <w:shd w:val="clear" w:color="000000" w:fill="FFFFFF"/>
            <w:noWrap/>
            <w:vAlign w:val="bottom"/>
            <w:hideMark/>
          </w:tcPr>
          <w:p w14:paraId="5A62761D"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1482" w:type="pct"/>
            <w:tcBorders>
              <w:top w:val="nil"/>
              <w:left w:val="nil"/>
              <w:bottom w:val="nil"/>
              <w:right w:val="nil"/>
            </w:tcBorders>
            <w:shd w:val="clear" w:color="000000" w:fill="FFFFFF"/>
            <w:noWrap/>
            <w:vAlign w:val="bottom"/>
            <w:hideMark/>
          </w:tcPr>
          <w:p w14:paraId="311BDA13"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(22.719.389)</w:t>
            </w:r>
          </w:p>
        </w:tc>
        <w:tc>
          <w:tcPr>
            <w:tcW w:w="909" w:type="pct"/>
            <w:gridSpan w:val="2"/>
            <w:tcBorders>
              <w:top w:val="nil"/>
              <w:left w:val="nil"/>
              <w:bottom w:val="nil"/>
              <w:right w:val="nil"/>
            </w:tcBorders>
            <w:shd w:val="clear" w:color="000000" w:fill="FFFFFF"/>
            <w:noWrap/>
            <w:vAlign w:val="bottom"/>
            <w:hideMark/>
          </w:tcPr>
          <w:p w14:paraId="1489C965"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1.196.069.507 </w:t>
            </w:r>
          </w:p>
        </w:tc>
      </w:tr>
      <w:tr w:rsidR="00CC18C0" w:rsidRPr="00CC18C0" w14:paraId="7944C66C"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695671F6"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xml:space="preserve">        </w:t>
            </w:r>
            <w:r w:rsidRPr="00CC18C0">
              <w:rPr>
                <w:rFonts w:asciiTheme="majorHAnsi" w:hAnsiTheme="majorHAnsi" w:cstheme="majorHAnsi"/>
                <w:sz w:val="16"/>
                <w:szCs w:val="16"/>
              </w:rPr>
              <w:t>Materiais, Energia, Serviços de Terceiros e Outros</w:t>
            </w:r>
          </w:p>
        </w:tc>
        <w:tc>
          <w:tcPr>
            <w:tcW w:w="1482" w:type="pct"/>
            <w:tcBorders>
              <w:top w:val="nil"/>
              <w:left w:val="nil"/>
              <w:bottom w:val="nil"/>
              <w:right w:val="nil"/>
            </w:tcBorders>
            <w:shd w:val="clear" w:color="000000" w:fill="FFFFFF"/>
            <w:noWrap/>
            <w:vAlign w:val="bottom"/>
            <w:hideMark/>
          </w:tcPr>
          <w:p w14:paraId="335D6E22"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xml:space="preserve">           (24.979.175)</w:t>
            </w:r>
          </w:p>
        </w:tc>
        <w:tc>
          <w:tcPr>
            <w:tcW w:w="909" w:type="pct"/>
            <w:gridSpan w:val="2"/>
            <w:tcBorders>
              <w:top w:val="nil"/>
              <w:left w:val="nil"/>
              <w:bottom w:val="nil"/>
              <w:right w:val="nil"/>
            </w:tcBorders>
            <w:shd w:val="clear" w:color="000000" w:fill="FFFFFF"/>
            <w:noWrap/>
            <w:vAlign w:val="bottom"/>
            <w:hideMark/>
          </w:tcPr>
          <w:p w14:paraId="2256DC0E"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 xml:space="preserve">                    1.214.260.451 </w:t>
            </w:r>
          </w:p>
        </w:tc>
      </w:tr>
      <w:tr w:rsidR="00CC18C0" w:rsidRPr="00CC18C0" w14:paraId="709CFBF3"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5E7D060F"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xml:space="preserve">        </w:t>
            </w:r>
            <w:r w:rsidRPr="00CC18C0">
              <w:rPr>
                <w:rFonts w:asciiTheme="majorHAnsi" w:hAnsiTheme="majorHAnsi" w:cstheme="majorHAnsi"/>
                <w:sz w:val="16"/>
                <w:szCs w:val="16"/>
              </w:rPr>
              <w:t>Perda ao Valor Recuperável de Ativos - FNS e FIOL</w:t>
            </w:r>
          </w:p>
        </w:tc>
        <w:tc>
          <w:tcPr>
            <w:tcW w:w="1482" w:type="pct"/>
            <w:tcBorders>
              <w:top w:val="nil"/>
              <w:left w:val="nil"/>
              <w:bottom w:val="nil"/>
              <w:right w:val="nil"/>
            </w:tcBorders>
            <w:shd w:val="clear" w:color="000000" w:fill="FFFFFF"/>
            <w:noWrap/>
            <w:vAlign w:val="bottom"/>
            <w:hideMark/>
          </w:tcPr>
          <w:p w14:paraId="258E2BCC"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xml:space="preserve">               2.259.786 </w:t>
            </w:r>
          </w:p>
        </w:tc>
        <w:tc>
          <w:tcPr>
            <w:tcW w:w="909" w:type="pct"/>
            <w:gridSpan w:val="2"/>
            <w:tcBorders>
              <w:top w:val="nil"/>
              <w:left w:val="nil"/>
              <w:bottom w:val="nil"/>
              <w:right w:val="nil"/>
            </w:tcBorders>
            <w:shd w:val="clear" w:color="000000" w:fill="FFFFFF"/>
            <w:noWrap/>
            <w:vAlign w:val="bottom"/>
            <w:hideMark/>
          </w:tcPr>
          <w:p w14:paraId="5A32F990"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 xml:space="preserve">                        (18.190.945)</w:t>
            </w:r>
          </w:p>
        </w:tc>
      </w:tr>
      <w:tr w:rsidR="00113296" w:rsidRPr="00CC18C0" w14:paraId="6570116B" w14:textId="77777777" w:rsidTr="00CF79FD">
        <w:trPr>
          <w:trHeight w:hRule="exact" w:val="227"/>
        </w:trPr>
        <w:tc>
          <w:tcPr>
            <w:tcW w:w="2088" w:type="pct"/>
            <w:tcBorders>
              <w:top w:val="nil"/>
              <w:left w:val="nil"/>
              <w:bottom w:val="nil"/>
              <w:right w:val="nil"/>
            </w:tcBorders>
            <w:shd w:val="clear" w:color="000000" w:fill="FFFFFF"/>
            <w:noWrap/>
            <w:vAlign w:val="bottom"/>
            <w:hideMark/>
          </w:tcPr>
          <w:p w14:paraId="517A9608"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66DA9B61"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2655" w:type="pct"/>
            <w:gridSpan w:val="5"/>
            <w:tcBorders>
              <w:top w:val="nil"/>
              <w:left w:val="nil"/>
              <w:bottom w:val="nil"/>
              <w:right w:val="nil"/>
            </w:tcBorders>
            <w:shd w:val="clear" w:color="000000" w:fill="FFFFFF"/>
            <w:noWrap/>
            <w:vAlign w:val="bottom"/>
            <w:hideMark/>
          </w:tcPr>
          <w:p w14:paraId="6B87B659"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5" w:type="pct"/>
            <w:gridSpan w:val="2"/>
            <w:tcBorders>
              <w:top w:val="nil"/>
              <w:left w:val="nil"/>
              <w:bottom w:val="nil"/>
              <w:right w:val="nil"/>
            </w:tcBorders>
            <w:shd w:val="clear" w:color="000000" w:fill="FFFFFF"/>
            <w:noWrap/>
            <w:vAlign w:val="bottom"/>
            <w:hideMark/>
          </w:tcPr>
          <w:p w14:paraId="506B5391"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gridSpan w:val="2"/>
            <w:tcBorders>
              <w:top w:val="nil"/>
              <w:left w:val="nil"/>
              <w:bottom w:val="nil"/>
              <w:right w:val="nil"/>
            </w:tcBorders>
            <w:shd w:val="clear" w:color="000000" w:fill="FFFFFF"/>
            <w:noWrap/>
            <w:vAlign w:val="bottom"/>
            <w:hideMark/>
          </w:tcPr>
          <w:p w14:paraId="4071B66C"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w:t>
            </w:r>
          </w:p>
        </w:tc>
      </w:tr>
      <w:tr w:rsidR="00CC18C0" w:rsidRPr="00CC18C0" w14:paraId="495A8DA2"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17591AF4"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III. VALOR ADICIONADO BRUTO (I - II)</w:t>
            </w:r>
          </w:p>
        </w:tc>
        <w:tc>
          <w:tcPr>
            <w:tcW w:w="1482" w:type="pct"/>
            <w:tcBorders>
              <w:top w:val="nil"/>
              <w:left w:val="nil"/>
              <w:bottom w:val="nil"/>
              <w:right w:val="nil"/>
            </w:tcBorders>
            <w:shd w:val="clear" w:color="000000" w:fill="FFFFFF"/>
            <w:noWrap/>
            <w:vAlign w:val="bottom"/>
            <w:hideMark/>
          </w:tcPr>
          <w:p w14:paraId="4F674C5F"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183.977.091 </w:t>
            </w:r>
          </w:p>
        </w:tc>
        <w:tc>
          <w:tcPr>
            <w:tcW w:w="909" w:type="pct"/>
            <w:gridSpan w:val="2"/>
            <w:tcBorders>
              <w:top w:val="nil"/>
              <w:left w:val="nil"/>
              <w:bottom w:val="nil"/>
              <w:right w:val="nil"/>
            </w:tcBorders>
            <w:shd w:val="clear" w:color="000000" w:fill="FFFFFF"/>
            <w:noWrap/>
            <w:vAlign w:val="bottom"/>
            <w:hideMark/>
          </w:tcPr>
          <w:p w14:paraId="48E9B892"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(1.059.006.462)</w:t>
            </w:r>
          </w:p>
        </w:tc>
      </w:tr>
      <w:tr w:rsidR="00113296" w:rsidRPr="00CC18C0" w14:paraId="603AA568" w14:textId="77777777" w:rsidTr="00CF79FD">
        <w:trPr>
          <w:trHeight w:hRule="exact" w:val="227"/>
        </w:trPr>
        <w:tc>
          <w:tcPr>
            <w:tcW w:w="2088" w:type="pct"/>
            <w:tcBorders>
              <w:top w:val="nil"/>
              <w:left w:val="nil"/>
              <w:bottom w:val="nil"/>
              <w:right w:val="nil"/>
            </w:tcBorders>
            <w:shd w:val="clear" w:color="000000" w:fill="FFFFFF"/>
            <w:noWrap/>
            <w:vAlign w:val="bottom"/>
            <w:hideMark/>
          </w:tcPr>
          <w:p w14:paraId="31F85C77"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20000831"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2655" w:type="pct"/>
            <w:gridSpan w:val="5"/>
            <w:tcBorders>
              <w:top w:val="nil"/>
              <w:left w:val="nil"/>
              <w:bottom w:val="nil"/>
              <w:right w:val="nil"/>
            </w:tcBorders>
            <w:shd w:val="clear" w:color="000000" w:fill="FFFFFF"/>
            <w:noWrap/>
            <w:vAlign w:val="bottom"/>
            <w:hideMark/>
          </w:tcPr>
          <w:p w14:paraId="3C46F3CD"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5" w:type="pct"/>
            <w:gridSpan w:val="2"/>
            <w:tcBorders>
              <w:top w:val="nil"/>
              <w:left w:val="nil"/>
              <w:bottom w:val="nil"/>
              <w:right w:val="nil"/>
            </w:tcBorders>
            <w:shd w:val="clear" w:color="000000" w:fill="FFFFFF"/>
            <w:noWrap/>
            <w:vAlign w:val="bottom"/>
            <w:hideMark/>
          </w:tcPr>
          <w:p w14:paraId="0903DB90"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86" w:type="pct"/>
            <w:gridSpan w:val="2"/>
            <w:tcBorders>
              <w:top w:val="nil"/>
              <w:left w:val="nil"/>
              <w:bottom w:val="nil"/>
              <w:right w:val="nil"/>
            </w:tcBorders>
            <w:shd w:val="clear" w:color="000000" w:fill="FFFFFF"/>
            <w:noWrap/>
            <w:vAlign w:val="bottom"/>
            <w:hideMark/>
          </w:tcPr>
          <w:p w14:paraId="740ADFDA"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w:t>
            </w:r>
          </w:p>
        </w:tc>
      </w:tr>
      <w:tr w:rsidR="00CC18C0" w:rsidRPr="00CC18C0" w14:paraId="38EB2094" w14:textId="77777777" w:rsidTr="00952CB7">
        <w:trPr>
          <w:gridAfter w:val="6"/>
          <w:wAfter w:w="434" w:type="pct"/>
          <w:trHeight w:hRule="exact" w:val="227"/>
        </w:trPr>
        <w:tc>
          <w:tcPr>
            <w:tcW w:w="2088" w:type="pct"/>
            <w:tcBorders>
              <w:top w:val="nil"/>
              <w:left w:val="nil"/>
              <w:bottom w:val="nil"/>
              <w:right w:val="nil"/>
            </w:tcBorders>
            <w:shd w:val="clear" w:color="000000" w:fill="FFFFFF"/>
            <w:noWrap/>
            <w:vAlign w:val="bottom"/>
            <w:hideMark/>
          </w:tcPr>
          <w:p w14:paraId="44E86052"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IV. RETENÇÕES</w:t>
            </w:r>
          </w:p>
        </w:tc>
        <w:tc>
          <w:tcPr>
            <w:tcW w:w="86" w:type="pct"/>
            <w:tcBorders>
              <w:top w:val="nil"/>
              <w:left w:val="nil"/>
              <w:bottom w:val="nil"/>
              <w:right w:val="nil"/>
            </w:tcBorders>
            <w:shd w:val="clear" w:color="000000" w:fill="FFFFFF"/>
            <w:noWrap/>
            <w:vAlign w:val="bottom"/>
            <w:hideMark/>
          </w:tcPr>
          <w:p w14:paraId="21C405F4"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1482" w:type="pct"/>
            <w:tcBorders>
              <w:top w:val="nil"/>
              <w:left w:val="nil"/>
              <w:bottom w:val="nil"/>
              <w:right w:val="nil"/>
            </w:tcBorders>
            <w:shd w:val="clear" w:color="000000" w:fill="FFFFFF"/>
            <w:noWrap/>
            <w:vAlign w:val="bottom"/>
            <w:hideMark/>
          </w:tcPr>
          <w:p w14:paraId="440F15E5"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9.911.571</w:t>
            </w:r>
          </w:p>
        </w:tc>
        <w:tc>
          <w:tcPr>
            <w:tcW w:w="909" w:type="pct"/>
            <w:gridSpan w:val="2"/>
            <w:tcBorders>
              <w:top w:val="nil"/>
              <w:left w:val="nil"/>
              <w:bottom w:val="nil"/>
              <w:right w:val="nil"/>
            </w:tcBorders>
            <w:shd w:val="clear" w:color="000000" w:fill="FFFFFF"/>
            <w:noWrap/>
            <w:vAlign w:val="bottom"/>
            <w:hideMark/>
          </w:tcPr>
          <w:p w14:paraId="11C7CC09"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11.719.347</w:t>
            </w:r>
          </w:p>
        </w:tc>
      </w:tr>
      <w:tr w:rsidR="00CC18C0" w:rsidRPr="00CC18C0" w14:paraId="1E447507"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2F4DA728"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Depreciação e Amortização</w:t>
            </w:r>
          </w:p>
        </w:tc>
        <w:tc>
          <w:tcPr>
            <w:tcW w:w="1482" w:type="pct"/>
            <w:tcBorders>
              <w:top w:val="nil"/>
              <w:left w:val="nil"/>
              <w:bottom w:val="nil"/>
              <w:right w:val="nil"/>
            </w:tcBorders>
            <w:shd w:val="clear" w:color="000000" w:fill="FFFFFF"/>
            <w:noWrap/>
            <w:vAlign w:val="bottom"/>
            <w:hideMark/>
          </w:tcPr>
          <w:p w14:paraId="4C89193B"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5.903.626</w:t>
            </w:r>
          </w:p>
        </w:tc>
        <w:tc>
          <w:tcPr>
            <w:tcW w:w="909" w:type="pct"/>
            <w:gridSpan w:val="2"/>
            <w:tcBorders>
              <w:top w:val="nil"/>
              <w:left w:val="nil"/>
              <w:bottom w:val="nil"/>
              <w:right w:val="nil"/>
            </w:tcBorders>
            <w:shd w:val="clear" w:color="000000" w:fill="FFFFFF"/>
            <w:noWrap/>
            <w:vAlign w:val="bottom"/>
            <w:hideMark/>
          </w:tcPr>
          <w:p w14:paraId="4299B869"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6.276.698</w:t>
            </w:r>
          </w:p>
        </w:tc>
      </w:tr>
      <w:tr w:rsidR="00CC18C0" w:rsidRPr="00CC18C0" w14:paraId="764F6881"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434A6210"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Depreciação de Direito de Uso</w:t>
            </w:r>
          </w:p>
        </w:tc>
        <w:tc>
          <w:tcPr>
            <w:tcW w:w="1482" w:type="pct"/>
            <w:tcBorders>
              <w:top w:val="nil"/>
              <w:left w:val="nil"/>
              <w:bottom w:val="nil"/>
              <w:right w:val="nil"/>
            </w:tcBorders>
            <w:shd w:val="clear" w:color="000000" w:fill="FFFFFF"/>
            <w:noWrap/>
            <w:vAlign w:val="bottom"/>
            <w:hideMark/>
          </w:tcPr>
          <w:p w14:paraId="1029B496"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4.007.946</w:t>
            </w:r>
          </w:p>
        </w:tc>
        <w:tc>
          <w:tcPr>
            <w:tcW w:w="909" w:type="pct"/>
            <w:gridSpan w:val="2"/>
            <w:tcBorders>
              <w:top w:val="nil"/>
              <w:left w:val="nil"/>
              <w:bottom w:val="nil"/>
              <w:right w:val="nil"/>
            </w:tcBorders>
            <w:shd w:val="clear" w:color="000000" w:fill="FFFFFF"/>
            <w:noWrap/>
            <w:vAlign w:val="bottom"/>
            <w:hideMark/>
          </w:tcPr>
          <w:p w14:paraId="2B01921F"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5.442.649</w:t>
            </w:r>
          </w:p>
        </w:tc>
      </w:tr>
      <w:tr w:rsidR="00113296" w:rsidRPr="00CC18C0" w14:paraId="2DDCDFF8" w14:textId="77777777" w:rsidTr="00CF79FD">
        <w:trPr>
          <w:trHeight w:hRule="exact" w:val="227"/>
        </w:trPr>
        <w:tc>
          <w:tcPr>
            <w:tcW w:w="2088" w:type="pct"/>
            <w:tcBorders>
              <w:top w:val="nil"/>
              <w:left w:val="nil"/>
              <w:bottom w:val="nil"/>
              <w:right w:val="nil"/>
            </w:tcBorders>
            <w:shd w:val="clear" w:color="000000" w:fill="FFFFFF"/>
            <w:noWrap/>
            <w:vAlign w:val="bottom"/>
            <w:hideMark/>
          </w:tcPr>
          <w:p w14:paraId="5F69145F"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5D3F75EC"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2655" w:type="pct"/>
            <w:gridSpan w:val="5"/>
            <w:tcBorders>
              <w:top w:val="nil"/>
              <w:left w:val="nil"/>
              <w:bottom w:val="nil"/>
              <w:right w:val="nil"/>
            </w:tcBorders>
            <w:shd w:val="clear" w:color="000000" w:fill="FFFFFF"/>
            <w:noWrap/>
            <w:vAlign w:val="bottom"/>
            <w:hideMark/>
          </w:tcPr>
          <w:p w14:paraId="669BD0C6"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5" w:type="pct"/>
            <w:gridSpan w:val="2"/>
            <w:tcBorders>
              <w:top w:val="nil"/>
              <w:left w:val="nil"/>
              <w:bottom w:val="nil"/>
              <w:right w:val="nil"/>
            </w:tcBorders>
            <w:shd w:val="clear" w:color="000000" w:fill="FFFFFF"/>
            <w:noWrap/>
            <w:vAlign w:val="bottom"/>
            <w:hideMark/>
          </w:tcPr>
          <w:p w14:paraId="02A5274E"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gridSpan w:val="2"/>
            <w:tcBorders>
              <w:top w:val="nil"/>
              <w:left w:val="nil"/>
              <w:bottom w:val="nil"/>
              <w:right w:val="nil"/>
            </w:tcBorders>
            <w:shd w:val="clear" w:color="000000" w:fill="FFFFFF"/>
            <w:noWrap/>
            <w:vAlign w:val="bottom"/>
            <w:hideMark/>
          </w:tcPr>
          <w:p w14:paraId="14E199FB"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r>
      <w:tr w:rsidR="00CC18C0" w:rsidRPr="00CC18C0" w14:paraId="01E917DC"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0D88F6E7"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V. VALOR ADICIONADO LÍQUIDO PRODUZIDO PELA ENTIDADE (III - IV)</w:t>
            </w:r>
          </w:p>
        </w:tc>
        <w:tc>
          <w:tcPr>
            <w:tcW w:w="1482" w:type="pct"/>
            <w:tcBorders>
              <w:top w:val="nil"/>
              <w:left w:val="nil"/>
              <w:bottom w:val="nil"/>
              <w:right w:val="nil"/>
            </w:tcBorders>
            <w:shd w:val="clear" w:color="000000" w:fill="FFFFFF"/>
            <w:noWrap/>
            <w:vAlign w:val="bottom"/>
            <w:hideMark/>
          </w:tcPr>
          <w:p w14:paraId="48FDECED"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174.065.520 </w:t>
            </w:r>
          </w:p>
        </w:tc>
        <w:tc>
          <w:tcPr>
            <w:tcW w:w="909" w:type="pct"/>
            <w:gridSpan w:val="2"/>
            <w:tcBorders>
              <w:top w:val="nil"/>
              <w:left w:val="nil"/>
              <w:bottom w:val="nil"/>
              <w:right w:val="nil"/>
            </w:tcBorders>
            <w:shd w:val="clear" w:color="000000" w:fill="FFFFFF"/>
            <w:noWrap/>
            <w:vAlign w:val="bottom"/>
            <w:hideMark/>
          </w:tcPr>
          <w:p w14:paraId="50770AE0"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(1.070.725.809)</w:t>
            </w:r>
          </w:p>
        </w:tc>
      </w:tr>
      <w:tr w:rsidR="00113296" w:rsidRPr="00CC18C0" w14:paraId="103230B1" w14:textId="77777777" w:rsidTr="00CF79FD">
        <w:trPr>
          <w:trHeight w:hRule="exact" w:val="227"/>
        </w:trPr>
        <w:tc>
          <w:tcPr>
            <w:tcW w:w="2088" w:type="pct"/>
            <w:tcBorders>
              <w:top w:val="nil"/>
              <w:left w:val="nil"/>
              <w:bottom w:val="nil"/>
              <w:right w:val="nil"/>
            </w:tcBorders>
            <w:shd w:val="clear" w:color="000000" w:fill="FFFFFF"/>
            <w:noWrap/>
            <w:vAlign w:val="bottom"/>
            <w:hideMark/>
          </w:tcPr>
          <w:p w14:paraId="6644F649"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7EA94488"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2655" w:type="pct"/>
            <w:gridSpan w:val="5"/>
            <w:tcBorders>
              <w:top w:val="nil"/>
              <w:left w:val="nil"/>
              <w:bottom w:val="nil"/>
              <w:right w:val="nil"/>
            </w:tcBorders>
            <w:shd w:val="clear" w:color="000000" w:fill="FFFFFF"/>
            <w:noWrap/>
            <w:vAlign w:val="bottom"/>
            <w:hideMark/>
          </w:tcPr>
          <w:p w14:paraId="3EB70978"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5" w:type="pct"/>
            <w:gridSpan w:val="2"/>
            <w:tcBorders>
              <w:top w:val="nil"/>
              <w:left w:val="nil"/>
              <w:bottom w:val="nil"/>
              <w:right w:val="nil"/>
            </w:tcBorders>
            <w:shd w:val="clear" w:color="000000" w:fill="FFFFFF"/>
            <w:noWrap/>
            <w:vAlign w:val="bottom"/>
            <w:hideMark/>
          </w:tcPr>
          <w:p w14:paraId="0EF3285F"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gridSpan w:val="2"/>
            <w:tcBorders>
              <w:top w:val="nil"/>
              <w:left w:val="nil"/>
              <w:bottom w:val="nil"/>
              <w:right w:val="nil"/>
            </w:tcBorders>
            <w:shd w:val="clear" w:color="000000" w:fill="FFFFFF"/>
            <w:noWrap/>
            <w:vAlign w:val="bottom"/>
            <w:hideMark/>
          </w:tcPr>
          <w:p w14:paraId="21608DF2"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w:t>
            </w:r>
          </w:p>
        </w:tc>
      </w:tr>
      <w:tr w:rsidR="00CC18C0" w:rsidRPr="00CC18C0" w14:paraId="0F33A71A"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7082BD7B"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xml:space="preserve">VI. VALOR ADICIONADO RECEBIDO EM TRANSFERÊNCIAS </w:t>
            </w:r>
          </w:p>
        </w:tc>
        <w:tc>
          <w:tcPr>
            <w:tcW w:w="1482" w:type="pct"/>
            <w:tcBorders>
              <w:top w:val="nil"/>
              <w:left w:val="nil"/>
              <w:bottom w:val="nil"/>
              <w:right w:val="nil"/>
            </w:tcBorders>
            <w:shd w:val="clear" w:color="000000" w:fill="FFFFFF"/>
            <w:noWrap/>
            <w:vAlign w:val="bottom"/>
            <w:hideMark/>
          </w:tcPr>
          <w:p w14:paraId="7C938E70"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(21.057.220)</w:t>
            </w:r>
          </w:p>
        </w:tc>
        <w:tc>
          <w:tcPr>
            <w:tcW w:w="909" w:type="pct"/>
            <w:gridSpan w:val="2"/>
            <w:tcBorders>
              <w:top w:val="nil"/>
              <w:left w:val="nil"/>
              <w:bottom w:val="nil"/>
              <w:right w:val="nil"/>
            </w:tcBorders>
            <w:shd w:val="clear" w:color="000000" w:fill="FFFFFF"/>
            <w:noWrap/>
            <w:vAlign w:val="bottom"/>
            <w:hideMark/>
          </w:tcPr>
          <w:p w14:paraId="43CC49AF"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(35.003.221)</w:t>
            </w:r>
          </w:p>
        </w:tc>
      </w:tr>
      <w:tr w:rsidR="00CC18C0" w:rsidRPr="00CC18C0" w14:paraId="446520CD"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center"/>
            <w:hideMark/>
          </w:tcPr>
          <w:p w14:paraId="4B9E52D5"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Receitas Financeiras</w:t>
            </w:r>
          </w:p>
        </w:tc>
        <w:tc>
          <w:tcPr>
            <w:tcW w:w="1482" w:type="pct"/>
            <w:tcBorders>
              <w:top w:val="nil"/>
              <w:left w:val="nil"/>
              <w:bottom w:val="nil"/>
              <w:right w:val="nil"/>
            </w:tcBorders>
            <w:shd w:val="clear" w:color="000000" w:fill="FFFFFF"/>
            <w:noWrap/>
            <w:vAlign w:val="bottom"/>
            <w:hideMark/>
          </w:tcPr>
          <w:p w14:paraId="0F0D6D6A"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4.248.817</w:t>
            </w:r>
          </w:p>
        </w:tc>
        <w:tc>
          <w:tcPr>
            <w:tcW w:w="909" w:type="pct"/>
            <w:gridSpan w:val="2"/>
            <w:tcBorders>
              <w:top w:val="nil"/>
              <w:left w:val="nil"/>
              <w:bottom w:val="nil"/>
              <w:right w:val="nil"/>
            </w:tcBorders>
            <w:shd w:val="clear" w:color="000000" w:fill="FFFFFF"/>
            <w:noWrap/>
            <w:vAlign w:val="bottom"/>
            <w:hideMark/>
          </w:tcPr>
          <w:p w14:paraId="112B4790"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 xml:space="preserve">                            4.748.288 </w:t>
            </w:r>
          </w:p>
        </w:tc>
      </w:tr>
      <w:tr w:rsidR="00CC18C0" w:rsidRPr="00CC18C0" w14:paraId="5AB99184"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76A828DE"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Repasse Concedido</w:t>
            </w:r>
          </w:p>
        </w:tc>
        <w:tc>
          <w:tcPr>
            <w:tcW w:w="1482" w:type="pct"/>
            <w:tcBorders>
              <w:top w:val="nil"/>
              <w:left w:val="nil"/>
              <w:bottom w:val="nil"/>
              <w:right w:val="nil"/>
            </w:tcBorders>
            <w:shd w:val="clear" w:color="000000" w:fill="FFFFFF"/>
            <w:noWrap/>
            <w:vAlign w:val="bottom"/>
            <w:hideMark/>
          </w:tcPr>
          <w:p w14:paraId="0010FF78"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xml:space="preserve">             (6.002.367)</w:t>
            </w:r>
          </w:p>
        </w:tc>
        <w:tc>
          <w:tcPr>
            <w:tcW w:w="909" w:type="pct"/>
            <w:gridSpan w:val="2"/>
            <w:tcBorders>
              <w:top w:val="nil"/>
              <w:left w:val="nil"/>
              <w:bottom w:val="nil"/>
              <w:right w:val="nil"/>
            </w:tcBorders>
            <w:shd w:val="clear" w:color="000000" w:fill="FFFFFF"/>
            <w:noWrap/>
            <w:vAlign w:val="bottom"/>
            <w:hideMark/>
          </w:tcPr>
          <w:p w14:paraId="27253D9E"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 xml:space="preserve">                          (1.802.612)</w:t>
            </w:r>
          </w:p>
        </w:tc>
      </w:tr>
      <w:tr w:rsidR="00CC18C0" w:rsidRPr="00CC18C0" w14:paraId="41B8DEFE"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1C10687F"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xml:space="preserve">        </w:t>
            </w:r>
            <w:r w:rsidRPr="00CC18C0">
              <w:rPr>
                <w:rFonts w:asciiTheme="majorHAnsi" w:hAnsiTheme="majorHAnsi" w:cstheme="majorHAnsi"/>
                <w:sz w:val="16"/>
                <w:szCs w:val="16"/>
              </w:rPr>
              <w:t>Resultado de Equivalência Patrimonial</w:t>
            </w:r>
          </w:p>
        </w:tc>
        <w:tc>
          <w:tcPr>
            <w:tcW w:w="1482" w:type="pct"/>
            <w:tcBorders>
              <w:top w:val="nil"/>
              <w:left w:val="nil"/>
              <w:bottom w:val="nil"/>
              <w:right w:val="nil"/>
            </w:tcBorders>
            <w:shd w:val="clear" w:color="000000" w:fill="FFFFFF"/>
            <w:noWrap/>
            <w:vAlign w:val="bottom"/>
            <w:hideMark/>
          </w:tcPr>
          <w:p w14:paraId="699B29C1"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xml:space="preserve">           (19.303.670)</w:t>
            </w:r>
          </w:p>
        </w:tc>
        <w:tc>
          <w:tcPr>
            <w:tcW w:w="909" w:type="pct"/>
            <w:gridSpan w:val="2"/>
            <w:tcBorders>
              <w:top w:val="nil"/>
              <w:left w:val="nil"/>
              <w:bottom w:val="nil"/>
              <w:right w:val="nil"/>
            </w:tcBorders>
            <w:shd w:val="clear" w:color="000000" w:fill="FFFFFF"/>
            <w:noWrap/>
            <w:vAlign w:val="bottom"/>
            <w:hideMark/>
          </w:tcPr>
          <w:p w14:paraId="009DD31E"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 xml:space="preserve">                        (37.948.896)</w:t>
            </w:r>
          </w:p>
        </w:tc>
      </w:tr>
      <w:tr w:rsidR="00113296" w:rsidRPr="00CC18C0" w14:paraId="3EDF95DD" w14:textId="77777777" w:rsidTr="00CF79FD">
        <w:trPr>
          <w:trHeight w:hRule="exact" w:val="227"/>
        </w:trPr>
        <w:tc>
          <w:tcPr>
            <w:tcW w:w="2088" w:type="pct"/>
            <w:tcBorders>
              <w:top w:val="nil"/>
              <w:left w:val="nil"/>
              <w:bottom w:val="nil"/>
              <w:right w:val="nil"/>
            </w:tcBorders>
            <w:shd w:val="clear" w:color="000000" w:fill="FFFFFF"/>
            <w:hideMark/>
          </w:tcPr>
          <w:p w14:paraId="6C4F9FD9"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45B42A83"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2655" w:type="pct"/>
            <w:gridSpan w:val="5"/>
            <w:tcBorders>
              <w:top w:val="nil"/>
              <w:left w:val="nil"/>
              <w:bottom w:val="nil"/>
              <w:right w:val="nil"/>
            </w:tcBorders>
            <w:shd w:val="clear" w:color="000000" w:fill="FFFFFF"/>
            <w:noWrap/>
            <w:vAlign w:val="bottom"/>
            <w:hideMark/>
          </w:tcPr>
          <w:p w14:paraId="2BCFC5F9"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5" w:type="pct"/>
            <w:gridSpan w:val="2"/>
            <w:tcBorders>
              <w:top w:val="nil"/>
              <w:left w:val="nil"/>
              <w:bottom w:val="nil"/>
              <w:right w:val="nil"/>
            </w:tcBorders>
            <w:shd w:val="clear" w:color="000000" w:fill="FFFFFF"/>
            <w:noWrap/>
            <w:vAlign w:val="bottom"/>
            <w:hideMark/>
          </w:tcPr>
          <w:p w14:paraId="5CEAA7E3"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gridSpan w:val="2"/>
            <w:tcBorders>
              <w:top w:val="nil"/>
              <w:left w:val="nil"/>
              <w:bottom w:val="nil"/>
              <w:right w:val="nil"/>
            </w:tcBorders>
            <w:shd w:val="clear" w:color="000000" w:fill="FFFFFF"/>
            <w:noWrap/>
            <w:vAlign w:val="bottom"/>
            <w:hideMark/>
          </w:tcPr>
          <w:p w14:paraId="3137A5C7"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r>
      <w:tr w:rsidR="00CC18C0" w:rsidRPr="00CC18C0" w14:paraId="4A220B8E"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22851F92"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VII. VALOR ADICIONADO TOTAL A DISTRIBUIR (V + VI)</w:t>
            </w:r>
          </w:p>
        </w:tc>
        <w:tc>
          <w:tcPr>
            <w:tcW w:w="1482" w:type="pct"/>
            <w:tcBorders>
              <w:top w:val="nil"/>
              <w:left w:val="nil"/>
              <w:bottom w:val="nil"/>
              <w:right w:val="nil"/>
            </w:tcBorders>
            <w:shd w:val="clear" w:color="000000" w:fill="FFFFFF"/>
            <w:noWrap/>
            <w:vAlign w:val="bottom"/>
            <w:hideMark/>
          </w:tcPr>
          <w:p w14:paraId="1E697999"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153.008.300 </w:t>
            </w:r>
          </w:p>
        </w:tc>
        <w:tc>
          <w:tcPr>
            <w:tcW w:w="909" w:type="pct"/>
            <w:gridSpan w:val="2"/>
            <w:tcBorders>
              <w:top w:val="nil"/>
              <w:left w:val="nil"/>
              <w:bottom w:val="nil"/>
              <w:right w:val="nil"/>
            </w:tcBorders>
            <w:shd w:val="clear" w:color="000000" w:fill="FFFFFF"/>
            <w:noWrap/>
            <w:vAlign w:val="bottom"/>
            <w:hideMark/>
          </w:tcPr>
          <w:p w14:paraId="4F6AAAAA"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(1.105.729.031)</w:t>
            </w:r>
          </w:p>
        </w:tc>
      </w:tr>
      <w:tr w:rsidR="00113296" w:rsidRPr="00CC18C0" w14:paraId="5253DF7D" w14:textId="77777777" w:rsidTr="00CF79FD">
        <w:trPr>
          <w:trHeight w:hRule="exact" w:val="227"/>
        </w:trPr>
        <w:tc>
          <w:tcPr>
            <w:tcW w:w="2088" w:type="pct"/>
            <w:tcBorders>
              <w:top w:val="nil"/>
              <w:left w:val="nil"/>
              <w:bottom w:val="nil"/>
              <w:right w:val="nil"/>
            </w:tcBorders>
            <w:shd w:val="clear" w:color="000000" w:fill="FFFFFF"/>
            <w:noWrap/>
            <w:vAlign w:val="bottom"/>
            <w:hideMark/>
          </w:tcPr>
          <w:p w14:paraId="17223196"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15D509A8" w14:textId="77777777" w:rsidR="00CC18C0" w:rsidRPr="00CC18C0" w:rsidRDefault="00CC18C0">
            <w:pPr>
              <w:rPr>
                <w:rFonts w:asciiTheme="majorHAnsi" w:hAnsiTheme="majorHAnsi" w:cstheme="majorHAnsi"/>
                <w:color w:val="FF0000"/>
                <w:sz w:val="16"/>
                <w:szCs w:val="16"/>
              </w:rPr>
            </w:pPr>
            <w:r w:rsidRPr="00CC18C0">
              <w:rPr>
                <w:rFonts w:asciiTheme="majorHAnsi" w:hAnsiTheme="majorHAnsi" w:cstheme="majorHAnsi"/>
                <w:color w:val="FF0000"/>
                <w:sz w:val="16"/>
                <w:szCs w:val="16"/>
              </w:rPr>
              <w:t> </w:t>
            </w:r>
          </w:p>
        </w:tc>
        <w:tc>
          <w:tcPr>
            <w:tcW w:w="2655" w:type="pct"/>
            <w:gridSpan w:val="5"/>
            <w:tcBorders>
              <w:top w:val="nil"/>
              <w:left w:val="nil"/>
              <w:bottom w:val="nil"/>
              <w:right w:val="nil"/>
            </w:tcBorders>
            <w:shd w:val="clear" w:color="000000" w:fill="FFFFFF"/>
            <w:noWrap/>
            <w:vAlign w:val="bottom"/>
            <w:hideMark/>
          </w:tcPr>
          <w:p w14:paraId="28E0346B"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5" w:type="pct"/>
            <w:gridSpan w:val="2"/>
            <w:tcBorders>
              <w:top w:val="nil"/>
              <w:left w:val="nil"/>
              <w:bottom w:val="nil"/>
              <w:right w:val="nil"/>
            </w:tcBorders>
            <w:shd w:val="clear" w:color="000000" w:fill="FFFFFF"/>
            <w:noWrap/>
            <w:vAlign w:val="bottom"/>
            <w:hideMark/>
          </w:tcPr>
          <w:p w14:paraId="3C47C42A"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gridSpan w:val="2"/>
            <w:tcBorders>
              <w:top w:val="nil"/>
              <w:left w:val="nil"/>
              <w:bottom w:val="nil"/>
              <w:right w:val="nil"/>
            </w:tcBorders>
            <w:shd w:val="clear" w:color="000000" w:fill="FFFFFF"/>
            <w:noWrap/>
            <w:vAlign w:val="bottom"/>
            <w:hideMark/>
          </w:tcPr>
          <w:p w14:paraId="283D4A30"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r>
      <w:tr w:rsidR="00CC18C0" w:rsidRPr="00CC18C0" w14:paraId="695716D7"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76B1A642"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VIII. DISTRIBUIÇÃO DO VALOR ADICIONADO</w:t>
            </w:r>
          </w:p>
        </w:tc>
        <w:tc>
          <w:tcPr>
            <w:tcW w:w="1482" w:type="pct"/>
            <w:tcBorders>
              <w:top w:val="nil"/>
              <w:left w:val="nil"/>
              <w:bottom w:val="nil"/>
              <w:right w:val="nil"/>
            </w:tcBorders>
            <w:shd w:val="clear" w:color="000000" w:fill="FFFFFF"/>
            <w:noWrap/>
            <w:vAlign w:val="bottom"/>
            <w:hideMark/>
          </w:tcPr>
          <w:p w14:paraId="09DBB0C2"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153.008.300 </w:t>
            </w:r>
          </w:p>
        </w:tc>
        <w:tc>
          <w:tcPr>
            <w:tcW w:w="909" w:type="pct"/>
            <w:gridSpan w:val="2"/>
            <w:tcBorders>
              <w:top w:val="nil"/>
              <w:left w:val="nil"/>
              <w:bottom w:val="nil"/>
              <w:right w:val="nil"/>
            </w:tcBorders>
            <w:shd w:val="clear" w:color="000000" w:fill="FFFFFF"/>
            <w:noWrap/>
            <w:vAlign w:val="bottom"/>
            <w:hideMark/>
          </w:tcPr>
          <w:p w14:paraId="4C18AAA3"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(1.105.729.031)</w:t>
            </w:r>
          </w:p>
        </w:tc>
      </w:tr>
      <w:tr w:rsidR="00113296" w:rsidRPr="00CC18C0" w14:paraId="7FDE6707" w14:textId="77777777" w:rsidTr="00CF79FD">
        <w:trPr>
          <w:trHeight w:hRule="exact" w:val="227"/>
        </w:trPr>
        <w:tc>
          <w:tcPr>
            <w:tcW w:w="2088" w:type="pct"/>
            <w:tcBorders>
              <w:top w:val="nil"/>
              <w:left w:val="nil"/>
              <w:bottom w:val="nil"/>
              <w:right w:val="nil"/>
            </w:tcBorders>
            <w:shd w:val="clear" w:color="000000" w:fill="FFFFFF"/>
            <w:noWrap/>
            <w:vAlign w:val="bottom"/>
            <w:hideMark/>
          </w:tcPr>
          <w:p w14:paraId="4D1417F6"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16E81AC0"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2655" w:type="pct"/>
            <w:gridSpan w:val="5"/>
            <w:tcBorders>
              <w:top w:val="nil"/>
              <w:left w:val="nil"/>
              <w:bottom w:val="nil"/>
              <w:right w:val="nil"/>
            </w:tcBorders>
            <w:shd w:val="clear" w:color="000000" w:fill="FFFFFF"/>
            <w:noWrap/>
            <w:vAlign w:val="bottom"/>
            <w:hideMark/>
          </w:tcPr>
          <w:p w14:paraId="6156FE2E"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85" w:type="pct"/>
            <w:gridSpan w:val="2"/>
            <w:tcBorders>
              <w:top w:val="nil"/>
              <w:left w:val="nil"/>
              <w:bottom w:val="nil"/>
              <w:right w:val="nil"/>
            </w:tcBorders>
            <w:shd w:val="clear" w:color="000000" w:fill="FFFFFF"/>
            <w:noWrap/>
            <w:vAlign w:val="bottom"/>
            <w:hideMark/>
          </w:tcPr>
          <w:p w14:paraId="61622105" w14:textId="77777777" w:rsidR="00CC18C0" w:rsidRPr="00CC18C0" w:rsidRDefault="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 </w:t>
            </w:r>
          </w:p>
        </w:tc>
        <w:tc>
          <w:tcPr>
            <w:tcW w:w="86" w:type="pct"/>
            <w:gridSpan w:val="2"/>
            <w:tcBorders>
              <w:top w:val="nil"/>
              <w:left w:val="nil"/>
              <w:bottom w:val="nil"/>
              <w:right w:val="nil"/>
            </w:tcBorders>
            <w:shd w:val="clear" w:color="000000" w:fill="FFFFFF"/>
            <w:noWrap/>
            <w:vAlign w:val="bottom"/>
            <w:hideMark/>
          </w:tcPr>
          <w:p w14:paraId="0C99B5C1" w14:textId="77777777" w:rsidR="00CC18C0" w:rsidRPr="00CC18C0" w:rsidRDefault="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 </w:t>
            </w:r>
          </w:p>
        </w:tc>
      </w:tr>
      <w:tr w:rsidR="00CC18C0" w:rsidRPr="00CC18C0" w14:paraId="0EFD880F" w14:textId="77777777" w:rsidTr="00952CB7">
        <w:trPr>
          <w:gridAfter w:val="6"/>
          <w:wAfter w:w="434" w:type="pct"/>
          <w:trHeight w:hRule="exact" w:val="227"/>
        </w:trPr>
        <w:tc>
          <w:tcPr>
            <w:tcW w:w="2088" w:type="pct"/>
            <w:tcBorders>
              <w:top w:val="nil"/>
              <w:left w:val="nil"/>
              <w:bottom w:val="nil"/>
              <w:right w:val="nil"/>
            </w:tcBorders>
            <w:shd w:val="clear" w:color="000000" w:fill="FFFFFF"/>
            <w:noWrap/>
            <w:vAlign w:val="bottom"/>
            <w:hideMark/>
          </w:tcPr>
          <w:p w14:paraId="12238769"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b/>
                <w:bCs/>
                <w:sz w:val="16"/>
                <w:szCs w:val="16"/>
              </w:rPr>
              <w:t>VIII. 1 PESSOAL</w:t>
            </w:r>
            <w:r w:rsidRPr="00CC18C0">
              <w:rPr>
                <w:rFonts w:asciiTheme="majorHAnsi" w:hAnsiTheme="majorHAnsi" w:cstheme="majorHAnsi"/>
                <w:sz w:val="16"/>
                <w:szCs w:val="16"/>
              </w:rPr>
              <w:t xml:space="preserve">   </w:t>
            </w:r>
          </w:p>
        </w:tc>
        <w:tc>
          <w:tcPr>
            <w:tcW w:w="86" w:type="pct"/>
            <w:tcBorders>
              <w:top w:val="nil"/>
              <w:left w:val="nil"/>
              <w:bottom w:val="nil"/>
              <w:right w:val="nil"/>
            </w:tcBorders>
            <w:shd w:val="clear" w:color="000000" w:fill="FFFFFF"/>
            <w:noWrap/>
            <w:vAlign w:val="bottom"/>
            <w:hideMark/>
          </w:tcPr>
          <w:p w14:paraId="780E7107"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1482" w:type="pct"/>
            <w:tcBorders>
              <w:top w:val="nil"/>
              <w:left w:val="nil"/>
              <w:bottom w:val="nil"/>
              <w:right w:val="nil"/>
            </w:tcBorders>
            <w:shd w:val="clear" w:color="000000" w:fill="FFFFFF"/>
            <w:noWrap/>
            <w:vAlign w:val="bottom"/>
            <w:hideMark/>
          </w:tcPr>
          <w:p w14:paraId="3E2644DC"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112.248.996</w:t>
            </w:r>
          </w:p>
        </w:tc>
        <w:tc>
          <w:tcPr>
            <w:tcW w:w="909" w:type="pct"/>
            <w:gridSpan w:val="2"/>
            <w:tcBorders>
              <w:top w:val="nil"/>
              <w:left w:val="nil"/>
              <w:bottom w:val="nil"/>
              <w:right w:val="nil"/>
            </w:tcBorders>
            <w:shd w:val="clear" w:color="000000" w:fill="FFFFFF"/>
            <w:noWrap/>
            <w:vAlign w:val="bottom"/>
            <w:hideMark/>
          </w:tcPr>
          <w:p w14:paraId="5D2C7E7E"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100.809.832</w:t>
            </w:r>
          </w:p>
        </w:tc>
      </w:tr>
      <w:tr w:rsidR="00CC18C0" w:rsidRPr="00CC18C0" w14:paraId="314CB962"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2F596A96"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xml:space="preserve">         </w:t>
            </w:r>
            <w:r w:rsidRPr="00CC18C0">
              <w:rPr>
                <w:rFonts w:asciiTheme="majorHAnsi" w:hAnsiTheme="majorHAnsi" w:cstheme="majorHAnsi"/>
                <w:sz w:val="16"/>
                <w:szCs w:val="16"/>
              </w:rPr>
              <w:t>Remuneração Direta</w:t>
            </w:r>
          </w:p>
        </w:tc>
        <w:tc>
          <w:tcPr>
            <w:tcW w:w="1482" w:type="pct"/>
            <w:tcBorders>
              <w:top w:val="nil"/>
              <w:left w:val="nil"/>
              <w:bottom w:val="nil"/>
              <w:right w:val="nil"/>
            </w:tcBorders>
            <w:shd w:val="clear" w:color="000000" w:fill="FFFFFF"/>
            <w:noWrap/>
            <w:vAlign w:val="bottom"/>
            <w:hideMark/>
          </w:tcPr>
          <w:p w14:paraId="7A6D5D1A"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90.988.222</w:t>
            </w:r>
          </w:p>
        </w:tc>
        <w:tc>
          <w:tcPr>
            <w:tcW w:w="909" w:type="pct"/>
            <w:gridSpan w:val="2"/>
            <w:tcBorders>
              <w:top w:val="nil"/>
              <w:left w:val="nil"/>
              <w:bottom w:val="nil"/>
              <w:right w:val="nil"/>
            </w:tcBorders>
            <w:shd w:val="clear" w:color="000000" w:fill="FFFFFF"/>
            <w:noWrap/>
            <w:vAlign w:val="bottom"/>
            <w:hideMark/>
          </w:tcPr>
          <w:p w14:paraId="5099A49B"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83.860.657</w:t>
            </w:r>
          </w:p>
        </w:tc>
      </w:tr>
      <w:tr w:rsidR="00CC18C0" w:rsidRPr="00CC18C0" w14:paraId="7D50F77A" w14:textId="77777777" w:rsidTr="00952CB7">
        <w:trPr>
          <w:gridAfter w:val="6"/>
          <w:wAfter w:w="434" w:type="pct"/>
          <w:trHeight w:hRule="exact" w:val="227"/>
        </w:trPr>
        <w:tc>
          <w:tcPr>
            <w:tcW w:w="2088" w:type="pct"/>
            <w:tcBorders>
              <w:top w:val="nil"/>
              <w:left w:val="nil"/>
              <w:bottom w:val="nil"/>
              <w:right w:val="nil"/>
            </w:tcBorders>
            <w:shd w:val="clear" w:color="000000" w:fill="FFFFFF"/>
            <w:noWrap/>
            <w:vAlign w:val="bottom"/>
            <w:hideMark/>
          </w:tcPr>
          <w:p w14:paraId="6770ADBB"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 xml:space="preserve">         </w:t>
            </w:r>
            <w:r w:rsidRPr="00CC18C0">
              <w:rPr>
                <w:rFonts w:asciiTheme="majorHAnsi" w:hAnsiTheme="majorHAnsi" w:cstheme="majorHAnsi"/>
                <w:sz w:val="16"/>
                <w:szCs w:val="16"/>
              </w:rPr>
              <w:t>Benefícios</w:t>
            </w:r>
          </w:p>
        </w:tc>
        <w:tc>
          <w:tcPr>
            <w:tcW w:w="86" w:type="pct"/>
            <w:tcBorders>
              <w:top w:val="nil"/>
              <w:left w:val="nil"/>
              <w:bottom w:val="nil"/>
              <w:right w:val="nil"/>
            </w:tcBorders>
            <w:shd w:val="clear" w:color="000000" w:fill="FFFFFF"/>
            <w:noWrap/>
            <w:vAlign w:val="bottom"/>
            <w:hideMark/>
          </w:tcPr>
          <w:p w14:paraId="68C5C38F"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1482" w:type="pct"/>
            <w:tcBorders>
              <w:top w:val="nil"/>
              <w:left w:val="nil"/>
              <w:bottom w:val="nil"/>
              <w:right w:val="nil"/>
            </w:tcBorders>
            <w:shd w:val="clear" w:color="000000" w:fill="FFFFFF"/>
            <w:noWrap/>
            <w:vAlign w:val="bottom"/>
            <w:hideMark/>
          </w:tcPr>
          <w:p w14:paraId="53D25E97"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13.894.980</w:t>
            </w:r>
          </w:p>
        </w:tc>
        <w:tc>
          <w:tcPr>
            <w:tcW w:w="909" w:type="pct"/>
            <w:gridSpan w:val="2"/>
            <w:tcBorders>
              <w:top w:val="nil"/>
              <w:left w:val="nil"/>
              <w:bottom w:val="nil"/>
              <w:right w:val="nil"/>
            </w:tcBorders>
            <w:shd w:val="clear" w:color="000000" w:fill="FFFFFF"/>
            <w:noWrap/>
            <w:vAlign w:val="bottom"/>
            <w:hideMark/>
          </w:tcPr>
          <w:p w14:paraId="4883A4AA"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10.674.672</w:t>
            </w:r>
          </w:p>
        </w:tc>
      </w:tr>
      <w:tr w:rsidR="00CC18C0" w:rsidRPr="00CC18C0" w14:paraId="5DD3C5AB" w14:textId="77777777" w:rsidTr="00952CB7">
        <w:trPr>
          <w:gridAfter w:val="6"/>
          <w:wAfter w:w="434" w:type="pct"/>
          <w:trHeight w:hRule="exact" w:val="227"/>
        </w:trPr>
        <w:tc>
          <w:tcPr>
            <w:tcW w:w="2088" w:type="pct"/>
            <w:tcBorders>
              <w:top w:val="nil"/>
              <w:left w:val="nil"/>
              <w:bottom w:val="nil"/>
              <w:right w:val="nil"/>
            </w:tcBorders>
            <w:shd w:val="clear" w:color="000000" w:fill="FFFFFF"/>
            <w:noWrap/>
            <w:vAlign w:val="bottom"/>
            <w:hideMark/>
          </w:tcPr>
          <w:p w14:paraId="26330ED7"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FGTS</w:t>
            </w:r>
          </w:p>
        </w:tc>
        <w:tc>
          <w:tcPr>
            <w:tcW w:w="86" w:type="pct"/>
            <w:tcBorders>
              <w:top w:val="nil"/>
              <w:left w:val="nil"/>
              <w:bottom w:val="nil"/>
              <w:right w:val="nil"/>
            </w:tcBorders>
            <w:shd w:val="clear" w:color="000000" w:fill="FFFFFF"/>
            <w:noWrap/>
            <w:vAlign w:val="bottom"/>
            <w:hideMark/>
          </w:tcPr>
          <w:p w14:paraId="0FCD09FA"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1482" w:type="pct"/>
            <w:tcBorders>
              <w:top w:val="nil"/>
              <w:left w:val="nil"/>
              <w:bottom w:val="nil"/>
              <w:right w:val="nil"/>
            </w:tcBorders>
            <w:shd w:val="clear" w:color="000000" w:fill="FFFFFF"/>
            <w:noWrap/>
            <w:vAlign w:val="bottom"/>
            <w:hideMark/>
          </w:tcPr>
          <w:p w14:paraId="6DEF1F9D"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7.365.794</w:t>
            </w:r>
          </w:p>
        </w:tc>
        <w:tc>
          <w:tcPr>
            <w:tcW w:w="909" w:type="pct"/>
            <w:gridSpan w:val="2"/>
            <w:tcBorders>
              <w:top w:val="nil"/>
              <w:left w:val="nil"/>
              <w:bottom w:val="nil"/>
              <w:right w:val="nil"/>
            </w:tcBorders>
            <w:shd w:val="clear" w:color="000000" w:fill="FFFFFF"/>
            <w:noWrap/>
            <w:vAlign w:val="bottom"/>
            <w:hideMark/>
          </w:tcPr>
          <w:p w14:paraId="099CC239"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6.274.503</w:t>
            </w:r>
          </w:p>
        </w:tc>
      </w:tr>
      <w:tr w:rsidR="00CC18C0" w:rsidRPr="00CC18C0" w14:paraId="3C7907AD"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20531D78"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VIII. 2 IMPOSTOS, TAXAS E CONTRIBUIÇÕES</w:t>
            </w:r>
          </w:p>
        </w:tc>
        <w:tc>
          <w:tcPr>
            <w:tcW w:w="1482" w:type="pct"/>
            <w:tcBorders>
              <w:top w:val="nil"/>
              <w:left w:val="nil"/>
              <w:bottom w:val="nil"/>
              <w:right w:val="nil"/>
            </w:tcBorders>
            <w:shd w:val="clear" w:color="000000" w:fill="FFFFFF"/>
            <w:noWrap/>
            <w:vAlign w:val="bottom"/>
            <w:hideMark/>
          </w:tcPr>
          <w:p w14:paraId="6799F104"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23.110.145</w:t>
            </w:r>
          </w:p>
        </w:tc>
        <w:tc>
          <w:tcPr>
            <w:tcW w:w="909" w:type="pct"/>
            <w:gridSpan w:val="2"/>
            <w:tcBorders>
              <w:top w:val="nil"/>
              <w:left w:val="nil"/>
              <w:bottom w:val="nil"/>
              <w:right w:val="nil"/>
            </w:tcBorders>
            <w:shd w:val="clear" w:color="000000" w:fill="FFFFFF"/>
            <w:noWrap/>
            <w:vAlign w:val="bottom"/>
            <w:hideMark/>
          </w:tcPr>
          <w:p w14:paraId="17C0047E"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23.142.690</w:t>
            </w:r>
          </w:p>
        </w:tc>
      </w:tr>
      <w:tr w:rsidR="00CC18C0" w:rsidRPr="00CC18C0" w14:paraId="20BAEC12" w14:textId="77777777" w:rsidTr="00952CB7">
        <w:trPr>
          <w:gridAfter w:val="6"/>
          <w:wAfter w:w="434" w:type="pct"/>
          <w:trHeight w:hRule="exact" w:val="227"/>
        </w:trPr>
        <w:tc>
          <w:tcPr>
            <w:tcW w:w="2088" w:type="pct"/>
            <w:tcBorders>
              <w:top w:val="nil"/>
              <w:left w:val="nil"/>
              <w:bottom w:val="nil"/>
              <w:right w:val="nil"/>
            </w:tcBorders>
            <w:shd w:val="clear" w:color="000000" w:fill="FFFFFF"/>
            <w:noWrap/>
            <w:vAlign w:val="bottom"/>
            <w:hideMark/>
          </w:tcPr>
          <w:p w14:paraId="0A2850A4"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Federais</w:t>
            </w:r>
          </w:p>
        </w:tc>
        <w:tc>
          <w:tcPr>
            <w:tcW w:w="86" w:type="pct"/>
            <w:tcBorders>
              <w:top w:val="nil"/>
              <w:left w:val="nil"/>
              <w:bottom w:val="nil"/>
              <w:right w:val="nil"/>
            </w:tcBorders>
            <w:shd w:val="clear" w:color="000000" w:fill="FFFFFF"/>
            <w:noWrap/>
            <w:vAlign w:val="bottom"/>
            <w:hideMark/>
          </w:tcPr>
          <w:p w14:paraId="47AA606B"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1482" w:type="pct"/>
            <w:tcBorders>
              <w:top w:val="nil"/>
              <w:left w:val="nil"/>
              <w:bottom w:val="nil"/>
              <w:right w:val="nil"/>
            </w:tcBorders>
            <w:shd w:val="clear" w:color="000000" w:fill="FFFFFF"/>
            <w:noWrap/>
            <w:vAlign w:val="bottom"/>
            <w:hideMark/>
          </w:tcPr>
          <w:p w14:paraId="6EABF132"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23.054.587</w:t>
            </w:r>
          </w:p>
        </w:tc>
        <w:tc>
          <w:tcPr>
            <w:tcW w:w="909" w:type="pct"/>
            <w:gridSpan w:val="2"/>
            <w:tcBorders>
              <w:top w:val="nil"/>
              <w:left w:val="nil"/>
              <w:bottom w:val="nil"/>
              <w:right w:val="nil"/>
            </w:tcBorders>
            <w:shd w:val="clear" w:color="000000" w:fill="FFFFFF"/>
            <w:noWrap/>
            <w:vAlign w:val="bottom"/>
            <w:hideMark/>
          </w:tcPr>
          <w:p w14:paraId="5551085E"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23.115.402</w:t>
            </w:r>
          </w:p>
        </w:tc>
      </w:tr>
      <w:tr w:rsidR="00CC18C0" w:rsidRPr="00CC18C0" w14:paraId="5D2C51A5" w14:textId="77777777" w:rsidTr="00952CB7">
        <w:trPr>
          <w:gridAfter w:val="6"/>
          <w:wAfter w:w="434" w:type="pct"/>
          <w:trHeight w:hRule="exact" w:val="227"/>
        </w:trPr>
        <w:tc>
          <w:tcPr>
            <w:tcW w:w="2088" w:type="pct"/>
            <w:tcBorders>
              <w:top w:val="nil"/>
              <w:left w:val="nil"/>
              <w:bottom w:val="nil"/>
              <w:right w:val="nil"/>
            </w:tcBorders>
            <w:shd w:val="clear" w:color="000000" w:fill="FFFFFF"/>
            <w:noWrap/>
            <w:vAlign w:val="bottom"/>
            <w:hideMark/>
          </w:tcPr>
          <w:p w14:paraId="3DFF33EC"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Estaduais</w:t>
            </w:r>
          </w:p>
        </w:tc>
        <w:tc>
          <w:tcPr>
            <w:tcW w:w="86" w:type="pct"/>
            <w:tcBorders>
              <w:top w:val="nil"/>
              <w:left w:val="nil"/>
              <w:bottom w:val="nil"/>
              <w:right w:val="nil"/>
            </w:tcBorders>
            <w:shd w:val="clear" w:color="000000" w:fill="FFFFFF"/>
            <w:noWrap/>
            <w:vAlign w:val="bottom"/>
            <w:hideMark/>
          </w:tcPr>
          <w:p w14:paraId="0277C638"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1482" w:type="pct"/>
            <w:tcBorders>
              <w:top w:val="nil"/>
              <w:left w:val="nil"/>
              <w:bottom w:val="nil"/>
              <w:right w:val="nil"/>
            </w:tcBorders>
            <w:shd w:val="clear" w:color="000000" w:fill="FFFFFF"/>
            <w:noWrap/>
            <w:vAlign w:val="bottom"/>
            <w:hideMark/>
          </w:tcPr>
          <w:p w14:paraId="2C46E625"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 xml:space="preserve">                               -   </w:t>
            </w:r>
          </w:p>
        </w:tc>
        <w:tc>
          <w:tcPr>
            <w:tcW w:w="909" w:type="pct"/>
            <w:gridSpan w:val="2"/>
            <w:tcBorders>
              <w:top w:val="nil"/>
              <w:left w:val="nil"/>
              <w:bottom w:val="nil"/>
              <w:right w:val="nil"/>
            </w:tcBorders>
            <w:shd w:val="clear" w:color="000000" w:fill="FFFFFF"/>
            <w:noWrap/>
            <w:vAlign w:val="bottom"/>
            <w:hideMark/>
          </w:tcPr>
          <w:p w14:paraId="36F7D828"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0</w:t>
            </w:r>
          </w:p>
        </w:tc>
      </w:tr>
      <w:tr w:rsidR="00CC18C0" w:rsidRPr="00CC18C0" w14:paraId="682FD426" w14:textId="77777777" w:rsidTr="00952CB7">
        <w:trPr>
          <w:gridAfter w:val="6"/>
          <w:wAfter w:w="434" w:type="pct"/>
          <w:trHeight w:hRule="exact" w:val="227"/>
        </w:trPr>
        <w:tc>
          <w:tcPr>
            <w:tcW w:w="2088" w:type="pct"/>
            <w:tcBorders>
              <w:top w:val="nil"/>
              <w:left w:val="nil"/>
              <w:bottom w:val="nil"/>
              <w:right w:val="nil"/>
            </w:tcBorders>
            <w:shd w:val="clear" w:color="000000" w:fill="FFFFFF"/>
            <w:noWrap/>
            <w:vAlign w:val="bottom"/>
            <w:hideMark/>
          </w:tcPr>
          <w:p w14:paraId="0844FBFD"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Municipais</w:t>
            </w:r>
          </w:p>
        </w:tc>
        <w:tc>
          <w:tcPr>
            <w:tcW w:w="86" w:type="pct"/>
            <w:tcBorders>
              <w:top w:val="nil"/>
              <w:left w:val="nil"/>
              <w:bottom w:val="nil"/>
              <w:right w:val="nil"/>
            </w:tcBorders>
            <w:shd w:val="clear" w:color="000000" w:fill="FFFFFF"/>
            <w:noWrap/>
            <w:vAlign w:val="bottom"/>
            <w:hideMark/>
          </w:tcPr>
          <w:p w14:paraId="5983D29B"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1482" w:type="pct"/>
            <w:tcBorders>
              <w:top w:val="nil"/>
              <w:left w:val="nil"/>
              <w:bottom w:val="nil"/>
              <w:right w:val="nil"/>
            </w:tcBorders>
            <w:shd w:val="clear" w:color="000000" w:fill="FFFFFF"/>
            <w:noWrap/>
            <w:vAlign w:val="bottom"/>
            <w:hideMark/>
          </w:tcPr>
          <w:p w14:paraId="19E67288"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55.558</w:t>
            </w:r>
          </w:p>
        </w:tc>
        <w:tc>
          <w:tcPr>
            <w:tcW w:w="909" w:type="pct"/>
            <w:gridSpan w:val="2"/>
            <w:tcBorders>
              <w:top w:val="nil"/>
              <w:left w:val="nil"/>
              <w:bottom w:val="nil"/>
              <w:right w:val="nil"/>
            </w:tcBorders>
            <w:shd w:val="clear" w:color="000000" w:fill="FFFFFF"/>
            <w:noWrap/>
            <w:vAlign w:val="bottom"/>
            <w:hideMark/>
          </w:tcPr>
          <w:p w14:paraId="38C4925D"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27.288</w:t>
            </w:r>
          </w:p>
        </w:tc>
      </w:tr>
      <w:tr w:rsidR="00CC18C0" w:rsidRPr="00CC18C0" w14:paraId="629B1458"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0DEA91E5"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VIII. 3 REMUNERAÇÃO DE CAPITAIS DE TERCEIROS</w:t>
            </w:r>
          </w:p>
        </w:tc>
        <w:tc>
          <w:tcPr>
            <w:tcW w:w="1482" w:type="pct"/>
            <w:tcBorders>
              <w:top w:val="nil"/>
              <w:left w:val="nil"/>
              <w:bottom w:val="nil"/>
              <w:right w:val="nil"/>
            </w:tcBorders>
            <w:shd w:val="clear" w:color="000000" w:fill="FFFFFF"/>
            <w:noWrap/>
            <w:vAlign w:val="bottom"/>
            <w:hideMark/>
          </w:tcPr>
          <w:p w14:paraId="40678F25"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4.228.526</w:t>
            </w:r>
          </w:p>
        </w:tc>
        <w:tc>
          <w:tcPr>
            <w:tcW w:w="909" w:type="pct"/>
            <w:gridSpan w:val="2"/>
            <w:tcBorders>
              <w:top w:val="nil"/>
              <w:left w:val="nil"/>
              <w:bottom w:val="nil"/>
              <w:right w:val="nil"/>
            </w:tcBorders>
            <w:shd w:val="clear" w:color="000000" w:fill="FFFFFF"/>
            <w:noWrap/>
            <w:vAlign w:val="bottom"/>
            <w:hideMark/>
          </w:tcPr>
          <w:p w14:paraId="5FEB57FB"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292.988</w:t>
            </w:r>
          </w:p>
        </w:tc>
      </w:tr>
      <w:tr w:rsidR="00CC18C0" w:rsidRPr="00CC18C0" w14:paraId="129E26D0"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72685DD7"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Juros e Atualizações Monetárias</w:t>
            </w:r>
          </w:p>
        </w:tc>
        <w:tc>
          <w:tcPr>
            <w:tcW w:w="1482" w:type="pct"/>
            <w:tcBorders>
              <w:top w:val="nil"/>
              <w:left w:val="nil"/>
              <w:bottom w:val="nil"/>
              <w:right w:val="nil"/>
            </w:tcBorders>
            <w:shd w:val="clear" w:color="000000" w:fill="FFFFFF"/>
            <w:noWrap/>
            <w:vAlign w:val="bottom"/>
            <w:hideMark/>
          </w:tcPr>
          <w:p w14:paraId="7278FC00"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3.230.277</w:t>
            </w:r>
          </w:p>
        </w:tc>
        <w:tc>
          <w:tcPr>
            <w:tcW w:w="909" w:type="pct"/>
            <w:gridSpan w:val="2"/>
            <w:tcBorders>
              <w:top w:val="nil"/>
              <w:left w:val="nil"/>
              <w:bottom w:val="nil"/>
              <w:right w:val="nil"/>
            </w:tcBorders>
            <w:shd w:val="clear" w:color="000000" w:fill="FFFFFF"/>
            <w:noWrap/>
            <w:vAlign w:val="bottom"/>
            <w:hideMark/>
          </w:tcPr>
          <w:p w14:paraId="26688409"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209</w:t>
            </w:r>
          </w:p>
        </w:tc>
      </w:tr>
      <w:tr w:rsidR="00CC18C0" w:rsidRPr="00CC18C0" w14:paraId="4DEDAE4D"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5843AF5C"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Locação de Máquinas e Equipamentos</w:t>
            </w:r>
          </w:p>
        </w:tc>
        <w:tc>
          <w:tcPr>
            <w:tcW w:w="1482" w:type="pct"/>
            <w:tcBorders>
              <w:top w:val="nil"/>
              <w:left w:val="nil"/>
              <w:bottom w:val="nil"/>
              <w:right w:val="nil"/>
            </w:tcBorders>
            <w:shd w:val="clear" w:color="000000" w:fill="FFFFFF"/>
            <w:noWrap/>
            <w:vAlign w:val="bottom"/>
            <w:hideMark/>
          </w:tcPr>
          <w:p w14:paraId="40B49E56"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998.249</w:t>
            </w:r>
          </w:p>
        </w:tc>
        <w:tc>
          <w:tcPr>
            <w:tcW w:w="909" w:type="pct"/>
            <w:gridSpan w:val="2"/>
            <w:tcBorders>
              <w:top w:val="nil"/>
              <w:left w:val="nil"/>
              <w:bottom w:val="nil"/>
              <w:right w:val="nil"/>
            </w:tcBorders>
            <w:shd w:val="clear" w:color="000000" w:fill="FFFFFF"/>
            <w:noWrap/>
            <w:vAlign w:val="bottom"/>
            <w:hideMark/>
          </w:tcPr>
          <w:p w14:paraId="6C2B2314"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292.779</w:t>
            </w:r>
          </w:p>
        </w:tc>
      </w:tr>
      <w:tr w:rsidR="00CC18C0" w:rsidRPr="00CC18C0" w14:paraId="4BB53409"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32449983" w14:textId="77777777" w:rsidR="00CC18C0" w:rsidRPr="00CC18C0" w:rsidRDefault="00CC18C0">
            <w:pPr>
              <w:rPr>
                <w:rFonts w:asciiTheme="majorHAnsi" w:hAnsiTheme="majorHAnsi" w:cstheme="majorHAnsi"/>
                <w:b/>
                <w:bCs/>
                <w:sz w:val="16"/>
                <w:szCs w:val="16"/>
              </w:rPr>
            </w:pPr>
            <w:r w:rsidRPr="00CC18C0">
              <w:rPr>
                <w:rFonts w:asciiTheme="majorHAnsi" w:hAnsiTheme="majorHAnsi" w:cstheme="majorHAnsi"/>
                <w:b/>
                <w:bCs/>
                <w:sz w:val="16"/>
                <w:szCs w:val="16"/>
              </w:rPr>
              <w:t>VIII.4 REMUNERAÇÃO DE CAPITAIS PRÓPRIOS</w:t>
            </w:r>
          </w:p>
        </w:tc>
        <w:tc>
          <w:tcPr>
            <w:tcW w:w="1482" w:type="pct"/>
            <w:tcBorders>
              <w:top w:val="nil"/>
              <w:left w:val="nil"/>
              <w:bottom w:val="nil"/>
              <w:right w:val="nil"/>
            </w:tcBorders>
            <w:shd w:val="clear" w:color="000000" w:fill="FFFFFF"/>
            <w:noWrap/>
            <w:vAlign w:val="bottom"/>
            <w:hideMark/>
          </w:tcPr>
          <w:p w14:paraId="0C5639A1" w14:textId="77777777" w:rsidR="00CC18C0" w:rsidRPr="00CC18C0" w:rsidRDefault="00CC18C0" w:rsidP="00CC18C0">
            <w:pPr>
              <w:ind w:left="1767"/>
              <w:jc w:val="right"/>
              <w:rPr>
                <w:rFonts w:asciiTheme="majorHAnsi" w:hAnsiTheme="majorHAnsi" w:cstheme="majorHAnsi"/>
                <w:b/>
                <w:bCs/>
                <w:sz w:val="16"/>
                <w:szCs w:val="16"/>
              </w:rPr>
            </w:pPr>
            <w:r w:rsidRPr="00CC18C0">
              <w:rPr>
                <w:rFonts w:asciiTheme="majorHAnsi" w:hAnsiTheme="majorHAnsi" w:cstheme="majorHAnsi"/>
                <w:b/>
                <w:bCs/>
                <w:sz w:val="16"/>
                <w:szCs w:val="16"/>
              </w:rPr>
              <w:t>13.420.633</w:t>
            </w:r>
          </w:p>
        </w:tc>
        <w:tc>
          <w:tcPr>
            <w:tcW w:w="909" w:type="pct"/>
            <w:gridSpan w:val="2"/>
            <w:tcBorders>
              <w:top w:val="nil"/>
              <w:left w:val="nil"/>
              <w:bottom w:val="nil"/>
              <w:right w:val="nil"/>
            </w:tcBorders>
            <w:shd w:val="clear" w:color="000000" w:fill="FFFFFF"/>
            <w:noWrap/>
            <w:vAlign w:val="bottom"/>
            <w:hideMark/>
          </w:tcPr>
          <w:p w14:paraId="62ED7BDA" w14:textId="77777777" w:rsidR="00CC18C0" w:rsidRPr="00CC18C0" w:rsidRDefault="00CC18C0" w:rsidP="00CC18C0">
            <w:pPr>
              <w:jc w:val="right"/>
              <w:rPr>
                <w:rFonts w:asciiTheme="majorHAnsi" w:hAnsiTheme="majorHAnsi" w:cstheme="majorHAnsi"/>
                <w:b/>
                <w:bCs/>
                <w:sz w:val="16"/>
                <w:szCs w:val="16"/>
              </w:rPr>
            </w:pPr>
            <w:r w:rsidRPr="00CC18C0">
              <w:rPr>
                <w:rFonts w:asciiTheme="majorHAnsi" w:hAnsiTheme="majorHAnsi" w:cstheme="majorHAnsi"/>
                <w:b/>
                <w:bCs/>
                <w:sz w:val="16"/>
                <w:szCs w:val="16"/>
              </w:rPr>
              <w:t xml:space="preserve">                  (1.229.974.541)</w:t>
            </w:r>
          </w:p>
        </w:tc>
      </w:tr>
      <w:tr w:rsidR="00CC18C0" w:rsidRPr="00CC18C0" w14:paraId="2F2AF97D" w14:textId="77777777" w:rsidTr="00952CB7">
        <w:trPr>
          <w:gridAfter w:val="6"/>
          <w:wAfter w:w="434" w:type="pct"/>
          <w:trHeight w:hRule="exact" w:val="227"/>
        </w:trPr>
        <w:tc>
          <w:tcPr>
            <w:tcW w:w="2174" w:type="pct"/>
            <w:gridSpan w:val="2"/>
            <w:tcBorders>
              <w:top w:val="nil"/>
              <w:left w:val="nil"/>
              <w:bottom w:val="nil"/>
              <w:right w:val="nil"/>
            </w:tcBorders>
            <w:shd w:val="clear" w:color="000000" w:fill="FFFFFF"/>
            <w:noWrap/>
            <w:vAlign w:val="bottom"/>
            <w:hideMark/>
          </w:tcPr>
          <w:p w14:paraId="019A0EF2"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xml:space="preserve">         Resultado do </w:t>
            </w:r>
            <w:proofErr w:type="spellStart"/>
            <w:r w:rsidRPr="00CC18C0">
              <w:rPr>
                <w:rFonts w:asciiTheme="majorHAnsi" w:hAnsiTheme="majorHAnsi" w:cstheme="majorHAnsi"/>
                <w:sz w:val="16"/>
                <w:szCs w:val="16"/>
              </w:rPr>
              <w:t>Periodo</w:t>
            </w:r>
            <w:proofErr w:type="spellEnd"/>
          </w:p>
        </w:tc>
        <w:tc>
          <w:tcPr>
            <w:tcW w:w="1482" w:type="pct"/>
            <w:tcBorders>
              <w:top w:val="nil"/>
              <w:left w:val="nil"/>
              <w:bottom w:val="nil"/>
              <w:right w:val="nil"/>
            </w:tcBorders>
            <w:shd w:val="clear" w:color="000000" w:fill="FFFFFF"/>
            <w:noWrap/>
            <w:vAlign w:val="bottom"/>
            <w:hideMark/>
          </w:tcPr>
          <w:p w14:paraId="30C947C7" w14:textId="77777777" w:rsidR="00CC18C0" w:rsidRPr="00CC18C0" w:rsidRDefault="00CC18C0" w:rsidP="00CC18C0">
            <w:pPr>
              <w:ind w:left="1767"/>
              <w:jc w:val="right"/>
              <w:rPr>
                <w:rFonts w:asciiTheme="majorHAnsi" w:hAnsiTheme="majorHAnsi" w:cstheme="majorHAnsi"/>
                <w:sz w:val="16"/>
                <w:szCs w:val="16"/>
              </w:rPr>
            </w:pPr>
            <w:r w:rsidRPr="00CC18C0">
              <w:rPr>
                <w:rFonts w:asciiTheme="majorHAnsi" w:hAnsiTheme="majorHAnsi" w:cstheme="majorHAnsi"/>
                <w:sz w:val="16"/>
                <w:szCs w:val="16"/>
              </w:rPr>
              <w:t>13.420.633</w:t>
            </w:r>
          </w:p>
        </w:tc>
        <w:tc>
          <w:tcPr>
            <w:tcW w:w="909" w:type="pct"/>
            <w:gridSpan w:val="2"/>
            <w:tcBorders>
              <w:top w:val="nil"/>
              <w:left w:val="nil"/>
              <w:bottom w:val="nil"/>
              <w:right w:val="nil"/>
            </w:tcBorders>
            <w:shd w:val="clear" w:color="000000" w:fill="FFFFFF"/>
            <w:noWrap/>
            <w:vAlign w:val="bottom"/>
            <w:hideMark/>
          </w:tcPr>
          <w:p w14:paraId="34D3748C" w14:textId="77777777" w:rsidR="00CC18C0" w:rsidRPr="00CC18C0" w:rsidRDefault="00CC18C0" w:rsidP="00CC18C0">
            <w:pPr>
              <w:jc w:val="right"/>
              <w:rPr>
                <w:rFonts w:asciiTheme="majorHAnsi" w:hAnsiTheme="majorHAnsi" w:cstheme="majorHAnsi"/>
                <w:sz w:val="16"/>
                <w:szCs w:val="16"/>
              </w:rPr>
            </w:pPr>
            <w:r w:rsidRPr="00CC18C0">
              <w:rPr>
                <w:rFonts w:asciiTheme="majorHAnsi" w:hAnsiTheme="majorHAnsi" w:cstheme="majorHAnsi"/>
                <w:sz w:val="16"/>
                <w:szCs w:val="16"/>
              </w:rPr>
              <w:t xml:space="preserve">                  (1.229.974.541)</w:t>
            </w:r>
          </w:p>
        </w:tc>
      </w:tr>
      <w:tr w:rsidR="00CC18C0" w:rsidRPr="00CC18C0" w14:paraId="166FA363" w14:textId="77777777" w:rsidTr="00CF79FD">
        <w:trPr>
          <w:gridAfter w:val="7"/>
          <w:wAfter w:w="1248" w:type="pct"/>
          <w:trHeight w:hRule="exact" w:val="227"/>
        </w:trPr>
        <w:tc>
          <w:tcPr>
            <w:tcW w:w="2088" w:type="pct"/>
            <w:tcBorders>
              <w:top w:val="nil"/>
              <w:left w:val="nil"/>
              <w:bottom w:val="nil"/>
              <w:right w:val="nil"/>
            </w:tcBorders>
            <w:shd w:val="clear" w:color="000000" w:fill="FFFFFF"/>
            <w:noWrap/>
            <w:vAlign w:val="bottom"/>
            <w:hideMark/>
          </w:tcPr>
          <w:p w14:paraId="1EB1EB58"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2A9E5045"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1578" w:type="pct"/>
            <w:gridSpan w:val="2"/>
            <w:tcBorders>
              <w:top w:val="nil"/>
              <w:left w:val="nil"/>
              <w:bottom w:val="nil"/>
              <w:right w:val="nil"/>
            </w:tcBorders>
            <w:shd w:val="clear" w:color="000000" w:fill="FFFFFF"/>
            <w:noWrap/>
            <w:vAlign w:val="bottom"/>
            <w:hideMark/>
          </w:tcPr>
          <w:p w14:paraId="0BA3653E"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r>
      <w:tr w:rsidR="00CC18C0" w:rsidRPr="00CC18C0" w14:paraId="005AC74F" w14:textId="77777777" w:rsidTr="00CF79FD">
        <w:trPr>
          <w:gridAfter w:val="1"/>
          <w:wAfter w:w="63" w:type="pct"/>
          <w:trHeight w:hRule="exact" w:val="227"/>
        </w:trPr>
        <w:tc>
          <w:tcPr>
            <w:tcW w:w="2088" w:type="pct"/>
            <w:tcBorders>
              <w:top w:val="nil"/>
              <w:left w:val="nil"/>
              <w:bottom w:val="nil"/>
              <w:right w:val="nil"/>
            </w:tcBorders>
            <w:shd w:val="clear" w:color="000000" w:fill="FFFFFF"/>
            <w:noWrap/>
            <w:vAlign w:val="bottom"/>
            <w:hideMark/>
          </w:tcPr>
          <w:p w14:paraId="53DBD8B7"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3415D6D2" w14:textId="77777777" w:rsidR="00CC18C0" w:rsidRPr="00CC18C0" w:rsidRDefault="00CC18C0">
            <w:pPr>
              <w:rPr>
                <w:rFonts w:asciiTheme="majorHAnsi" w:hAnsiTheme="majorHAnsi" w:cstheme="majorHAnsi"/>
                <w:sz w:val="16"/>
                <w:szCs w:val="16"/>
              </w:rPr>
            </w:pPr>
            <w:r w:rsidRPr="00CC18C0">
              <w:rPr>
                <w:rFonts w:asciiTheme="majorHAnsi" w:hAnsiTheme="majorHAnsi" w:cstheme="majorHAnsi"/>
                <w:sz w:val="16"/>
                <w:szCs w:val="16"/>
              </w:rPr>
              <w:t> </w:t>
            </w:r>
          </w:p>
        </w:tc>
        <w:tc>
          <w:tcPr>
            <w:tcW w:w="2534" w:type="pct"/>
            <w:gridSpan w:val="4"/>
            <w:tcBorders>
              <w:top w:val="nil"/>
              <w:left w:val="nil"/>
              <w:bottom w:val="nil"/>
              <w:right w:val="nil"/>
            </w:tcBorders>
            <w:shd w:val="clear" w:color="auto" w:fill="auto"/>
            <w:noWrap/>
            <w:vAlign w:val="bottom"/>
            <w:hideMark/>
          </w:tcPr>
          <w:p w14:paraId="44DF172C" w14:textId="77777777" w:rsidR="00CC18C0" w:rsidRPr="00CC18C0" w:rsidRDefault="00CC18C0">
            <w:pPr>
              <w:rPr>
                <w:rFonts w:asciiTheme="majorHAnsi" w:hAnsiTheme="majorHAnsi" w:cstheme="majorHAnsi"/>
                <w:sz w:val="16"/>
                <w:szCs w:val="16"/>
              </w:rPr>
            </w:pPr>
          </w:p>
        </w:tc>
        <w:tc>
          <w:tcPr>
            <w:tcW w:w="124" w:type="pct"/>
            <w:gridSpan w:val="2"/>
            <w:tcBorders>
              <w:top w:val="nil"/>
              <w:left w:val="nil"/>
              <w:bottom w:val="nil"/>
              <w:right w:val="nil"/>
            </w:tcBorders>
            <w:shd w:val="clear" w:color="000000" w:fill="FFFFFF"/>
            <w:noWrap/>
            <w:vAlign w:val="bottom"/>
            <w:hideMark/>
          </w:tcPr>
          <w:p w14:paraId="3D88C781"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105" w:type="pct"/>
            <w:gridSpan w:val="2"/>
            <w:tcBorders>
              <w:top w:val="nil"/>
              <w:left w:val="nil"/>
              <w:bottom w:val="nil"/>
              <w:right w:val="nil"/>
            </w:tcBorders>
            <w:shd w:val="clear" w:color="000000" w:fill="FFFFFF"/>
            <w:noWrap/>
            <w:vAlign w:val="bottom"/>
            <w:hideMark/>
          </w:tcPr>
          <w:p w14:paraId="435A7582"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r>
      <w:tr w:rsidR="00CC18C0" w:rsidRPr="00CC18C0" w14:paraId="07B913E0" w14:textId="77777777" w:rsidTr="00CF79FD">
        <w:trPr>
          <w:gridAfter w:val="1"/>
          <w:wAfter w:w="63" w:type="pct"/>
          <w:trHeight w:hRule="exact" w:val="227"/>
        </w:trPr>
        <w:tc>
          <w:tcPr>
            <w:tcW w:w="4708" w:type="pct"/>
            <w:gridSpan w:val="6"/>
            <w:tcBorders>
              <w:top w:val="nil"/>
              <w:left w:val="nil"/>
              <w:bottom w:val="nil"/>
              <w:right w:val="nil"/>
            </w:tcBorders>
            <w:shd w:val="clear" w:color="000000" w:fill="FFFFFF"/>
            <w:noWrap/>
            <w:vAlign w:val="bottom"/>
            <w:hideMark/>
          </w:tcPr>
          <w:p w14:paraId="017A0861" w14:textId="6142CDD5" w:rsidR="00CC18C0" w:rsidRPr="00CC18C0" w:rsidRDefault="00CC18C0" w:rsidP="00CC18C0">
            <w:pPr>
              <w:jc w:val="center"/>
              <w:rPr>
                <w:rFonts w:asciiTheme="majorHAnsi" w:hAnsiTheme="majorHAnsi" w:cstheme="majorHAnsi"/>
                <w:sz w:val="16"/>
                <w:szCs w:val="16"/>
              </w:rPr>
            </w:pPr>
            <w:r w:rsidRPr="00CC18C0">
              <w:rPr>
                <w:rFonts w:asciiTheme="majorHAnsi" w:hAnsiTheme="majorHAnsi" w:cstheme="majorHAnsi"/>
                <w:sz w:val="16"/>
                <w:szCs w:val="16"/>
              </w:rPr>
              <w:t>(As Notas Explicativas são parte integrante das demonstrações contábeis)</w:t>
            </w:r>
          </w:p>
        </w:tc>
        <w:tc>
          <w:tcPr>
            <w:tcW w:w="124" w:type="pct"/>
            <w:gridSpan w:val="2"/>
            <w:tcBorders>
              <w:top w:val="nil"/>
              <w:left w:val="nil"/>
              <w:bottom w:val="nil"/>
              <w:right w:val="nil"/>
            </w:tcBorders>
            <w:shd w:val="clear" w:color="000000" w:fill="FFFFFF"/>
            <w:noWrap/>
            <w:vAlign w:val="bottom"/>
            <w:hideMark/>
          </w:tcPr>
          <w:p w14:paraId="41A0150E"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c>
          <w:tcPr>
            <w:tcW w:w="105" w:type="pct"/>
            <w:gridSpan w:val="2"/>
            <w:tcBorders>
              <w:top w:val="nil"/>
              <w:left w:val="nil"/>
              <w:bottom w:val="nil"/>
              <w:right w:val="nil"/>
            </w:tcBorders>
            <w:shd w:val="clear" w:color="000000" w:fill="FFFFFF"/>
            <w:noWrap/>
            <w:vAlign w:val="bottom"/>
            <w:hideMark/>
          </w:tcPr>
          <w:p w14:paraId="35548D2F" w14:textId="77777777" w:rsidR="00CC18C0" w:rsidRPr="00CC18C0" w:rsidRDefault="00CC18C0">
            <w:pPr>
              <w:jc w:val="right"/>
              <w:rPr>
                <w:rFonts w:asciiTheme="majorHAnsi" w:hAnsiTheme="majorHAnsi" w:cstheme="majorHAnsi"/>
                <w:sz w:val="16"/>
                <w:szCs w:val="16"/>
              </w:rPr>
            </w:pPr>
            <w:r w:rsidRPr="00CC18C0">
              <w:rPr>
                <w:rFonts w:asciiTheme="majorHAnsi" w:hAnsiTheme="majorHAnsi" w:cstheme="majorHAnsi"/>
                <w:sz w:val="16"/>
                <w:szCs w:val="16"/>
              </w:rPr>
              <w:t> </w:t>
            </w:r>
          </w:p>
        </w:tc>
      </w:tr>
    </w:tbl>
    <w:p w14:paraId="1BE58C63" w14:textId="77777777" w:rsidR="00CC18C0" w:rsidRDefault="00CC18C0" w:rsidP="00D56CF4"/>
    <w:p w14:paraId="3043C7A4" w14:textId="334EB2CC" w:rsidR="00D56CF4" w:rsidRDefault="00D56CF4" w:rsidP="00D56CF4"/>
    <w:p w14:paraId="6D2E1C3D" w14:textId="1CFE5217" w:rsidR="00D56CF4" w:rsidRDefault="00D56CF4" w:rsidP="00D56CF4"/>
    <w:p w14:paraId="639FEEA1" w14:textId="09929220" w:rsidR="00D56CF4" w:rsidRDefault="00D56CF4" w:rsidP="00D56CF4"/>
    <w:p w14:paraId="56FC7DDC" w14:textId="77777777" w:rsidR="00D56CF4" w:rsidRPr="00D56CF4" w:rsidRDefault="00D56CF4" w:rsidP="00D56CF4"/>
    <w:p w14:paraId="4B899BA0" w14:textId="6700F95F" w:rsidR="007D7B4D" w:rsidRDefault="00BE5E3D" w:rsidP="007D7B4D">
      <w:pPr>
        <w:pStyle w:val="Ttulo1"/>
        <w:rPr>
          <w:rFonts w:ascii="Calibri" w:hAnsi="Calibri" w:cs="Calibri"/>
          <w:szCs w:val="22"/>
        </w:rPr>
      </w:pPr>
      <w:r w:rsidRPr="00A12492">
        <w:rPr>
          <w:rFonts w:ascii="Calibri" w:hAnsi="Calibri" w:cs="Calibri"/>
          <w:szCs w:val="22"/>
        </w:rPr>
        <w:lastRenderedPageBreak/>
        <w:t xml:space="preserve">NOTAS EXPLICATIVAS </w:t>
      </w:r>
      <w:r w:rsidR="003172EB" w:rsidRPr="00A12492">
        <w:rPr>
          <w:rFonts w:ascii="Calibri" w:hAnsi="Calibri" w:cs="Calibri"/>
          <w:szCs w:val="22"/>
        </w:rPr>
        <w:t xml:space="preserve">ÀS </w:t>
      </w:r>
      <w:r w:rsidR="00C80DB7" w:rsidRPr="00A12492">
        <w:rPr>
          <w:rFonts w:ascii="Calibri" w:hAnsi="Calibri" w:cs="Calibri"/>
          <w:szCs w:val="22"/>
        </w:rPr>
        <w:t xml:space="preserve">DEMONSTRAÇÕES </w:t>
      </w:r>
      <w:r w:rsidR="007C284D" w:rsidRPr="00A12492">
        <w:rPr>
          <w:rFonts w:ascii="Calibri" w:hAnsi="Calibri" w:cs="Calibri"/>
          <w:szCs w:val="22"/>
        </w:rPr>
        <w:t>CONTÁBEIS</w:t>
      </w:r>
      <w:r w:rsidR="000069AD" w:rsidRPr="00A12492">
        <w:rPr>
          <w:rFonts w:ascii="Calibri" w:hAnsi="Calibri" w:cs="Calibri"/>
          <w:szCs w:val="22"/>
        </w:rPr>
        <w:t xml:space="preserve"> </w:t>
      </w:r>
      <w:r w:rsidR="007D7B4D" w:rsidRPr="00A12492">
        <w:rPr>
          <w:rFonts w:ascii="Calibri" w:hAnsi="Calibri" w:cs="Calibri"/>
          <w:szCs w:val="22"/>
        </w:rPr>
        <w:t>DO EXERCÍCIO ENCERRADO EM</w:t>
      </w:r>
      <w:r w:rsidR="00670EF5" w:rsidRPr="00A12492">
        <w:rPr>
          <w:rFonts w:ascii="Calibri" w:hAnsi="Calibri" w:cs="Calibri"/>
          <w:szCs w:val="22"/>
        </w:rPr>
        <w:t xml:space="preserve"> </w:t>
      </w:r>
      <w:r w:rsidR="00E71553">
        <w:rPr>
          <w:rFonts w:ascii="Calibri" w:hAnsi="Calibri" w:cs="Calibri"/>
          <w:szCs w:val="22"/>
        </w:rPr>
        <w:t>DEZEMBRO DE 2022</w:t>
      </w:r>
    </w:p>
    <w:p w14:paraId="2B6B8DC0" w14:textId="77777777" w:rsidR="00E71553" w:rsidRPr="00E71553" w:rsidRDefault="00E71553" w:rsidP="00E71553"/>
    <w:p w14:paraId="028B8730" w14:textId="77777777" w:rsidR="00E71553" w:rsidRPr="00A12492" w:rsidRDefault="00E71553" w:rsidP="00E71553">
      <w:pPr>
        <w:pStyle w:val="Ttulo4"/>
        <w:tabs>
          <w:tab w:val="left" w:pos="0"/>
        </w:tabs>
        <w:spacing w:after="120" w:line="240" w:lineRule="auto"/>
        <w:rPr>
          <w:rFonts w:ascii="Calibri" w:hAnsi="Calibri" w:cs="Calibri"/>
          <w:b w:val="0"/>
          <w:sz w:val="22"/>
          <w:szCs w:val="22"/>
        </w:rPr>
      </w:pPr>
      <w:r w:rsidRPr="00A12492">
        <w:rPr>
          <w:rFonts w:ascii="Calibri" w:hAnsi="Calibri" w:cs="Calibri"/>
          <w:sz w:val="22"/>
          <w:szCs w:val="22"/>
        </w:rPr>
        <w:t>NOTA 1 – CONTEXTO OPERACIONAL</w:t>
      </w:r>
    </w:p>
    <w:p w14:paraId="3DCDE93F" w14:textId="77777777" w:rsidR="00E71553" w:rsidRPr="00A12492" w:rsidRDefault="00E71553" w:rsidP="00E71553">
      <w:pPr>
        <w:pStyle w:val="NormalWeb"/>
        <w:spacing w:before="0" w:beforeAutospacing="0" w:after="120" w:afterAutospacing="0"/>
        <w:jc w:val="both"/>
        <w:rPr>
          <w:rFonts w:ascii="Calibri" w:hAnsi="Calibri" w:cs="Calibri"/>
          <w:b/>
          <w:sz w:val="22"/>
          <w:szCs w:val="22"/>
          <w:u w:val="single"/>
        </w:rPr>
      </w:pPr>
      <w:r w:rsidRPr="00A12492">
        <w:rPr>
          <w:rFonts w:ascii="Calibri" w:hAnsi="Calibri" w:cs="Calibri"/>
          <w:b/>
          <w:sz w:val="22"/>
          <w:szCs w:val="22"/>
          <w:u w:val="single"/>
        </w:rPr>
        <w:t>A Empresa</w:t>
      </w:r>
    </w:p>
    <w:p w14:paraId="1F79E132" w14:textId="77777777" w:rsidR="00E71553" w:rsidRPr="00A12492" w:rsidRDefault="00E71553" w:rsidP="00E71553">
      <w:pPr>
        <w:pStyle w:val="NormalWeb"/>
        <w:spacing w:before="0" w:beforeAutospacing="0" w:after="120" w:afterAutospacing="0"/>
        <w:jc w:val="both"/>
        <w:rPr>
          <w:rFonts w:ascii="Calibri" w:hAnsi="Calibri" w:cs="Calibri"/>
          <w:sz w:val="22"/>
          <w:szCs w:val="22"/>
        </w:rPr>
      </w:pPr>
      <w:r w:rsidRPr="00A12492">
        <w:rPr>
          <w:rFonts w:ascii="Calibri" w:hAnsi="Calibri" w:cs="Calibri"/>
          <w:sz w:val="22"/>
          <w:szCs w:val="22"/>
        </w:rPr>
        <w:t xml:space="preserve">A </w:t>
      </w:r>
      <w:r w:rsidRPr="00A12492">
        <w:rPr>
          <w:rFonts w:ascii="Calibri" w:hAnsi="Calibri" w:cs="Calibri"/>
          <w:sz w:val="22"/>
          <w:szCs w:val="22"/>
          <w:shd w:val="clear" w:color="auto" w:fill="FFFFFF"/>
        </w:rPr>
        <w:t xml:space="preserve">Valec Engenharia, Construções e Ferrovias S.A., doravante intitulada pelo seu nome fantasia </w:t>
      </w:r>
      <w:r w:rsidRPr="00A12492">
        <w:rPr>
          <w:rFonts w:ascii="Calibri" w:hAnsi="Calibri" w:cs="Calibri"/>
          <w:sz w:val="22"/>
          <w:szCs w:val="22"/>
        </w:rPr>
        <w:t xml:space="preserve">Infra S.A., é uma empresa pública federal dependente, vinculada ao </w:t>
      </w:r>
      <w:r w:rsidRPr="007B4C26">
        <w:rPr>
          <w:rFonts w:ascii="Calibri" w:hAnsi="Calibri" w:cs="Calibri"/>
          <w:sz w:val="22"/>
          <w:szCs w:val="22"/>
          <w:shd w:val="clear" w:color="auto" w:fill="FFFFFF"/>
        </w:rPr>
        <w:t>Ministério dos Transportes,</w:t>
      </w:r>
      <w:r w:rsidRPr="00A12492">
        <w:rPr>
          <w:rFonts w:ascii="Calibri" w:hAnsi="Calibri" w:cs="Calibri"/>
          <w:sz w:val="22"/>
          <w:szCs w:val="22"/>
        </w:rPr>
        <w:t xml:space="preserve"> com sede em Brasília-DF, organizada sob a forma de sociedade anônima de capital fechado, com 8.090.009 ações ordinárias nominativas, sem valor nominal, sendo a União detentora de 100% das ações.</w:t>
      </w:r>
    </w:p>
    <w:p w14:paraId="21C0F456" w14:textId="77777777" w:rsidR="00E71553" w:rsidRPr="00A12492" w:rsidRDefault="00E71553" w:rsidP="00E71553">
      <w:pPr>
        <w:pStyle w:val="NormalWeb"/>
        <w:spacing w:before="0" w:beforeAutospacing="0" w:after="120" w:afterAutospacing="0"/>
        <w:jc w:val="both"/>
        <w:rPr>
          <w:rFonts w:ascii="Calibri" w:hAnsi="Calibri" w:cs="Calibri"/>
          <w:sz w:val="22"/>
          <w:szCs w:val="22"/>
        </w:rPr>
      </w:pPr>
      <w:r w:rsidRPr="00A12492">
        <w:rPr>
          <w:rFonts w:ascii="Calibri" w:hAnsi="Calibri" w:cs="Calibri"/>
          <w:sz w:val="22"/>
          <w:szCs w:val="22"/>
        </w:rPr>
        <w:t xml:space="preserve">Após a incorporação da Empresa de Planejamento e Logística (EPL) pela Valec Engenharia, Construções e Ferrovias (VALEC), autorizada pelo Decreto 11.081/2022, a Infra S.A., que tinha seu objeto definido pela Lei 11.772/2008, somou as competências advindas da EPL constantes na Lei 12.743/2012: </w:t>
      </w:r>
    </w:p>
    <w:p w14:paraId="026A516D" w14:textId="77777777" w:rsidR="00E71553" w:rsidRPr="00A12492" w:rsidRDefault="00E71553" w:rsidP="00E71553">
      <w:pPr>
        <w:pStyle w:val="NormalWeb"/>
        <w:spacing w:before="0" w:beforeAutospacing="0" w:after="120" w:afterAutospacing="0"/>
        <w:jc w:val="both"/>
        <w:rPr>
          <w:rFonts w:ascii="Calibri" w:hAnsi="Calibri" w:cs="Calibri"/>
          <w:sz w:val="22"/>
          <w:szCs w:val="22"/>
        </w:rPr>
      </w:pPr>
      <w:r w:rsidRPr="00A12492">
        <w:rPr>
          <w:rFonts w:ascii="Calibri" w:hAnsi="Calibri" w:cs="Calibri"/>
          <w:sz w:val="22"/>
          <w:szCs w:val="22"/>
        </w:rPr>
        <w:t>I - planejar e promover o desenvolvimento do serviço de transporte ferroviário de alta velocidade de forma integrada com as demais modalidades de transporte, por meio de estudos, pesquisas, construção da Infraestrutura, operação e exploração do serviço, administração e gestão de patrimônio, desenvolvimento tecnológico e atividades destinadas à absorção e transferência de tecnologias;</w:t>
      </w:r>
    </w:p>
    <w:p w14:paraId="43C26F54" w14:textId="77777777" w:rsidR="00E71553" w:rsidRPr="00A12492" w:rsidRDefault="00E71553" w:rsidP="00E71553">
      <w:pPr>
        <w:pStyle w:val="NormalWeb"/>
        <w:spacing w:before="0" w:beforeAutospacing="0" w:after="120" w:afterAutospacing="0"/>
        <w:jc w:val="both"/>
        <w:rPr>
          <w:rFonts w:ascii="Calibri" w:hAnsi="Calibri" w:cs="Calibri"/>
          <w:sz w:val="22"/>
          <w:szCs w:val="22"/>
        </w:rPr>
      </w:pPr>
      <w:r w:rsidRPr="00A12492">
        <w:rPr>
          <w:rFonts w:ascii="Calibri" w:hAnsi="Calibri" w:cs="Calibri"/>
          <w:sz w:val="22"/>
          <w:szCs w:val="22"/>
        </w:rPr>
        <w:t>II - prestar serviços na área de projetos, estudos e pesquisas destinados a subsidiar o planejamento da logística e dos transportes no País, consideradas as Infraestruturas, plataformas e os serviços pertinentes aos modos rodoviário, ferroviário, dutoviário, aquaviário e aeroviário; e</w:t>
      </w:r>
    </w:p>
    <w:p w14:paraId="1535D438" w14:textId="77777777" w:rsidR="00E71553" w:rsidRPr="00A12492" w:rsidRDefault="00E71553" w:rsidP="00E71553">
      <w:pPr>
        <w:pStyle w:val="NormalWeb"/>
        <w:spacing w:before="0" w:beforeAutospacing="0" w:after="120" w:afterAutospacing="0"/>
        <w:jc w:val="both"/>
        <w:rPr>
          <w:rFonts w:ascii="Calibri" w:hAnsi="Calibri" w:cs="Calibri"/>
          <w:sz w:val="22"/>
          <w:szCs w:val="22"/>
        </w:rPr>
      </w:pPr>
      <w:r w:rsidRPr="00A12492">
        <w:rPr>
          <w:rFonts w:ascii="Calibri" w:hAnsi="Calibri" w:cs="Calibri"/>
          <w:sz w:val="22"/>
          <w:szCs w:val="22"/>
        </w:rPr>
        <w:t>III - a construção e exploração de Infraestrutura ferroviária.</w:t>
      </w:r>
    </w:p>
    <w:p w14:paraId="4D1B25A2" w14:textId="77777777" w:rsidR="00E71553" w:rsidRPr="00A12492" w:rsidRDefault="00E71553" w:rsidP="00E71553">
      <w:pPr>
        <w:pStyle w:val="NormalWeb"/>
        <w:spacing w:before="0" w:beforeAutospacing="0" w:after="120" w:afterAutospacing="0"/>
        <w:jc w:val="both"/>
        <w:rPr>
          <w:rFonts w:ascii="Calibri" w:hAnsi="Calibri" w:cs="Calibri"/>
          <w:sz w:val="22"/>
          <w:szCs w:val="22"/>
          <w:shd w:val="clear" w:color="auto" w:fill="FFFFFF"/>
        </w:rPr>
      </w:pPr>
      <w:r w:rsidRPr="00A12492">
        <w:rPr>
          <w:rFonts w:ascii="Calibri" w:hAnsi="Calibri" w:cs="Calibri"/>
          <w:sz w:val="22"/>
          <w:szCs w:val="22"/>
        </w:rPr>
        <w:t>Como empresa pública federal dependente, a Infra S.A. recebe recursos financeiros da União, por meio de subvenções do Tesouro Nacional, para pagamentos de despesas com pessoal, custeio e desenvolvimento d</w:t>
      </w:r>
      <w:r w:rsidRPr="00A12492">
        <w:rPr>
          <w:rFonts w:ascii="Calibri" w:hAnsi="Calibri" w:cs="Calibri"/>
          <w:sz w:val="22"/>
          <w:szCs w:val="22"/>
          <w:shd w:val="clear" w:color="auto" w:fill="FFFFFF"/>
        </w:rPr>
        <w:t xml:space="preserve">o Planejamento Integrado da Infraestrutura Nacional de Transportes e Logística, o qual tem como destaque o Plano Nacional de Logística (PNL), que indica empreendimentos e investimentos necessários para otimizar a Infraestrutura nacional durante determinado período. </w:t>
      </w:r>
    </w:p>
    <w:p w14:paraId="257FA805" w14:textId="77777777" w:rsidR="00E71553" w:rsidRPr="00A12492" w:rsidRDefault="00E71553" w:rsidP="00E71553">
      <w:pPr>
        <w:pStyle w:val="NormalWeb"/>
        <w:spacing w:before="0" w:beforeAutospacing="0" w:after="120" w:afterAutospacing="0"/>
        <w:jc w:val="both"/>
        <w:rPr>
          <w:rFonts w:ascii="Calibri" w:hAnsi="Calibri" w:cs="Calibri"/>
          <w:sz w:val="22"/>
          <w:szCs w:val="22"/>
        </w:rPr>
      </w:pPr>
      <w:r w:rsidRPr="00A12492">
        <w:rPr>
          <w:rFonts w:ascii="Calibri" w:hAnsi="Calibri" w:cs="Calibri"/>
          <w:sz w:val="22"/>
          <w:szCs w:val="22"/>
        </w:rPr>
        <w:t>Para fomentar os gastos com investimentos nas construções das ferrovias e nos</w:t>
      </w:r>
      <w:r w:rsidRPr="00A12492">
        <w:rPr>
          <w:rFonts w:ascii="Calibri" w:hAnsi="Calibri" w:cs="Calibri"/>
          <w:sz w:val="22"/>
          <w:szCs w:val="22"/>
          <w:shd w:val="clear" w:color="auto" w:fill="FFFFFF"/>
        </w:rPr>
        <w:t xml:space="preserve"> estudos e projetos de longo prazo, </w:t>
      </w:r>
      <w:r w:rsidRPr="00A12492">
        <w:rPr>
          <w:rFonts w:ascii="Calibri" w:hAnsi="Calibri" w:cs="Calibri"/>
          <w:sz w:val="22"/>
          <w:szCs w:val="22"/>
        </w:rPr>
        <w:t xml:space="preserve">recebe recursos por meio de Adiantamentos para Futuro Aumento de Capital – AFAC que, posteriormente, são integralizados ao Capital Social. </w:t>
      </w:r>
    </w:p>
    <w:p w14:paraId="2D5D9E6F" w14:textId="77777777" w:rsidR="00E71553" w:rsidRPr="00A12492" w:rsidRDefault="00E71553" w:rsidP="00E71553">
      <w:pPr>
        <w:pStyle w:val="NormalWeb"/>
        <w:spacing w:before="0" w:beforeAutospacing="0" w:after="120" w:afterAutospacing="0"/>
        <w:jc w:val="both"/>
        <w:rPr>
          <w:rFonts w:ascii="Calibri" w:hAnsi="Calibri" w:cs="Calibri"/>
          <w:sz w:val="22"/>
          <w:szCs w:val="22"/>
          <w:shd w:val="clear" w:color="auto" w:fill="FFFFFF"/>
        </w:rPr>
      </w:pPr>
      <w:r w:rsidRPr="00A12492">
        <w:rPr>
          <w:rFonts w:ascii="Calibri" w:hAnsi="Calibri" w:cs="Calibri"/>
          <w:sz w:val="22"/>
          <w:szCs w:val="22"/>
        </w:rPr>
        <w:t xml:space="preserve">Os atos de gestão da Infra S.A. são acompanhados pelos órgãos de governança do poder executivo – Secretaria de Coordenação e Governança das Empresas Estatais - </w:t>
      </w:r>
      <w:proofErr w:type="spellStart"/>
      <w:r w:rsidRPr="00A12492">
        <w:rPr>
          <w:rFonts w:ascii="Calibri" w:hAnsi="Calibri" w:cs="Calibri"/>
          <w:sz w:val="22"/>
          <w:szCs w:val="22"/>
        </w:rPr>
        <w:t>Sest</w:t>
      </w:r>
      <w:proofErr w:type="spellEnd"/>
      <w:r w:rsidRPr="00A12492">
        <w:rPr>
          <w:rFonts w:ascii="Calibri" w:hAnsi="Calibri" w:cs="Calibri"/>
          <w:sz w:val="22"/>
          <w:szCs w:val="22"/>
        </w:rPr>
        <w:t xml:space="preserve"> e Secretaria do Tesouro Nacional - STN e fiscalizados</w:t>
      </w:r>
      <w:r w:rsidRPr="00A12492">
        <w:rPr>
          <w:rFonts w:ascii="Calibri" w:hAnsi="Calibri" w:cs="Calibri"/>
          <w:sz w:val="22"/>
          <w:szCs w:val="22"/>
          <w:shd w:val="clear" w:color="auto" w:fill="FFFFFF"/>
        </w:rPr>
        <w:t xml:space="preserve"> pelos Órgãos de controle interno </w:t>
      </w:r>
      <w:r w:rsidRPr="00A12492">
        <w:rPr>
          <w:rFonts w:ascii="Calibri" w:hAnsi="Calibri" w:cs="Calibri"/>
          <w:sz w:val="22"/>
          <w:szCs w:val="22"/>
        </w:rPr>
        <w:t xml:space="preserve">– </w:t>
      </w:r>
      <w:r w:rsidRPr="00A12492">
        <w:rPr>
          <w:rFonts w:ascii="Calibri" w:hAnsi="Calibri" w:cs="Calibri"/>
          <w:sz w:val="22"/>
          <w:szCs w:val="22"/>
          <w:shd w:val="clear" w:color="auto" w:fill="FFFFFF"/>
        </w:rPr>
        <w:t xml:space="preserve">Controladoria-Geral da União - CGU e externo </w:t>
      </w:r>
      <w:r w:rsidRPr="00A12492">
        <w:rPr>
          <w:rFonts w:ascii="Calibri" w:hAnsi="Calibri" w:cs="Calibri"/>
          <w:sz w:val="22"/>
          <w:szCs w:val="22"/>
        </w:rPr>
        <w:t xml:space="preserve">– </w:t>
      </w:r>
      <w:r w:rsidRPr="00A12492">
        <w:rPr>
          <w:rFonts w:ascii="Calibri" w:hAnsi="Calibri" w:cs="Calibri"/>
          <w:sz w:val="22"/>
          <w:szCs w:val="22"/>
          <w:shd w:val="clear" w:color="auto" w:fill="FFFFFF"/>
        </w:rPr>
        <w:t>Tribunal de Contas da União - TCU.</w:t>
      </w:r>
    </w:p>
    <w:p w14:paraId="7B93E143" w14:textId="77777777" w:rsidR="00E71553" w:rsidRPr="00A12492" w:rsidRDefault="00E71553" w:rsidP="00E71553">
      <w:pPr>
        <w:pStyle w:val="NormalWeb"/>
        <w:spacing w:after="120"/>
        <w:jc w:val="both"/>
        <w:rPr>
          <w:rFonts w:ascii="Calibri" w:hAnsi="Calibri" w:cs="Calibri"/>
          <w:b/>
          <w:bCs/>
          <w:sz w:val="22"/>
          <w:szCs w:val="22"/>
          <w:u w:val="single"/>
          <w:shd w:val="clear" w:color="auto" w:fill="FFFFFF"/>
        </w:rPr>
      </w:pPr>
      <w:r w:rsidRPr="00A12492">
        <w:rPr>
          <w:rFonts w:ascii="Calibri" w:hAnsi="Calibri" w:cs="Calibri"/>
          <w:b/>
          <w:bCs/>
          <w:sz w:val="22"/>
          <w:szCs w:val="22"/>
          <w:u w:val="single"/>
          <w:shd w:val="clear" w:color="auto" w:fill="FFFFFF"/>
        </w:rPr>
        <w:t>Incorporação da Empresa de Planejamento e Logística S.A. (EPL)</w:t>
      </w:r>
    </w:p>
    <w:p w14:paraId="7335B87B" w14:textId="77777777" w:rsidR="00E71553" w:rsidRPr="00392BA0" w:rsidRDefault="00E71553" w:rsidP="00E71553">
      <w:pPr>
        <w:jc w:val="both"/>
        <w:rPr>
          <w:rFonts w:ascii="Calibri" w:hAnsi="Calibri" w:cs="Calibri"/>
          <w:sz w:val="22"/>
          <w:szCs w:val="22"/>
          <w:shd w:val="clear" w:color="auto" w:fill="FFFFFF"/>
        </w:rPr>
      </w:pPr>
      <w:r w:rsidRPr="00392BA0">
        <w:rPr>
          <w:rFonts w:ascii="Calibri" w:hAnsi="Calibri" w:cs="Calibri"/>
          <w:sz w:val="22"/>
          <w:szCs w:val="22"/>
          <w:shd w:val="clear" w:color="auto" w:fill="FFFFFF"/>
        </w:rPr>
        <w:t xml:space="preserve">Em 24 de maio de 2022, foi autorizada, por meio do Decreto 11.081/2022, a incorporação da Empresa de Planejamento e Logística S.A. pela Valec Engenharia, Construções e Ferrovias S.A. Em 30 de setembro de 2022, por meio de Assembleia Geral Extraordinária, a União votou pela aprovação da referida operação. A VALEC passa a utilizar nome fantasia Infra S.A., após o processo de incorporação da EPL. </w:t>
      </w:r>
    </w:p>
    <w:p w14:paraId="6EF32B4F" w14:textId="77777777" w:rsidR="00E71553" w:rsidRDefault="00E71553" w:rsidP="00E71553">
      <w:pPr>
        <w:jc w:val="both"/>
        <w:rPr>
          <w:rFonts w:ascii="Calibri" w:hAnsi="Calibri" w:cs="Calibri"/>
          <w:sz w:val="22"/>
          <w:szCs w:val="22"/>
          <w:shd w:val="clear" w:color="auto" w:fill="FFFFFF"/>
        </w:rPr>
      </w:pPr>
      <w:r w:rsidRPr="00392BA0">
        <w:rPr>
          <w:rFonts w:ascii="Calibri" w:hAnsi="Calibri" w:cs="Calibri"/>
          <w:sz w:val="22"/>
          <w:szCs w:val="22"/>
          <w:shd w:val="clear" w:color="auto" w:fill="FFFFFF"/>
        </w:rPr>
        <w:t>O Protocolo e Justificação aprovados determinaram que o valor a ser considerado para incorporação é o equivalente ao Patrimônio Líquido avaliado pelos peritos nomeados, com a data-base de 30/06/2022, a saber: R$ 161.225.514. As variações patrimoniais sobre ativos e passivos, entre a data-base da incorporação que não estivessem refletidas no referido laudo patrimonial, deveriam ser registrados integralmente nos livros contábeis da EPL e transferidas à VALEC para registro na conta de Prejuízos Acumulados.</w:t>
      </w:r>
    </w:p>
    <w:p w14:paraId="01D173CF" w14:textId="5829C93A" w:rsidR="00E71553" w:rsidRDefault="00E71553" w:rsidP="00E71553">
      <w:pPr>
        <w:spacing w:before="120" w:after="120"/>
        <w:jc w:val="both"/>
        <w:rPr>
          <w:rFonts w:ascii="Calibri" w:hAnsi="Calibri" w:cs="Calibri"/>
          <w:sz w:val="22"/>
          <w:szCs w:val="22"/>
          <w:shd w:val="clear" w:color="auto" w:fill="FFFFFF"/>
        </w:rPr>
      </w:pPr>
      <w:r w:rsidRPr="008B1B72">
        <w:rPr>
          <w:rFonts w:ascii="Calibri" w:hAnsi="Calibri" w:cs="Calibri"/>
          <w:sz w:val="22"/>
          <w:szCs w:val="22"/>
          <w:shd w:val="clear" w:color="auto" w:fill="FFFFFF"/>
        </w:rPr>
        <w:t>Sendo assim, apresenta-se as variações do período entre 30/06/2022 e 30/09/2022 da incorporada:</w:t>
      </w:r>
    </w:p>
    <w:p w14:paraId="5619A50A" w14:textId="77777777" w:rsidR="00E71553" w:rsidRDefault="00E71553" w:rsidP="00E71553">
      <w:pPr>
        <w:spacing w:before="120" w:after="120"/>
        <w:jc w:val="both"/>
        <w:rPr>
          <w:rFonts w:ascii="Calibri" w:hAnsi="Calibri" w:cs="Calibri"/>
          <w:sz w:val="22"/>
          <w:szCs w:val="22"/>
          <w:shd w:val="clear" w:color="auto" w:fill="FFFFFF"/>
        </w:rPr>
      </w:pPr>
    </w:p>
    <w:p w14:paraId="5B547449" w14:textId="77777777" w:rsidR="00E71553" w:rsidRDefault="00E71553" w:rsidP="00E71553">
      <w:pPr>
        <w:jc w:val="both"/>
        <w:rPr>
          <w:rFonts w:ascii="Calibri" w:hAnsi="Calibri" w:cs="Calibri"/>
          <w:sz w:val="22"/>
          <w:szCs w:val="22"/>
          <w:shd w:val="clear" w:color="auto" w:fill="FFFFFF"/>
        </w:rPr>
      </w:pPr>
    </w:p>
    <w:tbl>
      <w:tblPr>
        <w:tblW w:w="5000" w:type="pct"/>
        <w:jc w:val="center"/>
        <w:tblCellMar>
          <w:left w:w="70" w:type="dxa"/>
          <w:right w:w="70" w:type="dxa"/>
        </w:tblCellMar>
        <w:tblLook w:val="04A0" w:firstRow="1" w:lastRow="0" w:firstColumn="1" w:lastColumn="0" w:noHBand="0" w:noVBand="1"/>
      </w:tblPr>
      <w:tblGrid>
        <w:gridCol w:w="2224"/>
        <w:gridCol w:w="3737"/>
        <w:gridCol w:w="1539"/>
        <w:gridCol w:w="1428"/>
        <w:gridCol w:w="1539"/>
      </w:tblGrid>
      <w:tr w:rsidR="00E71553" w:rsidRPr="000E693F" w14:paraId="4E413EF2"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51FDF52E" w14:textId="77777777" w:rsidR="00E71553" w:rsidRPr="000E693F" w:rsidRDefault="00E71553" w:rsidP="00F95948">
            <w:pPr>
              <w:rPr>
                <w:sz w:val="18"/>
                <w:szCs w:val="18"/>
                <w:u w:val="single"/>
              </w:rPr>
            </w:pPr>
            <w:r w:rsidRPr="000E693F">
              <w:rPr>
                <w:rFonts w:ascii="Calibri" w:hAnsi="Calibri" w:cs="Calibri"/>
                <w:b/>
                <w:bCs/>
                <w:sz w:val="18"/>
                <w:szCs w:val="18"/>
                <w:u w:val="single"/>
              </w:rPr>
              <w:t>ATIVO</w:t>
            </w:r>
          </w:p>
        </w:tc>
        <w:tc>
          <w:tcPr>
            <w:tcW w:w="1785" w:type="pct"/>
            <w:tcBorders>
              <w:top w:val="nil"/>
              <w:left w:val="nil"/>
              <w:bottom w:val="nil"/>
              <w:right w:val="nil"/>
            </w:tcBorders>
            <w:shd w:val="clear" w:color="auto" w:fill="auto"/>
            <w:noWrap/>
            <w:vAlign w:val="center"/>
            <w:hideMark/>
          </w:tcPr>
          <w:p w14:paraId="16B3BC55" w14:textId="77777777" w:rsidR="00E71553" w:rsidRPr="000E693F" w:rsidRDefault="00E71553" w:rsidP="00F95948">
            <w:pPr>
              <w:rPr>
                <w:sz w:val="16"/>
                <w:szCs w:val="16"/>
              </w:rPr>
            </w:pPr>
          </w:p>
        </w:tc>
        <w:tc>
          <w:tcPr>
            <w:tcW w:w="735" w:type="pct"/>
            <w:tcBorders>
              <w:top w:val="nil"/>
              <w:left w:val="nil"/>
              <w:bottom w:val="single" w:sz="4" w:space="0" w:color="auto"/>
              <w:right w:val="nil"/>
            </w:tcBorders>
            <w:shd w:val="clear" w:color="auto" w:fill="auto"/>
            <w:vAlign w:val="center"/>
            <w:hideMark/>
          </w:tcPr>
          <w:p w14:paraId="084CBB76"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30/06/2022</w:t>
            </w:r>
          </w:p>
        </w:tc>
        <w:tc>
          <w:tcPr>
            <w:tcW w:w="682" w:type="pct"/>
            <w:tcBorders>
              <w:top w:val="nil"/>
              <w:left w:val="nil"/>
              <w:bottom w:val="single" w:sz="4" w:space="0" w:color="auto"/>
              <w:right w:val="nil"/>
            </w:tcBorders>
            <w:shd w:val="clear" w:color="auto" w:fill="auto"/>
            <w:noWrap/>
            <w:vAlign w:val="center"/>
            <w:hideMark/>
          </w:tcPr>
          <w:p w14:paraId="02C04249"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VARIAÇÃO</w:t>
            </w:r>
          </w:p>
        </w:tc>
        <w:tc>
          <w:tcPr>
            <w:tcW w:w="735" w:type="pct"/>
            <w:tcBorders>
              <w:top w:val="nil"/>
              <w:left w:val="nil"/>
              <w:bottom w:val="single" w:sz="4" w:space="0" w:color="auto"/>
              <w:right w:val="nil"/>
            </w:tcBorders>
            <w:shd w:val="clear" w:color="auto" w:fill="auto"/>
            <w:vAlign w:val="center"/>
            <w:hideMark/>
          </w:tcPr>
          <w:p w14:paraId="24BBA8A3"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30/09/2022</w:t>
            </w:r>
          </w:p>
        </w:tc>
      </w:tr>
      <w:tr w:rsidR="00E71553" w:rsidRPr="000E693F" w14:paraId="0EE9FBAF" w14:textId="77777777" w:rsidTr="00F95948">
        <w:trPr>
          <w:trHeight w:hRule="exact" w:val="113"/>
          <w:jc w:val="center"/>
        </w:trPr>
        <w:tc>
          <w:tcPr>
            <w:tcW w:w="1062" w:type="pct"/>
            <w:tcBorders>
              <w:top w:val="nil"/>
              <w:left w:val="nil"/>
              <w:bottom w:val="nil"/>
              <w:right w:val="nil"/>
            </w:tcBorders>
            <w:shd w:val="clear" w:color="auto" w:fill="auto"/>
            <w:noWrap/>
            <w:vAlign w:val="center"/>
            <w:hideMark/>
          </w:tcPr>
          <w:p w14:paraId="3818B091" w14:textId="77777777" w:rsidR="00E71553" w:rsidRPr="000E693F" w:rsidRDefault="00E71553" w:rsidP="00F95948">
            <w:pPr>
              <w:rPr>
                <w:sz w:val="16"/>
                <w:szCs w:val="16"/>
              </w:rPr>
            </w:pPr>
          </w:p>
        </w:tc>
        <w:tc>
          <w:tcPr>
            <w:tcW w:w="1785" w:type="pct"/>
            <w:tcBorders>
              <w:top w:val="nil"/>
              <w:left w:val="nil"/>
              <w:bottom w:val="nil"/>
              <w:right w:val="nil"/>
            </w:tcBorders>
            <w:shd w:val="clear" w:color="auto" w:fill="auto"/>
            <w:noWrap/>
            <w:vAlign w:val="center"/>
            <w:hideMark/>
          </w:tcPr>
          <w:p w14:paraId="263A7EAC" w14:textId="77777777" w:rsidR="00E71553" w:rsidRPr="000E693F" w:rsidRDefault="00E71553" w:rsidP="00F95948">
            <w:pPr>
              <w:rPr>
                <w:sz w:val="16"/>
                <w:szCs w:val="16"/>
              </w:rPr>
            </w:pPr>
          </w:p>
        </w:tc>
        <w:tc>
          <w:tcPr>
            <w:tcW w:w="735" w:type="pct"/>
            <w:tcBorders>
              <w:top w:val="nil"/>
              <w:left w:val="nil"/>
              <w:bottom w:val="nil"/>
              <w:right w:val="nil"/>
            </w:tcBorders>
            <w:shd w:val="clear" w:color="auto" w:fill="auto"/>
            <w:noWrap/>
            <w:vAlign w:val="center"/>
            <w:hideMark/>
          </w:tcPr>
          <w:p w14:paraId="2D1A57B7" w14:textId="77777777" w:rsidR="00E71553" w:rsidRPr="000E693F" w:rsidRDefault="00E71553" w:rsidP="00F95948">
            <w:pPr>
              <w:jc w:val="right"/>
              <w:rPr>
                <w:sz w:val="16"/>
                <w:szCs w:val="16"/>
              </w:rPr>
            </w:pPr>
          </w:p>
        </w:tc>
        <w:tc>
          <w:tcPr>
            <w:tcW w:w="682" w:type="pct"/>
            <w:tcBorders>
              <w:top w:val="nil"/>
              <w:left w:val="nil"/>
              <w:bottom w:val="nil"/>
              <w:right w:val="nil"/>
            </w:tcBorders>
            <w:shd w:val="clear" w:color="auto" w:fill="auto"/>
            <w:noWrap/>
            <w:vAlign w:val="center"/>
            <w:hideMark/>
          </w:tcPr>
          <w:p w14:paraId="66A3C90A" w14:textId="77777777" w:rsidR="00E71553" w:rsidRPr="000E693F" w:rsidRDefault="00E71553" w:rsidP="00F95948">
            <w:pPr>
              <w:jc w:val="right"/>
              <w:rPr>
                <w:sz w:val="16"/>
                <w:szCs w:val="16"/>
              </w:rPr>
            </w:pPr>
          </w:p>
        </w:tc>
        <w:tc>
          <w:tcPr>
            <w:tcW w:w="735" w:type="pct"/>
            <w:tcBorders>
              <w:top w:val="nil"/>
              <w:left w:val="nil"/>
              <w:bottom w:val="nil"/>
              <w:right w:val="nil"/>
            </w:tcBorders>
            <w:shd w:val="clear" w:color="auto" w:fill="auto"/>
            <w:noWrap/>
            <w:vAlign w:val="center"/>
            <w:hideMark/>
          </w:tcPr>
          <w:p w14:paraId="3464825D" w14:textId="77777777" w:rsidR="00E71553" w:rsidRPr="000E693F" w:rsidRDefault="00E71553" w:rsidP="00F95948">
            <w:pPr>
              <w:jc w:val="right"/>
              <w:rPr>
                <w:sz w:val="16"/>
                <w:szCs w:val="16"/>
              </w:rPr>
            </w:pPr>
          </w:p>
        </w:tc>
      </w:tr>
      <w:tr w:rsidR="00E71553" w:rsidRPr="000E693F" w14:paraId="0BB4A66F"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41693081" w14:textId="77777777" w:rsidR="00E71553" w:rsidRPr="000E693F" w:rsidRDefault="00E71553" w:rsidP="00F95948">
            <w:pPr>
              <w:rPr>
                <w:rFonts w:ascii="Calibri" w:hAnsi="Calibri" w:cs="Calibri"/>
                <w:b/>
                <w:bCs/>
                <w:sz w:val="16"/>
                <w:szCs w:val="16"/>
              </w:rPr>
            </w:pPr>
            <w:r w:rsidRPr="000E693F">
              <w:rPr>
                <w:rFonts w:ascii="Calibri" w:hAnsi="Calibri" w:cs="Calibri"/>
                <w:b/>
                <w:bCs/>
                <w:sz w:val="16"/>
                <w:szCs w:val="16"/>
              </w:rPr>
              <w:t>Circulante</w:t>
            </w:r>
          </w:p>
        </w:tc>
        <w:tc>
          <w:tcPr>
            <w:tcW w:w="1785" w:type="pct"/>
            <w:tcBorders>
              <w:top w:val="nil"/>
              <w:left w:val="nil"/>
              <w:bottom w:val="nil"/>
              <w:right w:val="nil"/>
            </w:tcBorders>
            <w:shd w:val="clear" w:color="auto" w:fill="auto"/>
            <w:noWrap/>
            <w:vAlign w:val="center"/>
            <w:hideMark/>
          </w:tcPr>
          <w:p w14:paraId="7B76AD16" w14:textId="77777777" w:rsidR="00E71553" w:rsidRPr="000E693F" w:rsidRDefault="00E71553" w:rsidP="00F95948">
            <w:pPr>
              <w:rPr>
                <w:rFonts w:ascii="Calibri" w:hAnsi="Calibri" w:cs="Calibri"/>
                <w:b/>
                <w:bCs/>
                <w:sz w:val="16"/>
                <w:szCs w:val="16"/>
              </w:rPr>
            </w:pPr>
          </w:p>
        </w:tc>
        <w:tc>
          <w:tcPr>
            <w:tcW w:w="735" w:type="pct"/>
            <w:tcBorders>
              <w:top w:val="nil"/>
              <w:left w:val="nil"/>
              <w:bottom w:val="nil"/>
              <w:right w:val="nil"/>
            </w:tcBorders>
            <w:shd w:val="clear" w:color="auto" w:fill="auto"/>
            <w:noWrap/>
            <w:vAlign w:val="center"/>
            <w:hideMark/>
          </w:tcPr>
          <w:p w14:paraId="12DB183C" w14:textId="77777777" w:rsidR="00E71553" w:rsidRPr="000E693F" w:rsidRDefault="00E71553" w:rsidP="00F95948">
            <w:pPr>
              <w:jc w:val="right"/>
              <w:rPr>
                <w:sz w:val="16"/>
                <w:szCs w:val="16"/>
              </w:rPr>
            </w:pPr>
          </w:p>
        </w:tc>
        <w:tc>
          <w:tcPr>
            <w:tcW w:w="682" w:type="pct"/>
            <w:tcBorders>
              <w:top w:val="nil"/>
              <w:left w:val="nil"/>
              <w:bottom w:val="nil"/>
              <w:right w:val="nil"/>
            </w:tcBorders>
            <w:shd w:val="clear" w:color="auto" w:fill="auto"/>
            <w:noWrap/>
            <w:vAlign w:val="center"/>
            <w:hideMark/>
          </w:tcPr>
          <w:p w14:paraId="7A3D775B" w14:textId="77777777" w:rsidR="00E71553" w:rsidRPr="000E693F" w:rsidRDefault="00E71553" w:rsidP="00F95948">
            <w:pPr>
              <w:jc w:val="right"/>
              <w:rPr>
                <w:sz w:val="16"/>
                <w:szCs w:val="16"/>
              </w:rPr>
            </w:pPr>
          </w:p>
        </w:tc>
        <w:tc>
          <w:tcPr>
            <w:tcW w:w="735" w:type="pct"/>
            <w:tcBorders>
              <w:top w:val="nil"/>
              <w:left w:val="nil"/>
              <w:bottom w:val="nil"/>
              <w:right w:val="nil"/>
            </w:tcBorders>
            <w:shd w:val="clear" w:color="auto" w:fill="auto"/>
            <w:noWrap/>
            <w:vAlign w:val="center"/>
            <w:hideMark/>
          </w:tcPr>
          <w:p w14:paraId="2318DBCA" w14:textId="77777777" w:rsidR="00E71553" w:rsidRPr="000E693F" w:rsidRDefault="00E71553" w:rsidP="00F95948">
            <w:pPr>
              <w:jc w:val="right"/>
              <w:rPr>
                <w:sz w:val="16"/>
                <w:szCs w:val="16"/>
              </w:rPr>
            </w:pPr>
          </w:p>
        </w:tc>
      </w:tr>
      <w:tr w:rsidR="00E71553" w:rsidRPr="000E693F" w14:paraId="0D354BE7"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2C619FD5" w14:textId="77777777" w:rsidR="00E71553" w:rsidRPr="000E693F" w:rsidRDefault="00E71553" w:rsidP="00F95948">
            <w:pPr>
              <w:rPr>
                <w:sz w:val="16"/>
                <w:szCs w:val="16"/>
              </w:rPr>
            </w:pPr>
          </w:p>
        </w:tc>
        <w:tc>
          <w:tcPr>
            <w:tcW w:w="1785" w:type="pct"/>
            <w:tcBorders>
              <w:top w:val="nil"/>
              <w:left w:val="nil"/>
              <w:bottom w:val="nil"/>
              <w:right w:val="nil"/>
            </w:tcBorders>
            <w:shd w:val="clear" w:color="auto" w:fill="auto"/>
            <w:noWrap/>
            <w:vAlign w:val="center"/>
            <w:hideMark/>
          </w:tcPr>
          <w:p w14:paraId="383D6800"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Caixa e equivalentes de caixa</w:t>
            </w:r>
          </w:p>
        </w:tc>
        <w:tc>
          <w:tcPr>
            <w:tcW w:w="735" w:type="pct"/>
            <w:tcBorders>
              <w:top w:val="nil"/>
              <w:left w:val="nil"/>
              <w:bottom w:val="nil"/>
              <w:right w:val="nil"/>
            </w:tcBorders>
            <w:shd w:val="clear" w:color="auto" w:fill="auto"/>
            <w:noWrap/>
            <w:vAlign w:val="center"/>
            <w:hideMark/>
          </w:tcPr>
          <w:p w14:paraId="26CB95A1"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53.841.126 </w:t>
            </w:r>
          </w:p>
        </w:tc>
        <w:tc>
          <w:tcPr>
            <w:tcW w:w="682" w:type="pct"/>
            <w:tcBorders>
              <w:top w:val="nil"/>
              <w:left w:val="nil"/>
              <w:bottom w:val="nil"/>
              <w:right w:val="nil"/>
            </w:tcBorders>
            <w:shd w:val="clear" w:color="auto" w:fill="auto"/>
            <w:noWrap/>
            <w:vAlign w:val="center"/>
            <w:hideMark/>
          </w:tcPr>
          <w:p w14:paraId="6B37FBDB"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22.795.969 </w:t>
            </w:r>
          </w:p>
        </w:tc>
        <w:tc>
          <w:tcPr>
            <w:tcW w:w="735" w:type="pct"/>
            <w:tcBorders>
              <w:top w:val="nil"/>
              <w:left w:val="nil"/>
              <w:bottom w:val="nil"/>
              <w:right w:val="nil"/>
            </w:tcBorders>
            <w:shd w:val="clear" w:color="auto" w:fill="auto"/>
            <w:noWrap/>
            <w:vAlign w:val="center"/>
            <w:hideMark/>
          </w:tcPr>
          <w:p w14:paraId="5DC5ED81"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76.637.095 </w:t>
            </w:r>
          </w:p>
        </w:tc>
      </w:tr>
      <w:tr w:rsidR="00E71553" w:rsidRPr="000E693F" w14:paraId="5D5A316B"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50AD8ED2" w14:textId="77777777" w:rsidR="00E71553" w:rsidRPr="000E693F" w:rsidRDefault="00E71553" w:rsidP="00F95948">
            <w:pPr>
              <w:rPr>
                <w:rFonts w:ascii="Calibri" w:hAnsi="Calibri" w:cs="Calibri"/>
                <w:sz w:val="16"/>
                <w:szCs w:val="16"/>
              </w:rPr>
            </w:pPr>
          </w:p>
        </w:tc>
        <w:tc>
          <w:tcPr>
            <w:tcW w:w="1785" w:type="pct"/>
            <w:tcBorders>
              <w:top w:val="nil"/>
              <w:left w:val="nil"/>
              <w:bottom w:val="nil"/>
              <w:right w:val="nil"/>
            </w:tcBorders>
            <w:shd w:val="clear" w:color="auto" w:fill="auto"/>
            <w:noWrap/>
            <w:vAlign w:val="center"/>
            <w:hideMark/>
          </w:tcPr>
          <w:p w14:paraId="2D4CE715"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Créditos a receber</w:t>
            </w:r>
          </w:p>
        </w:tc>
        <w:tc>
          <w:tcPr>
            <w:tcW w:w="735" w:type="pct"/>
            <w:tcBorders>
              <w:top w:val="nil"/>
              <w:left w:val="nil"/>
              <w:bottom w:val="nil"/>
              <w:right w:val="nil"/>
            </w:tcBorders>
            <w:shd w:val="clear" w:color="auto" w:fill="auto"/>
            <w:noWrap/>
            <w:vAlign w:val="center"/>
            <w:hideMark/>
          </w:tcPr>
          <w:p w14:paraId="7A49CD78"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   </w:t>
            </w:r>
          </w:p>
        </w:tc>
        <w:tc>
          <w:tcPr>
            <w:tcW w:w="682" w:type="pct"/>
            <w:tcBorders>
              <w:top w:val="nil"/>
              <w:left w:val="nil"/>
              <w:bottom w:val="nil"/>
              <w:right w:val="nil"/>
            </w:tcBorders>
            <w:shd w:val="clear" w:color="auto" w:fill="auto"/>
            <w:noWrap/>
            <w:vAlign w:val="center"/>
            <w:hideMark/>
          </w:tcPr>
          <w:p w14:paraId="7C5C6150"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   </w:t>
            </w:r>
          </w:p>
        </w:tc>
        <w:tc>
          <w:tcPr>
            <w:tcW w:w="735" w:type="pct"/>
            <w:tcBorders>
              <w:top w:val="nil"/>
              <w:left w:val="nil"/>
              <w:bottom w:val="nil"/>
              <w:right w:val="nil"/>
            </w:tcBorders>
            <w:shd w:val="clear" w:color="auto" w:fill="auto"/>
            <w:noWrap/>
            <w:vAlign w:val="center"/>
            <w:hideMark/>
          </w:tcPr>
          <w:p w14:paraId="7F0E297A"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   </w:t>
            </w:r>
          </w:p>
        </w:tc>
      </w:tr>
      <w:tr w:rsidR="00E71553" w:rsidRPr="000E693F" w14:paraId="45D9A558"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6826B8B3" w14:textId="77777777" w:rsidR="00E71553" w:rsidRPr="000E693F" w:rsidRDefault="00E71553" w:rsidP="00F95948">
            <w:pPr>
              <w:rPr>
                <w:rFonts w:ascii="Calibri" w:hAnsi="Calibri" w:cs="Calibri"/>
                <w:sz w:val="16"/>
                <w:szCs w:val="16"/>
              </w:rPr>
            </w:pPr>
          </w:p>
        </w:tc>
        <w:tc>
          <w:tcPr>
            <w:tcW w:w="1785" w:type="pct"/>
            <w:tcBorders>
              <w:top w:val="nil"/>
              <w:left w:val="nil"/>
              <w:bottom w:val="nil"/>
              <w:right w:val="nil"/>
            </w:tcBorders>
            <w:shd w:val="clear" w:color="auto" w:fill="auto"/>
            <w:noWrap/>
            <w:vAlign w:val="center"/>
            <w:hideMark/>
          </w:tcPr>
          <w:p w14:paraId="30889B45"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Acordo de Parceria</w:t>
            </w:r>
          </w:p>
        </w:tc>
        <w:tc>
          <w:tcPr>
            <w:tcW w:w="735" w:type="pct"/>
            <w:tcBorders>
              <w:top w:val="nil"/>
              <w:left w:val="nil"/>
              <w:bottom w:val="nil"/>
              <w:right w:val="nil"/>
            </w:tcBorders>
            <w:shd w:val="clear" w:color="auto" w:fill="auto"/>
            <w:noWrap/>
            <w:vAlign w:val="center"/>
            <w:hideMark/>
          </w:tcPr>
          <w:p w14:paraId="03B983A8"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15.201.462 </w:t>
            </w:r>
          </w:p>
        </w:tc>
        <w:tc>
          <w:tcPr>
            <w:tcW w:w="682" w:type="pct"/>
            <w:tcBorders>
              <w:top w:val="nil"/>
              <w:left w:val="nil"/>
              <w:bottom w:val="nil"/>
              <w:right w:val="nil"/>
            </w:tcBorders>
            <w:shd w:val="clear" w:color="auto" w:fill="auto"/>
            <w:noWrap/>
            <w:vAlign w:val="center"/>
            <w:hideMark/>
          </w:tcPr>
          <w:p w14:paraId="7EFC727C"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(2.208.170)</w:t>
            </w:r>
          </w:p>
        </w:tc>
        <w:tc>
          <w:tcPr>
            <w:tcW w:w="735" w:type="pct"/>
            <w:tcBorders>
              <w:top w:val="nil"/>
              <w:left w:val="nil"/>
              <w:bottom w:val="nil"/>
              <w:right w:val="nil"/>
            </w:tcBorders>
            <w:shd w:val="clear" w:color="auto" w:fill="auto"/>
            <w:noWrap/>
            <w:vAlign w:val="center"/>
            <w:hideMark/>
          </w:tcPr>
          <w:p w14:paraId="35C0F090"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12.993.292 </w:t>
            </w:r>
          </w:p>
        </w:tc>
      </w:tr>
      <w:tr w:rsidR="00E71553" w:rsidRPr="000E693F" w14:paraId="349E38E2"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49A9036D" w14:textId="77777777" w:rsidR="00E71553" w:rsidRPr="000E693F" w:rsidRDefault="00E71553" w:rsidP="00F95948">
            <w:pPr>
              <w:rPr>
                <w:rFonts w:ascii="Calibri" w:hAnsi="Calibri" w:cs="Calibri"/>
                <w:sz w:val="16"/>
                <w:szCs w:val="16"/>
              </w:rPr>
            </w:pPr>
          </w:p>
        </w:tc>
        <w:tc>
          <w:tcPr>
            <w:tcW w:w="1785" w:type="pct"/>
            <w:tcBorders>
              <w:top w:val="nil"/>
              <w:left w:val="nil"/>
              <w:bottom w:val="nil"/>
              <w:right w:val="nil"/>
            </w:tcBorders>
            <w:shd w:val="clear" w:color="auto" w:fill="auto"/>
            <w:noWrap/>
            <w:vAlign w:val="center"/>
            <w:hideMark/>
          </w:tcPr>
          <w:p w14:paraId="73F539FF"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Tributos a recuperar</w:t>
            </w:r>
          </w:p>
        </w:tc>
        <w:tc>
          <w:tcPr>
            <w:tcW w:w="735" w:type="pct"/>
            <w:tcBorders>
              <w:top w:val="nil"/>
              <w:left w:val="nil"/>
              <w:bottom w:val="nil"/>
              <w:right w:val="nil"/>
            </w:tcBorders>
            <w:shd w:val="clear" w:color="auto" w:fill="auto"/>
            <w:noWrap/>
            <w:vAlign w:val="center"/>
            <w:hideMark/>
          </w:tcPr>
          <w:p w14:paraId="21BEDDD4"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1.237.635 </w:t>
            </w:r>
          </w:p>
        </w:tc>
        <w:tc>
          <w:tcPr>
            <w:tcW w:w="682" w:type="pct"/>
            <w:tcBorders>
              <w:top w:val="nil"/>
              <w:left w:val="nil"/>
              <w:bottom w:val="nil"/>
              <w:right w:val="nil"/>
            </w:tcBorders>
            <w:shd w:val="clear" w:color="auto" w:fill="auto"/>
            <w:noWrap/>
            <w:vAlign w:val="center"/>
            <w:hideMark/>
          </w:tcPr>
          <w:p w14:paraId="3250E0F6"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(1.236.819)</w:t>
            </w:r>
          </w:p>
        </w:tc>
        <w:tc>
          <w:tcPr>
            <w:tcW w:w="735" w:type="pct"/>
            <w:tcBorders>
              <w:top w:val="nil"/>
              <w:left w:val="nil"/>
              <w:bottom w:val="nil"/>
              <w:right w:val="nil"/>
            </w:tcBorders>
            <w:shd w:val="clear" w:color="auto" w:fill="auto"/>
            <w:noWrap/>
            <w:vAlign w:val="center"/>
            <w:hideMark/>
          </w:tcPr>
          <w:p w14:paraId="63D31A20"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816 </w:t>
            </w:r>
          </w:p>
        </w:tc>
      </w:tr>
      <w:tr w:rsidR="00E71553" w:rsidRPr="000E693F" w14:paraId="354DC7C1"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34F90839" w14:textId="77777777" w:rsidR="00E71553" w:rsidRPr="000E693F" w:rsidRDefault="00E71553" w:rsidP="00F95948">
            <w:pPr>
              <w:rPr>
                <w:rFonts w:ascii="Calibri" w:hAnsi="Calibri" w:cs="Calibri"/>
                <w:sz w:val="16"/>
                <w:szCs w:val="16"/>
              </w:rPr>
            </w:pPr>
          </w:p>
        </w:tc>
        <w:tc>
          <w:tcPr>
            <w:tcW w:w="1785" w:type="pct"/>
            <w:tcBorders>
              <w:top w:val="nil"/>
              <w:left w:val="nil"/>
              <w:bottom w:val="nil"/>
              <w:right w:val="nil"/>
            </w:tcBorders>
            <w:shd w:val="clear" w:color="auto" w:fill="auto"/>
            <w:noWrap/>
            <w:vAlign w:val="center"/>
            <w:hideMark/>
          </w:tcPr>
          <w:p w14:paraId="50BD4F8B"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Adiantamento a empregados</w:t>
            </w:r>
          </w:p>
        </w:tc>
        <w:tc>
          <w:tcPr>
            <w:tcW w:w="735" w:type="pct"/>
            <w:tcBorders>
              <w:top w:val="nil"/>
              <w:left w:val="nil"/>
              <w:bottom w:val="nil"/>
              <w:right w:val="nil"/>
            </w:tcBorders>
            <w:shd w:val="clear" w:color="auto" w:fill="auto"/>
            <w:noWrap/>
            <w:vAlign w:val="center"/>
            <w:hideMark/>
          </w:tcPr>
          <w:p w14:paraId="09A1635D"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1.041.990 </w:t>
            </w:r>
          </w:p>
        </w:tc>
        <w:tc>
          <w:tcPr>
            <w:tcW w:w="682" w:type="pct"/>
            <w:tcBorders>
              <w:top w:val="nil"/>
              <w:left w:val="nil"/>
              <w:bottom w:val="nil"/>
              <w:right w:val="nil"/>
            </w:tcBorders>
            <w:shd w:val="clear" w:color="auto" w:fill="auto"/>
            <w:noWrap/>
            <w:vAlign w:val="center"/>
            <w:hideMark/>
          </w:tcPr>
          <w:p w14:paraId="0F6D8E6D"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(192.559)</w:t>
            </w:r>
          </w:p>
        </w:tc>
        <w:tc>
          <w:tcPr>
            <w:tcW w:w="735" w:type="pct"/>
            <w:tcBorders>
              <w:top w:val="nil"/>
              <w:left w:val="nil"/>
              <w:bottom w:val="nil"/>
              <w:right w:val="nil"/>
            </w:tcBorders>
            <w:shd w:val="clear" w:color="auto" w:fill="auto"/>
            <w:noWrap/>
            <w:vAlign w:val="center"/>
            <w:hideMark/>
          </w:tcPr>
          <w:p w14:paraId="78FDA271"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849.431 </w:t>
            </w:r>
          </w:p>
        </w:tc>
      </w:tr>
      <w:tr w:rsidR="00E71553" w:rsidRPr="000E693F" w14:paraId="07C3294E"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03F516F3" w14:textId="77777777" w:rsidR="00E71553" w:rsidRPr="000E693F" w:rsidRDefault="00E71553" w:rsidP="00F95948">
            <w:pPr>
              <w:rPr>
                <w:rFonts w:ascii="Calibri" w:hAnsi="Calibri" w:cs="Calibri"/>
                <w:sz w:val="16"/>
                <w:szCs w:val="16"/>
              </w:rPr>
            </w:pPr>
          </w:p>
        </w:tc>
        <w:tc>
          <w:tcPr>
            <w:tcW w:w="1785" w:type="pct"/>
            <w:tcBorders>
              <w:top w:val="nil"/>
              <w:left w:val="nil"/>
              <w:bottom w:val="nil"/>
              <w:right w:val="nil"/>
            </w:tcBorders>
            <w:shd w:val="clear" w:color="auto" w:fill="auto"/>
            <w:noWrap/>
            <w:vAlign w:val="center"/>
            <w:hideMark/>
          </w:tcPr>
          <w:p w14:paraId="6C7E27F7"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Adiantamento a fornecedores</w:t>
            </w:r>
          </w:p>
        </w:tc>
        <w:tc>
          <w:tcPr>
            <w:tcW w:w="735" w:type="pct"/>
            <w:tcBorders>
              <w:top w:val="nil"/>
              <w:left w:val="nil"/>
              <w:bottom w:val="nil"/>
              <w:right w:val="nil"/>
            </w:tcBorders>
            <w:shd w:val="clear" w:color="auto" w:fill="auto"/>
            <w:noWrap/>
            <w:vAlign w:val="center"/>
            <w:hideMark/>
          </w:tcPr>
          <w:p w14:paraId="3ED017B5"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14.811 </w:t>
            </w:r>
          </w:p>
        </w:tc>
        <w:tc>
          <w:tcPr>
            <w:tcW w:w="682" w:type="pct"/>
            <w:tcBorders>
              <w:top w:val="nil"/>
              <w:left w:val="nil"/>
              <w:bottom w:val="nil"/>
              <w:right w:val="nil"/>
            </w:tcBorders>
            <w:shd w:val="clear" w:color="auto" w:fill="auto"/>
            <w:noWrap/>
            <w:vAlign w:val="center"/>
            <w:hideMark/>
          </w:tcPr>
          <w:p w14:paraId="502A40A9"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(14.811)</w:t>
            </w:r>
          </w:p>
        </w:tc>
        <w:tc>
          <w:tcPr>
            <w:tcW w:w="735" w:type="pct"/>
            <w:tcBorders>
              <w:top w:val="nil"/>
              <w:left w:val="nil"/>
              <w:bottom w:val="nil"/>
              <w:right w:val="nil"/>
            </w:tcBorders>
            <w:shd w:val="clear" w:color="auto" w:fill="auto"/>
            <w:noWrap/>
            <w:vAlign w:val="center"/>
            <w:hideMark/>
          </w:tcPr>
          <w:p w14:paraId="7FFF7F4A"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   </w:t>
            </w:r>
          </w:p>
        </w:tc>
      </w:tr>
      <w:tr w:rsidR="00E71553" w:rsidRPr="000E693F" w14:paraId="58C1B4B3"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65144CB5" w14:textId="77777777" w:rsidR="00E71553" w:rsidRPr="000E693F" w:rsidRDefault="00E71553" w:rsidP="00F95948">
            <w:pPr>
              <w:rPr>
                <w:rFonts w:ascii="Calibri" w:hAnsi="Calibri" w:cs="Calibri"/>
                <w:sz w:val="16"/>
                <w:szCs w:val="16"/>
              </w:rPr>
            </w:pPr>
          </w:p>
        </w:tc>
        <w:tc>
          <w:tcPr>
            <w:tcW w:w="1785" w:type="pct"/>
            <w:tcBorders>
              <w:top w:val="nil"/>
              <w:left w:val="nil"/>
              <w:bottom w:val="nil"/>
              <w:right w:val="nil"/>
            </w:tcBorders>
            <w:shd w:val="clear" w:color="auto" w:fill="auto"/>
            <w:noWrap/>
            <w:vAlign w:val="center"/>
            <w:hideMark/>
          </w:tcPr>
          <w:p w14:paraId="56CF9E82"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Estoques</w:t>
            </w:r>
          </w:p>
        </w:tc>
        <w:tc>
          <w:tcPr>
            <w:tcW w:w="735" w:type="pct"/>
            <w:tcBorders>
              <w:top w:val="nil"/>
              <w:left w:val="nil"/>
              <w:bottom w:val="nil"/>
              <w:right w:val="nil"/>
            </w:tcBorders>
            <w:shd w:val="clear" w:color="auto" w:fill="auto"/>
            <w:noWrap/>
            <w:vAlign w:val="center"/>
            <w:hideMark/>
          </w:tcPr>
          <w:p w14:paraId="7600CA7F"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485.615 </w:t>
            </w:r>
          </w:p>
        </w:tc>
        <w:tc>
          <w:tcPr>
            <w:tcW w:w="682" w:type="pct"/>
            <w:tcBorders>
              <w:top w:val="nil"/>
              <w:left w:val="nil"/>
              <w:bottom w:val="nil"/>
              <w:right w:val="nil"/>
            </w:tcBorders>
            <w:shd w:val="clear" w:color="auto" w:fill="auto"/>
            <w:noWrap/>
            <w:vAlign w:val="center"/>
            <w:hideMark/>
          </w:tcPr>
          <w:p w14:paraId="17657236"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(209.662)</w:t>
            </w:r>
          </w:p>
        </w:tc>
        <w:tc>
          <w:tcPr>
            <w:tcW w:w="735" w:type="pct"/>
            <w:tcBorders>
              <w:top w:val="nil"/>
              <w:left w:val="nil"/>
              <w:bottom w:val="nil"/>
              <w:right w:val="nil"/>
            </w:tcBorders>
            <w:shd w:val="clear" w:color="auto" w:fill="auto"/>
            <w:noWrap/>
            <w:vAlign w:val="center"/>
            <w:hideMark/>
          </w:tcPr>
          <w:p w14:paraId="29DB2FB3"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275.953 </w:t>
            </w:r>
          </w:p>
        </w:tc>
      </w:tr>
      <w:tr w:rsidR="00E71553" w:rsidRPr="000E693F" w14:paraId="35E54DE9"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1A3E2C98" w14:textId="77777777" w:rsidR="00E71553" w:rsidRPr="000E693F" w:rsidRDefault="00E71553" w:rsidP="00F95948">
            <w:pPr>
              <w:rPr>
                <w:rFonts w:ascii="Calibri" w:hAnsi="Calibri" w:cs="Calibri"/>
                <w:sz w:val="16"/>
                <w:szCs w:val="16"/>
              </w:rPr>
            </w:pPr>
          </w:p>
        </w:tc>
        <w:tc>
          <w:tcPr>
            <w:tcW w:w="1785" w:type="pct"/>
            <w:tcBorders>
              <w:top w:val="nil"/>
              <w:left w:val="nil"/>
              <w:bottom w:val="nil"/>
              <w:right w:val="nil"/>
            </w:tcBorders>
            <w:shd w:val="clear" w:color="auto" w:fill="auto"/>
            <w:noWrap/>
            <w:vAlign w:val="center"/>
            <w:hideMark/>
          </w:tcPr>
          <w:p w14:paraId="5E417678"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Despesas antecipadas</w:t>
            </w:r>
          </w:p>
        </w:tc>
        <w:tc>
          <w:tcPr>
            <w:tcW w:w="735" w:type="pct"/>
            <w:tcBorders>
              <w:top w:val="nil"/>
              <w:left w:val="nil"/>
              <w:bottom w:val="nil"/>
              <w:right w:val="nil"/>
            </w:tcBorders>
            <w:shd w:val="clear" w:color="auto" w:fill="auto"/>
            <w:noWrap/>
            <w:vAlign w:val="center"/>
            <w:hideMark/>
          </w:tcPr>
          <w:p w14:paraId="106ABCBA"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921.736 </w:t>
            </w:r>
          </w:p>
        </w:tc>
        <w:tc>
          <w:tcPr>
            <w:tcW w:w="682" w:type="pct"/>
            <w:tcBorders>
              <w:top w:val="nil"/>
              <w:left w:val="nil"/>
              <w:bottom w:val="nil"/>
              <w:right w:val="nil"/>
            </w:tcBorders>
            <w:shd w:val="clear" w:color="auto" w:fill="auto"/>
            <w:noWrap/>
            <w:vAlign w:val="center"/>
            <w:hideMark/>
          </w:tcPr>
          <w:p w14:paraId="69D6EAF5"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(121.405)</w:t>
            </w:r>
          </w:p>
        </w:tc>
        <w:tc>
          <w:tcPr>
            <w:tcW w:w="735" w:type="pct"/>
            <w:tcBorders>
              <w:top w:val="nil"/>
              <w:left w:val="nil"/>
              <w:bottom w:val="nil"/>
              <w:right w:val="nil"/>
            </w:tcBorders>
            <w:shd w:val="clear" w:color="auto" w:fill="auto"/>
            <w:noWrap/>
            <w:vAlign w:val="center"/>
            <w:hideMark/>
          </w:tcPr>
          <w:p w14:paraId="7500AC77"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800.331 </w:t>
            </w:r>
          </w:p>
        </w:tc>
      </w:tr>
      <w:tr w:rsidR="00E71553" w:rsidRPr="000E693F" w14:paraId="6B3DE4E6"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38EAC713" w14:textId="77777777" w:rsidR="00E71553" w:rsidRPr="000E693F" w:rsidRDefault="00E71553" w:rsidP="00F95948">
            <w:pPr>
              <w:rPr>
                <w:rFonts w:ascii="Calibri" w:hAnsi="Calibri" w:cs="Calibri"/>
                <w:sz w:val="16"/>
                <w:szCs w:val="16"/>
              </w:rPr>
            </w:pPr>
          </w:p>
        </w:tc>
        <w:tc>
          <w:tcPr>
            <w:tcW w:w="1785" w:type="pct"/>
            <w:tcBorders>
              <w:top w:val="nil"/>
              <w:left w:val="nil"/>
              <w:bottom w:val="nil"/>
              <w:right w:val="nil"/>
            </w:tcBorders>
            <w:shd w:val="clear" w:color="auto" w:fill="auto"/>
            <w:noWrap/>
            <w:vAlign w:val="center"/>
            <w:hideMark/>
          </w:tcPr>
          <w:p w14:paraId="21E3FF2B" w14:textId="77777777" w:rsidR="00E71553" w:rsidRPr="000E693F" w:rsidRDefault="00E71553" w:rsidP="00F95948">
            <w:pPr>
              <w:rPr>
                <w:sz w:val="16"/>
                <w:szCs w:val="16"/>
              </w:rPr>
            </w:pPr>
          </w:p>
        </w:tc>
        <w:tc>
          <w:tcPr>
            <w:tcW w:w="735" w:type="pct"/>
            <w:tcBorders>
              <w:top w:val="nil"/>
              <w:left w:val="nil"/>
              <w:bottom w:val="nil"/>
              <w:right w:val="nil"/>
            </w:tcBorders>
            <w:shd w:val="clear" w:color="auto" w:fill="auto"/>
            <w:noWrap/>
            <w:vAlign w:val="center"/>
            <w:hideMark/>
          </w:tcPr>
          <w:p w14:paraId="42C0D13D" w14:textId="77777777" w:rsidR="00E71553" w:rsidRPr="000E693F" w:rsidRDefault="00E71553" w:rsidP="00F95948">
            <w:pPr>
              <w:jc w:val="right"/>
              <w:rPr>
                <w:sz w:val="16"/>
                <w:szCs w:val="16"/>
              </w:rPr>
            </w:pPr>
          </w:p>
        </w:tc>
        <w:tc>
          <w:tcPr>
            <w:tcW w:w="682" w:type="pct"/>
            <w:tcBorders>
              <w:top w:val="nil"/>
              <w:left w:val="nil"/>
              <w:bottom w:val="nil"/>
              <w:right w:val="nil"/>
            </w:tcBorders>
            <w:shd w:val="clear" w:color="auto" w:fill="auto"/>
            <w:noWrap/>
            <w:vAlign w:val="center"/>
            <w:hideMark/>
          </w:tcPr>
          <w:p w14:paraId="7A27E8F9" w14:textId="77777777" w:rsidR="00E71553" w:rsidRPr="000E693F" w:rsidRDefault="00E71553" w:rsidP="00F95948">
            <w:pPr>
              <w:jc w:val="right"/>
              <w:rPr>
                <w:sz w:val="16"/>
                <w:szCs w:val="16"/>
              </w:rPr>
            </w:pPr>
          </w:p>
        </w:tc>
        <w:tc>
          <w:tcPr>
            <w:tcW w:w="735" w:type="pct"/>
            <w:tcBorders>
              <w:top w:val="nil"/>
              <w:left w:val="nil"/>
              <w:bottom w:val="nil"/>
              <w:right w:val="nil"/>
            </w:tcBorders>
            <w:shd w:val="clear" w:color="auto" w:fill="auto"/>
            <w:noWrap/>
            <w:vAlign w:val="center"/>
            <w:hideMark/>
          </w:tcPr>
          <w:p w14:paraId="68219429" w14:textId="77777777" w:rsidR="00E71553" w:rsidRPr="000E693F" w:rsidRDefault="00E71553" w:rsidP="00F95948">
            <w:pPr>
              <w:jc w:val="right"/>
              <w:rPr>
                <w:sz w:val="16"/>
                <w:szCs w:val="16"/>
              </w:rPr>
            </w:pPr>
          </w:p>
        </w:tc>
      </w:tr>
      <w:tr w:rsidR="00E71553" w:rsidRPr="000E693F" w14:paraId="18F7C1C7"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40833CFF" w14:textId="77777777" w:rsidR="00E71553" w:rsidRPr="000E693F" w:rsidRDefault="00E71553" w:rsidP="00F95948">
            <w:pPr>
              <w:rPr>
                <w:rFonts w:ascii="Calibri" w:hAnsi="Calibri" w:cs="Calibri"/>
                <w:b/>
                <w:bCs/>
                <w:sz w:val="16"/>
                <w:szCs w:val="16"/>
              </w:rPr>
            </w:pPr>
            <w:r w:rsidRPr="000E693F">
              <w:rPr>
                <w:rFonts w:ascii="Calibri" w:hAnsi="Calibri" w:cs="Calibri"/>
                <w:b/>
                <w:bCs/>
                <w:sz w:val="16"/>
                <w:szCs w:val="16"/>
              </w:rPr>
              <w:t>Total Circulante</w:t>
            </w:r>
          </w:p>
        </w:tc>
        <w:tc>
          <w:tcPr>
            <w:tcW w:w="1785" w:type="pct"/>
            <w:tcBorders>
              <w:top w:val="nil"/>
              <w:left w:val="nil"/>
              <w:bottom w:val="nil"/>
              <w:right w:val="nil"/>
            </w:tcBorders>
            <w:shd w:val="clear" w:color="auto" w:fill="auto"/>
            <w:noWrap/>
            <w:vAlign w:val="center"/>
            <w:hideMark/>
          </w:tcPr>
          <w:p w14:paraId="05C7DCC8" w14:textId="77777777" w:rsidR="00E71553" w:rsidRPr="000E693F" w:rsidRDefault="00E71553" w:rsidP="00F95948">
            <w:pPr>
              <w:rPr>
                <w:rFonts w:ascii="Calibri" w:hAnsi="Calibri" w:cs="Calibri"/>
                <w:b/>
                <w:bCs/>
                <w:sz w:val="16"/>
                <w:szCs w:val="16"/>
              </w:rPr>
            </w:pPr>
          </w:p>
        </w:tc>
        <w:tc>
          <w:tcPr>
            <w:tcW w:w="735" w:type="pct"/>
            <w:tcBorders>
              <w:top w:val="single" w:sz="4" w:space="0" w:color="AEAAAA"/>
              <w:left w:val="nil"/>
              <w:bottom w:val="single" w:sz="4" w:space="0" w:color="auto"/>
              <w:right w:val="nil"/>
            </w:tcBorders>
            <w:shd w:val="clear" w:color="auto" w:fill="auto"/>
            <w:noWrap/>
            <w:vAlign w:val="center"/>
            <w:hideMark/>
          </w:tcPr>
          <w:p w14:paraId="5F6D8579"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72.744.375 </w:t>
            </w:r>
          </w:p>
        </w:tc>
        <w:tc>
          <w:tcPr>
            <w:tcW w:w="682" w:type="pct"/>
            <w:tcBorders>
              <w:top w:val="nil"/>
              <w:left w:val="nil"/>
              <w:bottom w:val="nil"/>
              <w:right w:val="nil"/>
            </w:tcBorders>
            <w:shd w:val="clear" w:color="auto" w:fill="auto"/>
            <w:noWrap/>
            <w:vAlign w:val="center"/>
            <w:hideMark/>
          </w:tcPr>
          <w:p w14:paraId="07A6623B" w14:textId="77777777" w:rsidR="00E71553" w:rsidRPr="000E693F" w:rsidRDefault="00E71553" w:rsidP="00F95948">
            <w:pPr>
              <w:jc w:val="right"/>
              <w:rPr>
                <w:rFonts w:ascii="Calibri" w:hAnsi="Calibri" w:cs="Calibri"/>
                <w:b/>
                <w:bCs/>
                <w:sz w:val="16"/>
                <w:szCs w:val="16"/>
              </w:rPr>
            </w:pPr>
            <w:r w:rsidRPr="000E693F">
              <w:rPr>
                <w:rFonts w:ascii="Calibri" w:hAnsi="Calibri" w:cs="Calibri"/>
                <w:sz w:val="16"/>
                <w:szCs w:val="16"/>
              </w:rPr>
              <w:t xml:space="preserve">  </w:t>
            </w:r>
            <w:r w:rsidRPr="000E693F">
              <w:rPr>
                <w:rFonts w:ascii="Calibri" w:hAnsi="Calibri" w:cs="Calibri"/>
                <w:b/>
                <w:bCs/>
                <w:sz w:val="16"/>
                <w:szCs w:val="16"/>
              </w:rPr>
              <w:t xml:space="preserve">18.812.543 </w:t>
            </w:r>
          </w:p>
        </w:tc>
        <w:tc>
          <w:tcPr>
            <w:tcW w:w="735" w:type="pct"/>
            <w:tcBorders>
              <w:top w:val="single" w:sz="4" w:space="0" w:color="AEAAAA"/>
              <w:left w:val="nil"/>
              <w:bottom w:val="single" w:sz="4" w:space="0" w:color="auto"/>
              <w:right w:val="nil"/>
            </w:tcBorders>
            <w:shd w:val="clear" w:color="auto" w:fill="auto"/>
            <w:noWrap/>
            <w:vAlign w:val="center"/>
            <w:hideMark/>
          </w:tcPr>
          <w:p w14:paraId="15131ACC"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91.556.918 </w:t>
            </w:r>
          </w:p>
        </w:tc>
      </w:tr>
      <w:tr w:rsidR="00E71553" w:rsidRPr="000E693F" w14:paraId="306E3B1B" w14:textId="77777777" w:rsidTr="00F95948">
        <w:trPr>
          <w:trHeight w:hRule="exact" w:val="113"/>
          <w:jc w:val="center"/>
        </w:trPr>
        <w:tc>
          <w:tcPr>
            <w:tcW w:w="1062" w:type="pct"/>
            <w:tcBorders>
              <w:top w:val="nil"/>
              <w:left w:val="nil"/>
              <w:bottom w:val="nil"/>
              <w:right w:val="nil"/>
            </w:tcBorders>
            <w:shd w:val="clear" w:color="auto" w:fill="auto"/>
            <w:noWrap/>
            <w:vAlign w:val="center"/>
            <w:hideMark/>
          </w:tcPr>
          <w:p w14:paraId="73D1B593" w14:textId="77777777" w:rsidR="00E71553" w:rsidRPr="000E693F" w:rsidRDefault="00E71553" w:rsidP="00F95948">
            <w:pPr>
              <w:rPr>
                <w:rFonts w:ascii="Calibri" w:hAnsi="Calibri" w:cs="Calibri"/>
                <w:b/>
                <w:bCs/>
                <w:sz w:val="16"/>
                <w:szCs w:val="16"/>
              </w:rPr>
            </w:pPr>
          </w:p>
        </w:tc>
        <w:tc>
          <w:tcPr>
            <w:tcW w:w="1785" w:type="pct"/>
            <w:tcBorders>
              <w:top w:val="nil"/>
              <w:left w:val="nil"/>
              <w:bottom w:val="nil"/>
              <w:right w:val="nil"/>
            </w:tcBorders>
            <w:shd w:val="clear" w:color="auto" w:fill="auto"/>
            <w:noWrap/>
            <w:vAlign w:val="center"/>
            <w:hideMark/>
          </w:tcPr>
          <w:p w14:paraId="4F2FB0C7" w14:textId="77777777" w:rsidR="00E71553" w:rsidRPr="000E693F" w:rsidRDefault="00E71553" w:rsidP="00F95948">
            <w:pPr>
              <w:rPr>
                <w:sz w:val="16"/>
                <w:szCs w:val="16"/>
              </w:rPr>
            </w:pPr>
          </w:p>
        </w:tc>
        <w:tc>
          <w:tcPr>
            <w:tcW w:w="735" w:type="pct"/>
            <w:tcBorders>
              <w:top w:val="nil"/>
              <w:left w:val="nil"/>
              <w:bottom w:val="nil"/>
              <w:right w:val="nil"/>
            </w:tcBorders>
            <w:shd w:val="clear" w:color="auto" w:fill="auto"/>
            <w:noWrap/>
            <w:vAlign w:val="center"/>
            <w:hideMark/>
          </w:tcPr>
          <w:p w14:paraId="739D9D2E" w14:textId="77777777" w:rsidR="00E71553" w:rsidRPr="000E693F" w:rsidRDefault="00E71553" w:rsidP="00F95948">
            <w:pPr>
              <w:jc w:val="right"/>
              <w:rPr>
                <w:sz w:val="16"/>
                <w:szCs w:val="16"/>
              </w:rPr>
            </w:pPr>
          </w:p>
        </w:tc>
        <w:tc>
          <w:tcPr>
            <w:tcW w:w="682" w:type="pct"/>
            <w:tcBorders>
              <w:top w:val="nil"/>
              <w:left w:val="nil"/>
              <w:bottom w:val="nil"/>
              <w:right w:val="nil"/>
            </w:tcBorders>
            <w:shd w:val="clear" w:color="auto" w:fill="auto"/>
            <w:noWrap/>
            <w:vAlign w:val="center"/>
            <w:hideMark/>
          </w:tcPr>
          <w:p w14:paraId="00A3D438" w14:textId="77777777" w:rsidR="00E71553" w:rsidRPr="000E693F" w:rsidRDefault="00E71553" w:rsidP="00F95948">
            <w:pPr>
              <w:jc w:val="right"/>
              <w:rPr>
                <w:sz w:val="16"/>
                <w:szCs w:val="16"/>
              </w:rPr>
            </w:pPr>
          </w:p>
        </w:tc>
        <w:tc>
          <w:tcPr>
            <w:tcW w:w="735" w:type="pct"/>
            <w:tcBorders>
              <w:top w:val="nil"/>
              <w:left w:val="nil"/>
              <w:bottom w:val="nil"/>
              <w:right w:val="nil"/>
            </w:tcBorders>
            <w:shd w:val="clear" w:color="auto" w:fill="auto"/>
            <w:noWrap/>
            <w:vAlign w:val="center"/>
            <w:hideMark/>
          </w:tcPr>
          <w:p w14:paraId="2811080A" w14:textId="77777777" w:rsidR="00E71553" w:rsidRPr="000E693F" w:rsidRDefault="00E71553" w:rsidP="00F95948">
            <w:pPr>
              <w:jc w:val="right"/>
              <w:rPr>
                <w:sz w:val="16"/>
                <w:szCs w:val="16"/>
              </w:rPr>
            </w:pPr>
          </w:p>
        </w:tc>
      </w:tr>
      <w:tr w:rsidR="00E71553" w:rsidRPr="000E693F" w14:paraId="2E374305"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0FDE4720" w14:textId="77777777" w:rsidR="00E71553" w:rsidRPr="000E693F" w:rsidRDefault="00E71553" w:rsidP="00F95948">
            <w:pPr>
              <w:rPr>
                <w:rFonts w:ascii="Calibri" w:hAnsi="Calibri" w:cs="Calibri"/>
                <w:b/>
                <w:bCs/>
                <w:sz w:val="16"/>
                <w:szCs w:val="16"/>
              </w:rPr>
            </w:pPr>
            <w:r w:rsidRPr="000E693F">
              <w:rPr>
                <w:rFonts w:ascii="Calibri" w:hAnsi="Calibri" w:cs="Calibri"/>
                <w:b/>
                <w:bCs/>
                <w:sz w:val="16"/>
                <w:szCs w:val="16"/>
              </w:rPr>
              <w:t>Não Circulante</w:t>
            </w:r>
          </w:p>
        </w:tc>
        <w:tc>
          <w:tcPr>
            <w:tcW w:w="1785" w:type="pct"/>
            <w:tcBorders>
              <w:top w:val="nil"/>
              <w:left w:val="nil"/>
              <w:bottom w:val="nil"/>
              <w:right w:val="nil"/>
            </w:tcBorders>
            <w:shd w:val="clear" w:color="auto" w:fill="auto"/>
            <w:noWrap/>
            <w:vAlign w:val="center"/>
            <w:hideMark/>
          </w:tcPr>
          <w:p w14:paraId="5D5B5D52" w14:textId="77777777" w:rsidR="00E71553" w:rsidRPr="000E693F" w:rsidRDefault="00E71553" w:rsidP="00F95948">
            <w:pPr>
              <w:rPr>
                <w:rFonts w:ascii="Calibri" w:hAnsi="Calibri" w:cs="Calibri"/>
                <w:b/>
                <w:bCs/>
                <w:sz w:val="16"/>
                <w:szCs w:val="16"/>
              </w:rPr>
            </w:pPr>
          </w:p>
        </w:tc>
        <w:tc>
          <w:tcPr>
            <w:tcW w:w="735" w:type="pct"/>
            <w:tcBorders>
              <w:top w:val="nil"/>
              <w:left w:val="nil"/>
              <w:bottom w:val="nil"/>
              <w:right w:val="nil"/>
            </w:tcBorders>
            <w:shd w:val="clear" w:color="auto" w:fill="auto"/>
            <w:noWrap/>
            <w:vAlign w:val="center"/>
            <w:hideMark/>
          </w:tcPr>
          <w:p w14:paraId="1517E7F3" w14:textId="77777777" w:rsidR="00E71553" w:rsidRPr="000E693F" w:rsidRDefault="00E71553" w:rsidP="00F95948">
            <w:pPr>
              <w:jc w:val="right"/>
              <w:rPr>
                <w:sz w:val="16"/>
                <w:szCs w:val="16"/>
              </w:rPr>
            </w:pPr>
          </w:p>
        </w:tc>
        <w:tc>
          <w:tcPr>
            <w:tcW w:w="682" w:type="pct"/>
            <w:tcBorders>
              <w:top w:val="nil"/>
              <w:left w:val="nil"/>
              <w:bottom w:val="nil"/>
              <w:right w:val="nil"/>
            </w:tcBorders>
            <w:shd w:val="clear" w:color="auto" w:fill="auto"/>
            <w:noWrap/>
            <w:vAlign w:val="center"/>
            <w:hideMark/>
          </w:tcPr>
          <w:p w14:paraId="512A0648" w14:textId="77777777" w:rsidR="00E71553" w:rsidRPr="000E693F" w:rsidRDefault="00E71553" w:rsidP="00F95948">
            <w:pPr>
              <w:jc w:val="right"/>
              <w:rPr>
                <w:sz w:val="16"/>
                <w:szCs w:val="16"/>
              </w:rPr>
            </w:pPr>
          </w:p>
        </w:tc>
        <w:tc>
          <w:tcPr>
            <w:tcW w:w="735" w:type="pct"/>
            <w:tcBorders>
              <w:top w:val="nil"/>
              <w:left w:val="nil"/>
              <w:bottom w:val="nil"/>
              <w:right w:val="nil"/>
            </w:tcBorders>
            <w:shd w:val="clear" w:color="auto" w:fill="auto"/>
            <w:noWrap/>
            <w:vAlign w:val="center"/>
            <w:hideMark/>
          </w:tcPr>
          <w:p w14:paraId="543FCA0D" w14:textId="77777777" w:rsidR="00E71553" w:rsidRPr="000E693F" w:rsidRDefault="00E71553" w:rsidP="00F95948">
            <w:pPr>
              <w:jc w:val="right"/>
              <w:rPr>
                <w:sz w:val="16"/>
                <w:szCs w:val="16"/>
              </w:rPr>
            </w:pPr>
          </w:p>
        </w:tc>
      </w:tr>
      <w:tr w:rsidR="00E71553" w:rsidRPr="000E693F" w14:paraId="3A71D6A5"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1912D8AE" w14:textId="77777777" w:rsidR="00E71553" w:rsidRPr="000E693F" w:rsidRDefault="00E71553" w:rsidP="00F95948">
            <w:pPr>
              <w:rPr>
                <w:sz w:val="16"/>
                <w:szCs w:val="16"/>
              </w:rPr>
            </w:pPr>
          </w:p>
        </w:tc>
        <w:tc>
          <w:tcPr>
            <w:tcW w:w="1785" w:type="pct"/>
            <w:tcBorders>
              <w:top w:val="nil"/>
              <w:left w:val="nil"/>
              <w:bottom w:val="nil"/>
              <w:right w:val="nil"/>
            </w:tcBorders>
            <w:shd w:val="clear" w:color="auto" w:fill="auto"/>
            <w:noWrap/>
            <w:vAlign w:val="center"/>
            <w:hideMark/>
          </w:tcPr>
          <w:p w14:paraId="030F5817"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Realizável a longo prazo</w:t>
            </w:r>
          </w:p>
        </w:tc>
        <w:tc>
          <w:tcPr>
            <w:tcW w:w="735" w:type="pct"/>
            <w:tcBorders>
              <w:top w:val="nil"/>
              <w:left w:val="nil"/>
              <w:bottom w:val="nil"/>
              <w:right w:val="nil"/>
            </w:tcBorders>
            <w:shd w:val="clear" w:color="auto" w:fill="auto"/>
            <w:noWrap/>
            <w:vAlign w:val="center"/>
            <w:hideMark/>
          </w:tcPr>
          <w:p w14:paraId="7EB32BC4" w14:textId="77777777" w:rsidR="00E71553" w:rsidRPr="000E693F" w:rsidRDefault="00E71553" w:rsidP="00F95948">
            <w:pPr>
              <w:jc w:val="right"/>
              <w:rPr>
                <w:rFonts w:ascii="Calibri" w:hAnsi="Calibri" w:cs="Calibri"/>
                <w:sz w:val="16"/>
                <w:szCs w:val="16"/>
              </w:rPr>
            </w:pPr>
          </w:p>
        </w:tc>
        <w:tc>
          <w:tcPr>
            <w:tcW w:w="682" w:type="pct"/>
            <w:tcBorders>
              <w:top w:val="nil"/>
              <w:left w:val="nil"/>
              <w:bottom w:val="nil"/>
              <w:right w:val="nil"/>
            </w:tcBorders>
            <w:shd w:val="clear" w:color="auto" w:fill="auto"/>
            <w:noWrap/>
            <w:vAlign w:val="center"/>
            <w:hideMark/>
          </w:tcPr>
          <w:p w14:paraId="3AA2EE00" w14:textId="77777777" w:rsidR="00E71553" w:rsidRPr="000E693F" w:rsidRDefault="00E71553" w:rsidP="00F95948">
            <w:pPr>
              <w:jc w:val="right"/>
              <w:rPr>
                <w:sz w:val="16"/>
                <w:szCs w:val="16"/>
              </w:rPr>
            </w:pPr>
          </w:p>
        </w:tc>
        <w:tc>
          <w:tcPr>
            <w:tcW w:w="735" w:type="pct"/>
            <w:tcBorders>
              <w:top w:val="nil"/>
              <w:left w:val="nil"/>
              <w:bottom w:val="nil"/>
              <w:right w:val="nil"/>
            </w:tcBorders>
            <w:shd w:val="clear" w:color="auto" w:fill="auto"/>
            <w:noWrap/>
            <w:vAlign w:val="center"/>
            <w:hideMark/>
          </w:tcPr>
          <w:p w14:paraId="179140DB" w14:textId="77777777" w:rsidR="00E71553" w:rsidRPr="000E693F" w:rsidRDefault="00E71553" w:rsidP="00F95948">
            <w:pPr>
              <w:jc w:val="right"/>
              <w:rPr>
                <w:sz w:val="16"/>
                <w:szCs w:val="16"/>
              </w:rPr>
            </w:pPr>
          </w:p>
        </w:tc>
      </w:tr>
      <w:tr w:rsidR="00E71553" w:rsidRPr="000E693F" w14:paraId="56BFFA6C"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3C443D8D" w14:textId="77777777" w:rsidR="00E71553" w:rsidRPr="000E693F" w:rsidRDefault="00E71553" w:rsidP="00F95948">
            <w:pPr>
              <w:rPr>
                <w:sz w:val="16"/>
                <w:szCs w:val="16"/>
              </w:rPr>
            </w:pPr>
          </w:p>
        </w:tc>
        <w:tc>
          <w:tcPr>
            <w:tcW w:w="1785" w:type="pct"/>
            <w:tcBorders>
              <w:top w:val="nil"/>
              <w:left w:val="nil"/>
              <w:bottom w:val="nil"/>
              <w:right w:val="nil"/>
            </w:tcBorders>
            <w:shd w:val="clear" w:color="auto" w:fill="auto"/>
            <w:noWrap/>
            <w:vAlign w:val="center"/>
            <w:hideMark/>
          </w:tcPr>
          <w:p w14:paraId="20FA1A40"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Depósitos recursais/judiciais</w:t>
            </w:r>
          </w:p>
        </w:tc>
        <w:tc>
          <w:tcPr>
            <w:tcW w:w="735" w:type="pct"/>
            <w:tcBorders>
              <w:top w:val="nil"/>
              <w:left w:val="nil"/>
              <w:bottom w:val="nil"/>
              <w:right w:val="nil"/>
            </w:tcBorders>
            <w:shd w:val="clear" w:color="auto" w:fill="auto"/>
            <w:noWrap/>
            <w:vAlign w:val="center"/>
            <w:hideMark/>
          </w:tcPr>
          <w:p w14:paraId="35CDBC6D"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664.470 </w:t>
            </w:r>
          </w:p>
        </w:tc>
        <w:tc>
          <w:tcPr>
            <w:tcW w:w="682" w:type="pct"/>
            <w:tcBorders>
              <w:top w:val="nil"/>
              <w:left w:val="nil"/>
              <w:bottom w:val="nil"/>
              <w:right w:val="nil"/>
            </w:tcBorders>
            <w:shd w:val="clear" w:color="auto" w:fill="auto"/>
            <w:noWrap/>
            <w:vAlign w:val="center"/>
            <w:hideMark/>
          </w:tcPr>
          <w:p w14:paraId="30C27DC3"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   </w:t>
            </w:r>
          </w:p>
        </w:tc>
        <w:tc>
          <w:tcPr>
            <w:tcW w:w="735" w:type="pct"/>
            <w:tcBorders>
              <w:top w:val="nil"/>
              <w:left w:val="nil"/>
              <w:bottom w:val="nil"/>
              <w:right w:val="nil"/>
            </w:tcBorders>
            <w:shd w:val="clear" w:color="auto" w:fill="auto"/>
            <w:noWrap/>
            <w:vAlign w:val="center"/>
            <w:hideMark/>
          </w:tcPr>
          <w:p w14:paraId="305F655A"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664.470 </w:t>
            </w:r>
          </w:p>
        </w:tc>
      </w:tr>
      <w:tr w:rsidR="00E71553" w:rsidRPr="000E693F" w14:paraId="1DB0B999"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1DF6DB13" w14:textId="77777777" w:rsidR="00E71553" w:rsidRPr="000E693F" w:rsidRDefault="00E71553" w:rsidP="00F95948">
            <w:pPr>
              <w:rPr>
                <w:rFonts w:ascii="Calibri" w:hAnsi="Calibri" w:cs="Calibri"/>
                <w:sz w:val="16"/>
                <w:szCs w:val="16"/>
              </w:rPr>
            </w:pPr>
          </w:p>
        </w:tc>
        <w:tc>
          <w:tcPr>
            <w:tcW w:w="1785" w:type="pct"/>
            <w:tcBorders>
              <w:top w:val="nil"/>
              <w:left w:val="nil"/>
              <w:bottom w:val="nil"/>
              <w:right w:val="nil"/>
            </w:tcBorders>
            <w:shd w:val="clear" w:color="auto" w:fill="auto"/>
            <w:noWrap/>
            <w:vAlign w:val="center"/>
            <w:hideMark/>
          </w:tcPr>
          <w:p w14:paraId="223F3994"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Imobilizado</w:t>
            </w:r>
          </w:p>
        </w:tc>
        <w:tc>
          <w:tcPr>
            <w:tcW w:w="735" w:type="pct"/>
            <w:tcBorders>
              <w:top w:val="nil"/>
              <w:left w:val="nil"/>
              <w:bottom w:val="nil"/>
              <w:right w:val="nil"/>
            </w:tcBorders>
            <w:shd w:val="clear" w:color="auto" w:fill="auto"/>
            <w:noWrap/>
            <w:vAlign w:val="center"/>
            <w:hideMark/>
          </w:tcPr>
          <w:p w14:paraId="6E9095CA"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6.947.288 </w:t>
            </w:r>
          </w:p>
        </w:tc>
        <w:tc>
          <w:tcPr>
            <w:tcW w:w="682" w:type="pct"/>
            <w:tcBorders>
              <w:top w:val="nil"/>
              <w:left w:val="nil"/>
              <w:bottom w:val="nil"/>
              <w:right w:val="nil"/>
            </w:tcBorders>
            <w:shd w:val="clear" w:color="auto" w:fill="auto"/>
            <w:noWrap/>
            <w:vAlign w:val="center"/>
            <w:hideMark/>
          </w:tcPr>
          <w:p w14:paraId="3BCF5AF9"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(823.079)</w:t>
            </w:r>
          </w:p>
        </w:tc>
        <w:tc>
          <w:tcPr>
            <w:tcW w:w="735" w:type="pct"/>
            <w:tcBorders>
              <w:top w:val="nil"/>
              <w:left w:val="nil"/>
              <w:bottom w:val="nil"/>
              <w:right w:val="nil"/>
            </w:tcBorders>
            <w:shd w:val="clear" w:color="auto" w:fill="auto"/>
            <w:noWrap/>
            <w:vAlign w:val="center"/>
            <w:hideMark/>
          </w:tcPr>
          <w:p w14:paraId="1CE1CE36"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6.124.209 </w:t>
            </w:r>
          </w:p>
        </w:tc>
      </w:tr>
      <w:tr w:rsidR="00E71553" w:rsidRPr="000E693F" w14:paraId="1DEFB619"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1FCCDD1A" w14:textId="77777777" w:rsidR="00E71553" w:rsidRPr="000E693F" w:rsidRDefault="00E71553" w:rsidP="00F95948">
            <w:pPr>
              <w:rPr>
                <w:rFonts w:ascii="Calibri" w:hAnsi="Calibri" w:cs="Calibri"/>
                <w:sz w:val="16"/>
                <w:szCs w:val="16"/>
              </w:rPr>
            </w:pPr>
          </w:p>
        </w:tc>
        <w:tc>
          <w:tcPr>
            <w:tcW w:w="1785" w:type="pct"/>
            <w:tcBorders>
              <w:top w:val="nil"/>
              <w:left w:val="nil"/>
              <w:bottom w:val="nil"/>
              <w:right w:val="nil"/>
            </w:tcBorders>
            <w:shd w:val="clear" w:color="auto" w:fill="auto"/>
            <w:noWrap/>
            <w:vAlign w:val="center"/>
            <w:hideMark/>
          </w:tcPr>
          <w:p w14:paraId="114B02F8"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Intangível</w:t>
            </w:r>
          </w:p>
        </w:tc>
        <w:tc>
          <w:tcPr>
            <w:tcW w:w="735" w:type="pct"/>
            <w:tcBorders>
              <w:top w:val="nil"/>
              <w:left w:val="nil"/>
              <w:bottom w:val="nil"/>
              <w:right w:val="nil"/>
            </w:tcBorders>
            <w:shd w:val="clear" w:color="auto" w:fill="auto"/>
            <w:noWrap/>
            <w:vAlign w:val="center"/>
            <w:hideMark/>
          </w:tcPr>
          <w:p w14:paraId="05BD9361"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114.733.130 </w:t>
            </w:r>
          </w:p>
        </w:tc>
        <w:tc>
          <w:tcPr>
            <w:tcW w:w="682" w:type="pct"/>
            <w:tcBorders>
              <w:top w:val="nil"/>
              <w:left w:val="nil"/>
              <w:bottom w:val="nil"/>
              <w:right w:val="nil"/>
            </w:tcBorders>
            <w:shd w:val="clear" w:color="auto" w:fill="auto"/>
            <w:noWrap/>
            <w:vAlign w:val="center"/>
            <w:hideMark/>
          </w:tcPr>
          <w:p w14:paraId="54CB94F4"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(4.203.699)</w:t>
            </w:r>
          </w:p>
        </w:tc>
        <w:tc>
          <w:tcPr>
            <w:tcW w:w="735" w:type="pct"/>
            <w:tcBorders>
              <w:top w:val="nil"/>
              <w:left w:val="nil"/>
              <w:bottom w:val="nil"/>
              <w:right w:val="nil"/>
            </w:tcBorders>
            <w:shd w:val="clear" w:color="auto" w:fill="auto"/>
            <w:noWrap/>
            <w:vAlign w:val="center"/>
            <w:hideMark/>
          </w:tcPr>
          <w:p w14:paraId="211E2EA2"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110.529.431 </w:t>
            </w:r>
          </w:p>
        </w:tc>
      </w:tr>
      <w:tr w:rsidR="00E71553" w:rsidRPr="000E693F" w14:paraId="68614C57"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1029AE3C" w14:textId="77777777" w:rsidR="00E71553" w:rsidRPr="000E693F" w:rsidRDefault="00E71553" w:rsidP="00F95948">
            <w:pPr>
              <w:rPr>
                <w:rFonts w:ascii="Calibri" w:hAnsi="Calibri" w:cs="Calibri"/>
                <w:sz w:val="16"/>
                <w:szCs w:val="16"/>
              </w:rPr>
            </w:pPr>
          </w:p>
        </w:tc>
        <w:tc>
          <w:tcPr>
            <w:tcW w:w="1785" w:type="pct"/>
            <w:tcBorders>
              <w:top w:val="nil"/>
              <w:left w:val="nil"/>
              <w:bottom w:val="nil"/>
              <w:right w:val="nil"/>
            </w:tcBorders>
            <w:shd w:val="clear" w:color="auto" w:fill="auto"/>
            <w:noWrap/>
            <w:vAlign w:val="center"/>
            <w:hideMark/>
          </w:tcPr>
          <w:p w14:paraId="2A0DDC69" w14:textId="77777777" w:rsidR="00E71553" w:rsidRPr="000E693F" w:rsidRDefault="00E71553" w:rsidP="00F95948">
            <w:pPr>
              <w:rPr>
                <w:sz w:val="16"/>
                <w:szCs w:val="16"/>
              </w:rPr>
            </w:pPr>
          </w:p>
        </w:tc>
        <w:tc>
          <w:tcPr>
            <w:tcW w:w="735" w:type="pct"/>
            <w:tcBorders>
              <w:top w:val="nil"/>
              <w:left w:val="nil"/>
              <w:bottom w:val="nil"/>
              <w:right w:val="nil"/>
            </w:tcBorders>
            <w:shd w:val="clear" w:color="auto" w:fill="auto"/>
            <w:noWrap/>
            <w:vAlign w:val="center"/>
            <w:hideMark/>
          </w:tcPr>
          <w:p w14:paraId="70CD6CDA" w14:textId="77777777" w:rsidR="00E71553" w:rsidRPr="000E693F" w:rsidRDefault="00E71553" w:rsidP="00F95948">
            <w:pPr>
              <w:jc w:val="right"/>
              <w:rPr>
                <w:sz w:val="16"/>
                <w:szCs w:val="16"/>
              </w:rPr>
            </w:pPr>
          </w:p>
        </w:tc>
        <w:tc>
          <w:tcPr>
            <w:tcW w:w="682" w:type="pct"/>
            <w:tcBorders>
              <w:top w:val="nil"/>
              <w:left w:val="nil"/>
              <w:bottom w:val="nil"/>
              <w:right w:val="nil"/>
            </w:tcBorders>
            <w:shd w:val="clear" w:color="auto" w:fill="auto"/>
            <w:noWrap/>
            <w:vAlign w:val="center"/>
            <w:hideMark/>
          </w:tcPr>
          <w:p w14:paraId="13D5D6B1" w14:textId="77777777" w:rsidR="00E71553" w:rsidRPr="000E693F" w:rsidRDefault="00E71553" w:rsidP="00F95948">
            <w:pPr>
              <w:jc w:val="right"/>
              <w:rPr>
                <w:sz w:val="16"/>
                <w:szCs w:val="16"/>
              </w:rPr>
            </w:pPr>
          </w:p>
        </w:tc>
        <w:tc>
          <w:tcPr>
            <w:tcW w:w="735" w:type="pct"/>
            <w:tcBorders>
              <w:top w:val="nil"/>
              <w:left w:val="nil"/>
              <w:bottom w:val="nil"/>
              <w:right w:val="nil"/>
            </w:tcBorders>
            <w:shd w:val="clear" w:color="auto" w:fill="auto"/>
            <w:noWrap/>
            <w:vAlign w:val="center"/>
            <w:hideMark/>
          </w:tcPr>
          <w:p w14:paraId="0D9A0292" w14:textId="77777777" w:rsidR="00E71553" w:rsidRPr="000E693F" w:rsidRDefault="00E71553" w:rsidP="00F95948">
            <w:pPr>
              <w:jc w:val="right"/>
              <w:rPr>
                <w:sz w:val="16"/>
                <w:szCs w:val="16"/>
              </w:rPr>
            </w:pPr>
          </w:p>
        </w:tc>
      </w:tr>
      <w:tr w:rsidR="00E71553" w:rsidRPr="000E693F" w14:paraId="765EEE65" w14:textId="77777777" w:rsidTr="00F95948">
        <w:trPr>
          <w:trHeight w:val="240"/>
          <w:jc w:val="center"/>
        </w:trPr>
        <w:tc>
          <w:tcPr>
            <w:tcW w:w="1062" w:type="pct"/>
            <w:tcBorders>
              <w:top w:val="nil"/>
              <w:left w:val="nil"/>
              <w:bottom w:val="nil"/>
              <w:right w:val="nil"/>
            </w:tcBorders>
            <w:shd w:val="clear" w:color="auto" w:fill="auto"/>
            <w:noWrap/>
            <w:vAlign w:val="center"/>
            <w:hideMark/>
          </w:tcPr>
          <w:p w14:paraId="77BA935F" w14:textId="77777777" w:rsidR="00E71553" w:rsidRPr="000E693F" w:rsidRDefault="00E71553" w:rsidP="00F95948">
            <w:pPr>
              <w:rPr>
                <w:rFonts w:ascii="Calibri" w:hAnsi="Calibri" w:cs="Calibri"/>
                <w:b/>
                <w:bCs/>
                <w:sz w:val="16"/>
                <w:szCs w:val="16"/>
              </w:rPr>
            </w:pPr>
            <w:r w:rsidRPr="000E693F">
              <w:rPr>
                <w:rFonts w:ascii="Calibri" w:hAnsi="Calibri" w:cs="Calibri"/>
                <w:b/>
                <w:bCs/>
                <w:sz w:val="16"/>
                <w:szCs w:val="16"/>
              </w:rPr>
              <w:t>Total Não Circulante</w:t>
            </w:r>
          </w:p>
        </w:tc>
        <w:tc>
          <w:tcPr>
            <w:tcW w:w="1785" w:type="pct"/>
            <w:tcBorders>
              <w:top w:val="nil"/>
              <w:left w:val="nil"/>
              <w:bottom w:val="nil"/>
              <w:right w:val="nil"/>
            </w:tcBorders>
            <w:shd w:val="clear" w:color="auto" w:fill="auto"/>
            <w:noWrap/>
            <w:vAlign w:val="center"/>
            <w:hideMark/>
          </w:tcPr>
          <w:p w14:paraId="4BB4A7AF" w14:textId="77777777" w:rsidR="00E71553" w:rsidRPr="000E693F" w:rsidRDefault="00E71553" w:rsidP="00F95948">
            <w:pPr>
              <w:rPr>
                <w:rFonts w:ascii="Calibri" w:hAnsi="Calibri" w:cs="Calibri"/>
                <w:b/>
                <w:bCs/>
                <w:sz w:val="16"/>
                <w:szCs w:val="16"/>
              </w:rPr>
            </w:pPr>
          </w:p>
        </w:tc>
        <w:tc>
          <w:tcPr>
            <w:tcW w:w="735" w:type="pct"/>
            <w:tcBorders>
              <w:top w:val="single" w:sz="4" w:space="0" w:color="AEAAAA"/>
              <w:left w:val="nil"/>
              <w:bottom w:val="single" w:sz="4" w:space="0" w:color="auto"/>
              <w:right w:val="nil"/>
            </w:tcBorders>
            <w:shd w:val="clear" w:color="auto" w:fill="auto"/>
            <w:noWrap/>
            <w:vAlign w:val="center"/>
            <w:hideMark/>
          </w:tcPr>
          <w:p w14:paraId="6C91CE4C"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122.344.888 </w:t>
            </w:r>
          </w:p>
        </w:tc>
        <w:tc>
          <w:tcPr>
            <w:tcW w:w="682" w:type="pct"/>
            <w:tcBorders>
              <w:top w:val="nil"/>
              <w:left w:val="nil"/>
              <w:bottom w:val="nil"/>
              <w:right w:val="nil"/>
            </w:tcBorders>
            <w:shd w:val="clear" w:color="auto" w:fill="auto"/>
            <w:noWrap/>
            <w:vAlign w:val="center"/>
            <w:hideMark/>
          </w:tcPr>
          <w:p w14:paraId="30A41EC4" w14:textId="77777777" w:rsidR="00E71553" w:rsidRPr="000E693F" w:rsidRDefault="00E71553" w:rsidP="00F95948">
            <w:pPr>
              <w:jc w:val="right"/>
              <w:rPr>
                <w:rFonts w:ascii="Calibri" w:hAnsi="Calibri" w:cs="Calibri"/>
                <w:b/>
                <w:bCs/>
                <w:sz w:val="16"/>
                <w:szCs w:val="16"/>
              </w:rPr>
            </w:pPr>
            <w:r w:rsidRPr="000E693F">
              <w:rPr>
                <w:rFonts w:ascii="Calibri" w:hAnsi="Calibri" w:cs="Calibri"/>
                <w:sz w:val="16"/>
                <w:szCs w:val="16"/>
              </w:rPr>
              <w:t xml:space="preserve">  </w:t>
            </w:r>
            <w:r w:rsidRPr="000E693F">
              <w:rPr>
                <w:rFonts w:ascii="Calibri" w:hAnsi="Calibri" w:cs="Calibri"/>
                <w:b/>
                <w:bCs/>
                <w:sz w:val="16"/>
                <w:szCs w:val="16"/>
              </w:rPr>
              <w:t>(5.026.778)</w:t>
            </w:r>
          </w:p>
        </w:tc>
        <w:tc>
          <w:tcPr>
            <w:tcW w:w="735" w:type="pct"/>
            <w:tcBorders>
              <w:top w:val="single" w:sz="4" w:space="0" w:color="AEAAAA"/>
              <w:left w:val="nil"/>
              <w:bottom w:val="single" w:sz="4" w:space="0" w:color="auto"/>
              <w:right w:val="nil"/>
            </w:tcBorders>
            <w:shd w:val="clear" w:color="auto" w:fill="auto"/>
            <w:noWrap/>
            <w:vAlign w:val="center"/>
            <w:hideMark/>
          </w:tcPr>
          <w:p w14:paraId="233D0113"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117.318.110 </w:t>
            </w:r>
          </w:p>
        </w:tc>
      </w:tr>
      <w:tr w:rsidR="00E71553" w:rsidRPr="000E693F" w14:paraId="212AC470" w14:textId="77777777" w:rsidTr="00F95948">
        <w:trPr>
          <w:trHeight w:hRule="exact" w:val="113"/>
          <w:jc w:val="center"/>
        </w:trPr>
        <w:tc>
          <w:tcPr>
            <w:tcW w:w="1062" w:type="pct"/>
            <w:tcBorders>
              <w:top w:val="nil"/>
              <w:left w:val="nil"/>
              <w:bottom w:val="nil"/>
              <w:right w:val="nil"/>
            </w:tcBorders>
            <w:shd w:val="clear" w:color="auto" w:fill="auto"/>
            <w:noWrap/>
            <w:vAlign w:val="center"/>
          </w:tcPr>
          <w:p w14:paraId="32EC973F" w14:textId="77777777" w:rsidR="00E71553" w:rsidRPr="000E693F" w:rsidRDefault="00E71553" w:rsidP="00F95948">
            <w:pPr>
              <w:rPr>
                <w:rFonts w:ascii="Calibri" w:hAnsi="Calibri" w:cs="Calibri"/>
                <w:b/>
                <w:bCs/>
                <w:sz w:val="16"/>
                <w:szCs w:val="16"/>
              </w:rPr>
            </w:pPr>
          </w:p>
        </w:tc>
        <w:tc>
          <w:tcPr>
            <w:tcW w:w="1785" w:type="pct"/>
            <w:tcBorders>
              <w:top w:val="nil"/>
              <w:left w:val="nil"/>
              <w:bottom w:val="nil"/>
              <w:right w:val="nil"/>
            </w:tcBorders>
            <w:shd w:val="clear" w:color="auto" w:fill="auto"/>
            <w:noWrap/>
            <w:vAlign w:val="center"/>
          </w:tcPr>
          <w:p w14:paraId="39731DC9" w14:textId="77777777" w:rsidR="00E71553" w:rsidRPr="000E693F" w:rsidRDefault="00E71553" w:rsidP="00F95948">
            <w:pPr>
              <w:rPr>
                <w:rFonts w:ascii="Calibri" w:hAnsi="Calibri" w:cs="Calibri"/>
                <w:b/>
                <w:bCs/>
                <w:sz w:val="16"/>
                <w:szCs w:val="16"/>
              </w:rPr>
            </w:pPr>
          </w:p>
        </w:tc>
        <w:tc>
          <w:tcPr>
            <w:tcW w:w="735" w:type="pct"/>
            <w:tcBorders>
              <w:top w:val="single" w:sz="4" w:space="0" w:color="auto"/>
              <w:left w:val="nil"/>
              <w:bottom w:val="double" w:sz="6" w:space="0" w:color="auto"/>
              <w:right w:val="nil"/>
            </w:tcBorders>
            <w:shd w:val="clear" w:color="auto" w:fill="auto"/>
            <w:noWrap/>
            <w:vAlign w:val="center"/>
          </w:tcPr>
          <w:p w14:paraId="104A6FF4" w14:textId="77777777" w:rsidR="00E71553" w:rsidRPr="000E693F" w:rsidRDefault="00E71553" w:rsidP="00F95948">
            <w:pPr>
              <w:jc w:val="right"/>
              <w:rPr>
                <w:rFonts w:ascii="Calibri" w:hAnsi="Calibri" w:cs="Calibri"/>
                <w:b/>
                <w:bCs/>
                <w:sz w:val="16"/>
                <w:szCs w:val="16"/>
              </w:rPr>
            </w:pPr>
          </w:p>
        </w:tc>
        <w:tc>
          <w:tcPr>
            <w:tcW w:w="682" w:type="pct"/>
            <w:tcBorders>
              <w:top w:val="nil"/>
              <w:left w:val="nil"/>
              <w:bottom w:val="nil"/>
              <w:right w:val="nil"/>
            </w:tcBorders>
            <w:shd w:val="clear" w:color="auto" w:fill="auto"/>
            <w:noWrap/>
            <w:vAlign w:val="center"/>
          </w:tcPr>
          <w:p w14:paraId="12B5A581" w14:textId="77777777" w:rsidR="00E71553" w:rsidRPr="000E693F" w:rsidRDefault="00E71553" w:rsidP="00F95948">
            <w:pPr>
              <w:jc w:val="right"/>
              <w:rPr>
                <w:rFonts w:ascii="Calibri" w:hAnsi="Calibri" w:cs="Calibri"/>
                <w:sz w:val="16"/>
                <w:szCs w:val="16"/>
              </w:rPr>
            </w:pPr>
          </w:p>
        </w:tc>
        <w:tc>
          <w:tcPr>
            <w:tcW w:w="735" w:type="pct"/>
            <w:tcBorders>
              <w:top w:val="single" w:sz="4" w:space="0" w:color="auto"/>
              <w:left w:val="nil"/>
              <w:bottom w:val="double" w:sz="6" w:space="0" w:color="auto"/>
              <w:right w:val="nil"/>
            </w:tcBorders>
            <w:shd w:val="clear" w:color="auto" w:fill="auto"/>
            <w:noWrap/>
            <w:vAlign w:val="center"/>
          </w:tcPr>
          <w:p w14:paraId="5D9B12BD" w14:textId="77777777" w:rsidR="00E71553" w:rsidRPr="000E693F" w:rsidRDefault="00E71553" w:rsidP="00F95948">
            <w:pPr>
              <w:jc w:val="right"/>
              <w:rPr>
                <w:rFonts w:ascii="Calibri" w:hAnsi="Calibri" w:cs="Calibri"/>
                <w:b/>
                <w:bCs/>
                <w:sz w:val="16"/>
                <w:szCs w:val="16"/>
              </w:rPr>
            </w:pPr>
          </w:p>
        </w:tc>
      </w:tr>
      <w:tr w:rsidR="00E71553" w:rsidRPr="000E693F" w14:paraId="7A12F5A7" w14:textId="77777777" w:rsidTr="00F95948">
        <w:trPr>
          <w:trHeight w:val="255"/>
          <w:jc w:val="center"/>
        </w:trPr>
        <w:tc>
          <w:tcPr>
            <w:tcW w:w="1062" w:type="pct"/>
            <w:tcBorders>
              <w:top w:val="nil"/>
              <w:left w:val="nil"/>
              <w:bottom w:val="nil"/>
              <w:right w:val="nil"/>
            </w:tcBorders>
            <w:shd w:val="clear" w:color="auto" w:fill="auto"/>
            <w:noWrap/>
            <w:vAlign w:val="center"/>
            <w:hideMark/>
          </w:tcPr>
          <w:p w14:paraId="00BEC61F" w14:textId="77777777" w:rsidR="00E71553" w:rsidRPr="000E693F" w:rsidRDefault="00E71553" w:rsidP="00F95948">
            <w:pPr>
              <w:rPr>
                <w:rFonts w:ascii="Calibri" w:hAnsi="Calibri" w:cs="Calibri"/>
                <w:b/>
                <w:bCs/>
                <w:sz w:val="16"/>
                <w:szCs w:val="16"/>
              </w:rPr>
            </w:pPr>
            <w:r w:rsidRPr="000E693F">
              <w:rPr>
                <w:rFonts w:ascii="Calibri" w:hAnsi="Calibri" w:cs="Calibri"/>
                <w:b/>
                <w:bCs/>
                <w:sz w:val="16"/>
                <w:szCs w:val="16"/>
              </w:rPr>
              <w:t>TOTAL DO ATIVO</w:t>
            </w:r>
          </w:p>
        </w:tc>
        <w:tc>
          <w:tcPr>
            <w:tcW w:w="1785" w:type="pct"/>
            <w:tcBorders>
              <w:top w:val="nil"/>
              <w:left w:val="nil"/>
              <w:bottom w:val="nil"/>
              <w:right w:val="nil"/>
            </w:tcBorders>
            <w:shd w:val="clear" w:color="auto" w:fill="auto"/>
            <w:noWrap/>
            <w:vAlign w:val="center"/>
            <w:hideMark/>
          </w:tcPr>
          <w:p w14:paraId="31C3470A" w14:textId="77777777" w:rsidR="00E71553" w:rsidRPr="000E693F" w:rsidRDefault="00E71553" w:rsidP="00F95948">
            <w:pPr>
              <w:rPr>
                <w:rFonts w:ascii="Calibri" w:hAnsi="Calibri" w:cs="Calibri"/>
                <w:b/>
                <w:bCs/>
                <w:sz w:val="16"/>
                <w:szCs w:val="16"/>
              </w:rPr>
            </w:pPr>
          </w:p>
        </w:tc>
        <w:tc>
          <w:tcPr>
            <w:tcW w:w="735" w:type="pct"/>
            <w:tcBorders>
              <w:top w:val="single" w:sz="4" w:space="0" w:color="auto"/>
              <w:left w:val="nil"/>
              <w:bottom w:val="double" w:sz="6" w:space="0" w:color="auto"/>
              <w:right w:val="nil"/>
            </w:tcBorders>
            <w:shd w:val="clear" w:color="auto" w:fill="auto"/>
            <w:noWrap/>
            <w:vAlign w:val="center"/>
            <w:hideMark/>
          </w:tcPr>
          <w:p w14:paraId="2B8911D1"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195.089.263 </w:t>
            </w:r>
          </w:p>
        </w:tc>
        <w:tc>
          <w:tcPr>
            <w:tcW w:w="682" w:type="pct"/>
            <w:tcBorders>
              <w:top w:val="nil"/>
              <w:left w:val="nil"/>
              <w:bottom w:val="nil"/>
              <w:right w:val="nil"/>
            </w:tcBorders>
            <w:shd w:val="clear" w:color="auto" w:fill="auto"/>
            <w:noWrap/>
            <w:vAlign w:val="center"/>
            <w:hideMark/>
          </w:tcPr>
          <w:p w14:paraId="447D5355" w14:textId="77777777" w:rsidR="00E71553" w:rsidRPr="000E693F" w:rsidRDefault="00E71553" w:rsidP="00F95948">
            <w:pPr>
              <w:jc w:val="right"/>
              <w:rPr>
                <w:rFonts w:ascii="Calibri" w:hAnsi="Calibri" w:cs="Calibri"/>
                <w:b/>
                <w:bCs/>
                <w:sz w:val="16"/>
                <w:szCs w:val="16"/>
              </w:rPr>
            </w:pPr>
            <w:r w:rsidRPr="000E693F">
              <w:rPr>
                <w:rFonts w:ascii="Calibri" w:hAnsi="Calibri" w:cs="Calibri"/>
                <w:sz w:val="16"/>
                <w:szCs w:val="16"/>
              </w:rPr>
              <w:t xml:space="preserve">  </w:t>
            </w:r>
            <w:r w:rsidRPr="000E693F">
              <w:rPr>
                <w:rFonts w:ascii="Calibri" w:hAnsi="Calibri" w:cs="Calibri"/>
                <w:b/>
                <w:bCs/>
                <w:sz w:val="16"/>
                <w:szCs w:val="16"/>
              </w:rPr>
              <w:t xml:space="preserve">13.785.765 </w:t>
            </w:r>
          </w:p>
        </w:tc>
        <w:tc>
          <w:tcPr>
            <w:tcW w:w="735" w:type="pct"/>
            <w:tcBorders>
              <w:top w:val="single" w:sz="4" w:space="0" w:color="auto"/>
              <w:left w:val="nil"/>
              <w:bottom w:val="double" w:sz="6" w:space="0" w:color="auto"/>
              <w:right w:val="nil"/>
            </w:tcBorders>
            <w:shd w:val="clear" w:color="auto" w:fill="auto"/>
            <w:noWrap/>
            <w:vAlign w:val="center"/>
            <w:hideMark/>
          </w:tcPr>
          <w:p w14:paraId="16F2C241"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208.875.028 </w:t>
            </w:r>
          </w:p>
        </w:tc>
      </w:tr>
    </w:tbl>
    <w:p w14:paraId="4466F0CB" w14:textId="77777777" w:rsidR="00E71553" w:rsidRPr="000E693F" w:rsidRDefault="00E71553" w:rsidP="00E71553">
      <w:pPr>
        <w:jc w:val="both"/>
        <w:rPr>
          <w:rFonts w:ascii="Calibri" w:hAnsi="Calibri" w:cs="Calibri"/>
          <w:sz w:val="22"/>
          <w:szCs w:val="22"/>
          <w:shd w:val="clear" w:color="auto" w:fill="FFFFFF"/>
        </w:rPr>
      </w:pPr>
    </w:p>
    <w:tbl>
      <w:tblPr>
        <w:tblW w:w="5038" w:type="pct"/>
        <w:tblLayout w:type="fixed"/>
        <w:tblCellMar>
          <w:left w:w="70" w:type="dxa"/>
          <w:right w:w="70" w:type="dxa"/>
        </w:tblCellMar>
        <w:tblLook w:val="04A0" w:firstRow="1" w:lastRow="0" w:firstColumn="1" w:lastColumn="0" w:noHBand="0" w:noVBand="1"/>
      </w:tblPr>
      <w:tblGrid>
        <w:gridCol w:w="2267"/>
        <w:gridCol w:w="3765"/>
        <w:gridCol w:w="1561"/>
        <w:gridCol w:w="1418"/>
        <w:gridCol w:w="1536"/>
      </w:tblGrid>
      <w:tr w:rsidR="00E71553" w:rsidRPr="000E693F" w14:paraId="0E92105C" w14:textId="77777777" w:rsidTr="00F95948">
        <w:trPr>
          <w:trHeight w:val="240"/>
        </w:trPr>
        <w:tc>
          <w:tcPr>
            <w:tcW w:w="1075" w:type="pct"/>
            <w:tcBorders>
              <w:top w:val="nil"/>
              <w:left w:val="nil"/>
              <w:bottom w:val="nil"/>
              <w:right w:val="nil"/>
            </w:tcBorders>
            <w:shd w:val="clear" w:color="auto" w:fill="auto"/>
            <w:noWrap/>
            <w:vAlign w:val="center"/>
            <w:hideMark/>
          </w:tcPr>
          <w:p w14:paraId="3C306F97" w14:textId="77777777" w:rsidR="00E71553" w:rsidRPr="000E693F" w:rsidRDefault="00E71553" w:rsidP="00F95948">
            <w:pPr>
              <w:rPr>
                <w:sz w:val="18"/>
                <w:szCs w:val="18"/>
                <w:u w:val="single"/>
              </w:rPr>
            </w:pPr>
            <w:r w:rsidRPr="000E693F">
              <w:rPr>
                <w:rFonts w:ascii="Calibri" w:hAnsi="Calibri" w:cs="Calibri"/>
                <w:b/>
                <w:bCs/>
                <w:sz w:val="18"/>
                <w:szCs w:val="18"/>
                <w:u w:val="single"/>
              </w:rPr>
              <w:t>PASSIVO E PATRIMÔNIO LÍQUIDO</w:t>
            </w:r>
          </w:p>
        </w:tc>
        <w:tc>
          <w:tcPr>
            <w:tcW w:w="1784" w:type="pct"/>
            <w:tcBorders>
              <w:top w:val="nil"/>
              <w:left w:val="nil"/>
              <w:bottom w:val="nil"/>
              <w:right w:val="nil"/>
            </w:tcBorders>
            <w:shd w:val="clear" w:color="auto" w:fill="auto"/>
            <w:noWrap/>
            <w:vAlign w:val="center"/>
            <w:hideMark/>
          </w:tcPr>
          <w:p w14:paraId="2935D783" w14:textId="77777777" w:rsidR="00E71553" w:rsidRPr="000E693F" w:rsidRDefault="00E71553" w:rsidP="00F95948">
            <w:pPr>
              <w:rPr>
                <w:sz w:val="16"/>
                <w:szCs w:val="16"/>
              </w:rPr>
            </w:pPr>
          </w:p>
        </w:tc>
        <w:tc>
          <w:tcPr>
            <w:tcW w:w="740" w:type="pct"/>
            <w:tcBorders>
              <w:top w:val="nil"/>
              <w:left w:val="nil"/>
              <w:bottom w:val="single" w:sz="4" w:space="0" w:color="auto"/>
              <w:right w:val="nil"/>
            </w:tcBorders>
            <w:shd w:val="clear" w:color="auto" w:fill="auto"/>
            <w:vAlign w:val="center"/>
            <w:hideMark/>
          </w:tcPr>
          <w:p w14:paraId="11998666"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30/06/2022</w:t>
            </w:r>
          </w:p>
        </w:tc>
        <w:tc>
          <w:tcPr>
            <w:tcW w:w="672" w:type="pct"/>
            <w:tcBorders>
              <w:top w:val="nil"/>
              <w:left w:val="nil"/>
              <w:bottom w:val="single" w:sz="4" w:space="0" w:color="auto"/>
              <w:right w:val="nil"/>
            </w:tcBorders>
            <w:shd w:val="clear" w:color="auto" w:fill="auto"/>
            <w:noWrap/>
            <w:vAlign w:val="center"/>
            <w:hideMark/>
          </w:tcPr>
          <w:p w14:paraId="49C5A74F"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VARIAÇÃO</w:t>
            </w:r>
          </w:p>
        </w:tc>
        <w:tc>
          <w:tcPr>
            <w:tcW w:w="728" w:type="pct"/>
            <w:tcBorders>
              <w:top w:val="nil"/>
              <w:left w:val="nil"/>
              <w:bottom w:val="single" w:sz="4" w:space="0" w:color="auto"/>
              <w:right w:val="nil"/>
            </w:tcBorders>
            <w:shd w:val="clear" w:color="auto" w:fill="auto"/>
            <w:vAlign w:val="center"/>
            <w:hideMark/>
          </w:tcPr>
          <w:p w14:paraId="3EB05AA4"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30/09/2022</w:t>
            </w:r>
          </w:p>
        </w:tc>
      </w:tr>
      <w:tr w:rsidR="00E71553" w:rsidRPr="000E693F" w14:paraId="44EB2AA6" w14:textId="77777777" w:rsidTr="00F95948">
        <w:trPr>
          <w:trHeight w:hRule="exact" w:val="113"/>
        </w:trPr>
        <w:tc>
          <w:tcPr>
            <w:tcW w:w="1075" w:type="pct"/>
            <w:tcBorders>
              <w:top w:val="nil"/>
              <w:left w:val="nil"/>
              <w:bottom w:val="nil"/>
              <w:right w:val="nil"/>
            </w:tcBorders>
            <w:shd w:val="clear" w:color="auto" w:fill="auto"/>
            <w:noWrap/>
            <w:vAlign w:val="center"/>
            <w:hideMark/>
          </w:tcPr>
          <w:p w14:paraId="148A578A" w14:textId="77777777" w:rsidR="00E71553" w:rsidRPr="000E693F" w:rsidRDefault="00E71553" w:rsidP="00F95948">
            <w:pPr>
              <w:jc w:val="center"/>
              <w:rPr>
                <w:rFonts w:ascii="Calibri" w:hAnsi="Calibri" w:cs="Calibri"/>
                <w:b/>
                <w:bCs/>
                <w:sz w:val="16"/>
                <w:szCs w:val="16"/>
              </w:rPr>
            </w:pPr>
          </w:p>
        </w:tc>
        <w:tc>
          <w:tcPr>
            <w:tcW w:w="1784" w:type="pct"/>
            <w:tcBorders>
              <w:top w:val="nil"/>
              <w:left w:val="nil"/>
              <w:bottom w:val="nil"/>
              <w:right w:val="nil"/>
            </w:tcBorders>
            <w:shd w:val="clear" w:color="auto" w:fill="auto"/>
            <w:noWrap/>
            <w:vAlign w:val="center"/>
            <w:hideMark/>
          </w:tcPr>
          <w:p w14:paraId="1A4D12DD" w14:textId="77777777" w:rsidR="00E71553" w:rsidRPr="000E693F" w:rsidRDefault="00E71553" w:rsidP="00F95948">
            <w:pPr>
              <w:rPr>
                <w:sz w:val="16"/>
                <w:szCs w:val="16"/>
              </w:rPr>
            </w:pPr>
          </w:p>
        </w:tc>
        <w:tc>
          <w:tcPr>
            <w:tcW w:w="740" w:type="pct"/>
            <w:tcBorders>
              <w:top w:val="nil"/>
              <w:left w:val="nil"/>
              <w:bottom w:val="nil"/>
              <w:right w:val="nil"/>
            </w:tcBorders>
            <w:shd w:val="clear" w:color="auto" w:fill="auto"/>
            <w:noWrap/>
            <w:vAlign w:val="center"/>
            <w:hideMark/>
          </w:tcPr>
          <w:p w14:paraId="19D977F0" w14:textId="77777777" w:rsidR="00E71553" w:rsidRPr="000E693F" w:rsidRDefault="00E71553" w:rsidP="00F95948">
            <w:pPr>
              <w:jc w:val="right"/>
              <w:rPr>
                <w:sz w:val="16"/>
                <w:szCs w:val="16"/>
              </w:rPr>
            </w:pPr>
          </w:p>
        </w:tc>
        <w:tc>
          <w:tcPr>
            <w:tcW w:w="672" w:type="pct"/>
            <w:tcBorders>
              <w:top w:val="nil"/>
              <w:left w:val="nil"/>
              <w:bottom w:val="nil"/>
              <w:right w:val="nil"/>
            </w:tcBorders>
            <w:shd w:val="clear" w:color="auto" w:fill="auto"/>
            <w:noWrap/>
            <w:vAlign w:val="center"/>
            <w:hideMark/>
          </w:tcPr>
          <w:p w14:paraId="46DAE8E3" w14:textId="77777777" w:rsidR="00E71553" w:rsidRPr="000E693F" w:rsidRDefault="00E71553" w:rsidP="00F95948">
            <w:pPr>
              <w:jc w:val="right"/>
              <w:rPr>
                <w:sz w:val="16"/>
                <w:szCs w:val="16"/>
              </w:rPr>
            </w:pPr>
          </w:p>
        </w:tc>
        <w:tc>
          <w:tcPr>
            <w:tcW w:w="728" w:type="pct"/>
            <w:tcBorders>
              <w:top w:val="nil"/>
              <w:left w:val="nil"/>
              <w:bottom w:val="nil"/>
              <w:right w:val="nil"/>
            </w:tcBorders>
            <w:shd w:val="clear" w:color="auto" w:fill="auto"/>
            <w:noWrap/>
            <w:vAlign w:val="center"/>
            <w:hideMark/>
          </w:tcPr>
          <w:p w14:paraId="572516DE" w14:textId="77777777" w:rsidR="00E71553" w:rsidRPr="000E693F" w:rsidRDefault="00E71553" w:rsidP="00F95948">
            <w:pPr>
              <w:jc w:val="right"/>
              <w:rPr>
                <w:sz w:val="16"/>
                <w:szCs w:val="16"/>
              </w:rPr>
            </w:pPr>
          </w:p>
        </w:tc>
      </w:tr>
      <w:tr w:rsidR="00E71553" w:rsidRPr="000E693F" w14:paraId="35313DA5" w14:textId="77777777" w:rsidTr="00F95948">
        <w:trPr>
          <w:trHeight w:val="240"/>
        </w:trPr>
        <w:tc>
          <w:tcPr>
            <w:tcW w:w="1075" w:type="pct"/>
            <w:tcBorders>
              <w:top w:val="nil"/>
              <w:left w:val="nil"/>
              <w:bottom w:val="nil"/>
              <w:right w:val="nil"/>
            </w:tcBorders>
            <w:shd w:val="clear" w:color="auto" w:fill="auto"/>
            <w:noWrap/>
            <w:vAlign w:val="center"/>
            <w:hideMark/>
          </w:tcPr>
          <w:p w14:paraId="0CD000A5" w14:textId="77777777" w:rsidR="00E71553" w:rsidRPr="000E693F" w:rsidRDefault="00E71553" w:rsidP="00F95948">
            <w:pPr>
              <w:rPr>
                <w:rFonts w:ascii="Calibri" w:hAnsi="Calibri" w:cs="Calibri"/>
                <w:b/>
                <w:bCs/>
                <w:sz w:val="16"/>
                <w:szCs w:val="16"/>
              </w:rPr>
            </w:pPr>
            <w:r w:rsidRPr="000E693F">
              <w:rPr>
                <w:rFonts w:ascii="Calibri" w:hAnsi="Calibri" w:cs="Calibri"/>
                <w:b/>
                <w:bCs/>
                <w:sz w:val="16"/>
                <w:szCs w:val="16"/>
              </w:rPr>
              <w:t>Circulante</w:t>
            </w:r>
          </w:p>
        </w:tc>
        <w:tc>
          <w:tcPr>
            <w:tcW w:w="1784" w:type="pct"/>
            <w:tcBorders>
              <w:top w:val="nil"/>
              <w:left w:val="nil"/>
              <w:bottom w:val="nil"/>
              <w:right w:val="nil"/>
            </w:tcBorders>
            <w:shd w:val="clear" w:color="auto" w:fill="auto"/>
            <w:noWrap/>
            <w:vAlign w:val="center"/>
            <w:hideMark/>
          </w:tcPr>
          <w:p w14:paraId="22B5615B" w14:textId="77777777" w:rsidR="00E71553" w:rsidRPr="000E693F" w:rsidRDefault="00E71553" w:rsidP="00F95948">
            <w:pPr>
              <w:rPr>
                <w:rFonts w:ascii="Calibri" w:hAnsi="Calibri" w:cs="Calibri"/>
                <w:b/>
                <w:bCs/>
                <w:sz w:val="16"/>
                <w:szCs w:val="16"/>
              </w:rPr>
            </w:pPr>
          </w:p>
        </w:tc>
        <w:tc>
          <w:tcPr>
            <w:tcW w:w="740" w:type="pct"/>
            <w:tcBorders>
              <w:top w:val="nil"/>
              <w:left w:val="nil"/>
              <w:bottom w:val="nil"/>
              <w:right w:val="nil"/>
            </w:tcBorders>
            <w:shd w:val="clear" w:color="auto" w:fill="auto"/>
            <w:noWrap/>
            <w:vAlign w:val="center"/>
            <w:hideMark/>
          </w:tcPr>
          <w:p w14:paraId="2364A85E" w14:textId="77777777" w:rsidR="00E71553" w:rsidRPr="000E693F" w:rsidRDefault="00E71553" w:rsidP="00F95948">
            <w:pPr>
              <w:jc w:val="right"/>
              <w:rPr>
                <w:sz w:val="16"/>
                <w:szCs w:val="16"/>
              </w:rPr>
            </w:pPr>
          </w:p>
        </w:tc>
        <w:tc>
          <w:tcPr>
            <w:tcW w:w="672" w:type="pct"/>
            <w:tcBorders>
              <w:top w:val="nil"/>
              <w:left w:val="nil"/>
              <w:bottom w:val="nil"/>
              <w:right w:val="nil"/>
            </w:tcBorders>
            <w:shd w:val="clear" w:color="auto" w:fill="auto"/>
            <w:noWrap/>
            <w:vAlign w:val="center"/>
            <w:hideMark/>
          </w:tcPr>
          <w:p w14:paraId="679BDC7D" w14:textId="77777777" w:rsidR="00E71553" w:rsidRPr="000E693F" w:rsidRDefault="00E71553" w:rsidP="00F95948">
            <w:pPr>
              <w:jc w:val="right"/>
              <w:rPr>
                <w:sz w:val="16"/>
                <w:szCs w:val="16"/>
              </w:rPr>
            </w:pPr>
          </w:p>
        </w:tc>
        <w:tc>
          <w:tcPr>
            <w:tcW w:w="728" w:type="pct"/>
            <w:tcBorders>
              <w:top w:val="nil"/>
              <w:left w:val="nil"/>
              <w:bottom w:val="nil"/>
              <w:right w:val="nil"/>
            </w:tcBorders>
            <w:shd w:val="clear" w:color="auto" w:fill="auto"/>
            <w:noWrap/>
            <w:vAlign w:val="center"/>
            <w:hideMark/>
          </w:tcPr>
          <w:p w14:paraId="6166860B" w14:textId="77777777" w:rsidR="00E71553" w:rsidRPr="000E693F" w:rsidRDefault="00E71553" w:rsidP="00F95948">
            <w:pPr>
              <w:jc w:val="right"/>
              <w:rPr>
                <w:sz w:val="16"/>
                <w:szCs w:val="16"/>
              </w:rPr>
            </w:pPr>
          </w:p>
        </w:tc>
      </w:tr>
      <w:tr w:rsidR="00E71553" w:rsidRPr="000E693F" w14:paraId="1D26C2BD" w14:textId="77777777" w:rsidTr="00F95948">
        <w:trPr>
          <w:trHeight w:val="240"/>
        </w:trPr>
        <w:tc>
          <w:tcPr>
            <w:tcW w:w="1075" w:type="pct"/>
            <w:tcBorders>
              <w:top w:val="nil"/>
              <w:left w:val="nil"/>
              <w:bottom w:val="nil"/>
              <w:right w:val="nil"/>
            </w:tcBorders>
            <w:shd w:val="clear" w:color="auto" w:fill="auto"/>
            <w:noWrap/>
            <w:vAlign w:val="center"/>
            <w:hideMark/>
          </w:tcPr>
          <w:p w14:paraId="3D16C120" w14:textId="77777777" w:rsidR="00E71553" w:rsidRPr="000E693F" w:rsidRDefault="00E71553" w:rsidP="00F95948">
            <w:pPr>
              <w:rPr>
                <w:sz w:val="16"/>
                <w:szCs w:val="16"/>
              </w:rPr>
            </w:pPr>
          </w:p>
        </w:tc>
        <w:tc>
          <w:tcPr>
            <w:tcW w:w="1784" w:type="pct"/>
            <w:tcBorders>
              <w:top w:val="nil"/>
              <w:left w:val="nil"/>
              <w:bottom w:val="nil"/>
              <w:right w:val="nil"/>
            </w:tcBorders>
            <w:shd w:val="clear" w:color="auto" w:fill="auto"/>
            <w:noWrap/>
            <w:vAlign w:val="center"/>
            <w:hideMark/>
          </w:tcPr>
          <w:p w14:paraId="2CFBCED4"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Obrigações com pessoal</w:t>
            </w:r>
          </w:p>
        </w:tc>
        <w:tc>
          <w:tcPr>
            <w:tcW w:w="740" w:type="pct"/>
            <w:tcBorders>
              <w:top w:val="nil"/>
              <w:left w:val="nil"/>
              <w:bottom w:val="nil"/>
              <w:right w:val="nil"/>
            </w:tcBorders>
            <w:shd w:val="clear" w:color="auto" w:fill="auto"/>
            <w:noWrap/>
            <w:vAlign w:val="center"/>
            <w:hideMark/>
          </w:tcPr>
          <w:p w14:paraId="533A6B90"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6.315.129 </w:t>
            </w:r>
          </w:p>
        </w:tc>
        <w:tc>
          <w:tcPr>
            <w:tcW w:w="672" w:type="pct"/>
            <w:tcBorders>
              <w:top w:val="nil"/>
              <w:left w:val="nil"/>
              <w:bottom w:val="nil"/>
              <w:right w:val="nil"/>
            </w:tcBorders>
            <w:shd w:val="clear" w:color="auto" w:fill="auto"/>
            <w:noWrap/>
            <w:vAlign w:val="center"/>
            <w:hideMark/>
          </w:tcPr>
          <w:p w14:paraId="033D5745"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(958.197)</w:t>
            </w:r>
          </w:p>
        </w:tc>
        <w:tc>
          <w:tcPr>
            <w:tcW w:w="728" w:type="pct"/>
            <w:tcBorders>
              <w:top w:val="nil"/>
              <w:left w:val="nil"/>
              <w:bottom w:val="nil"/>
              <w:right w:val="nil"/>
            </w:tcBorders>
            <w:shd w:val="clear" w:color="auto" w:fill="auto"/>
            <w:noWrap/>
            <w:vAlign w:val="center"/>
            <w:hideMark/>
          </w:tcPr>
          <w:p w14:paraId="6349B161"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5.356.932 </w:t>
            </w:r>
          </w:p>
        </w:tc>
      </w:tr>
      <w:tr w:rsidR="00E71553" w:rsidRPr="000E693F" w14:paraId="6B2BED23" w14:textId="77777777" w:rsidTr="00F95948">
        <w:trPr>
          <w:trHeight w:val="240"/>
        </w:trPr>
        <w:tc>
          <w:tcPr>
            <w:tcW w:w="1075" w:type="pct"/>
            <w:tcBorders>
              <w:top w:val="nil"/>
              <w:left w:val="nil"/>
              <w:bottom w:val="nil"/>
              <w:right w:val="nil"/>
            </w:tcBorders>
            <w:shd w:val="clear" w:color="auto" w:fill="auto"/>
            <w:noWrap/>
            <w:vAlign w:val="center"/>
            <w:hideMark/>
          </w:tcPr>
          <w:p w14:paraId="730997BC" w14:textId="77777777" w:rsidR="00E71553" w:rsidRPr="000E693F" w:rsidRDefault="00E71553" w:rsidP="00F95948">
            <w:pPr>
              <w:rPr>
                <w:rFonts w:ascii="Calibri" w:hAnsi="Calibri" w:cs="Calibri"/>
                <w:sz w:val="16"/>
                <w:szCs w:val="16"/>
              </w:rPr>
            </w:pPr>
          </w:p>
        </w:tc>
        <w:tc>
          <w:tcPr>
            <w:tcW w:w="1784" w:type="pct"/>
            <w:tcBorders>
              <w:top w:val="nil"/>
              <w:left w:val="nil"/>
              <w:bottom w:val="nil"/>
              <w:right w:val="nil"/>
            </w:tcBorders>
            <w:shd w:val="clear" w:color="auto" w:fill="auto"/>
            <w:noWrap/>
            <w:vAlign w:val="center"/>
            <w:hideMark/>
          </w:tcPr>
          <w:p w14:paraId="520F07A6"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Tributos Retidos na Fonte</w:t>
            </w:r>
          </w:p>
        </w:tc>
        <w:tc>
          <w:tcPr>
            <w:tcW w:w="740" w:type="pct"/>
            <w:tcBorders>
              <w:top w:val="nil"/>
              <w:left w:val="nil"/>
              <w:bottom w:val="nil"/>
              <w:right w:val="nil"/>
            </w:tcBorders>
            <w:shd w:val="clear" w:color="auto" w:fill="auto"/>
            <w:noWrap/>
            <w:vAlign w:val="center"/>
            <w:hideMark/>
          </w:tcPr>
          <w:p w14:paraId="25A54AFD"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600.587 </w:t>
            </w:r>
          </w:p>
        </w:tc>
        <w:tc>
          <w:tcPr>
            <w:tcW w:w="672" w:type="pct"/>
            <w:tcBorders>
              <w:top w:val="nil"/>
              <w:left w:val="nil"/>
              <w:bottom w:val="nil"/>
              <w:right w:val="nil"/>
            </w:tcBorders>
            <w:shd w:val="clear" w:color="auto" w:fill="auto"/>
            <w:noWrap/>
            <w:vAlign w:val="center"/>
            <w:hideMark/>
          </w:tcPr>
          <w:p w14:paraId="513AA406"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(598.377)</w:t>
            </w:r>
          </w:p>
        </w:tc>
        <w:tc>
          <w:tcPr>
            <w:tcW w:w="728" w:type="pct"/>
            <w:tcBorders>
              <w:top w:val="nil"/>
              <w:left w:val="nil"/>
              <w:bottom w:val="nil"/>
              <w:right w:val="nil"/>
            </w:tcBorders>
            <w:shd w:val="clear" w:color="auto" w:fill="auto"/>
            <w:noWrap/>
            <w:vAlign w:val="center"/>
            <w:hideMark/>
          </w:tcPr>
          <w:p w14:paraId="51B36B65"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2.210 </w:t>
            </w:r>
          </w:p>
        </w:tc>
      </w:tr>
      <w:tr w:rsidR="00E71553" w:rsidRPr="000E693F" w14:paraId="35CF3432" w14:textId="77777777" w:rsidTr="00F95948">
        <w:trPr>
          <w:trHeight w:val="240"/>
        </w:trPr>
        <w:tc>
          <w:tcPr>
            <w:tcW w:w="1075" w:type="pct"/>
            <w:tcBorders>
              <w:top w:val="nil"/>
              <w:left w:val="nil"/>
              <w:bottom w:val="nil"/>
              <w:right w:val="nil"/>
            </w:tcBorders>
            <w:shd w:val="clear" w:color="auto" w:fill="auto"/>
            <w:noWrap/>
            <w:vAlign w:val="center"/>
            <w:hideMark/>
          </w:tcPr>
          <w:p w14:paraId="0F3543B1" w14:textId="77777777" w:rsidR="00E71553" w:rsidRPr="000E693F" w:rsidRDefault="00E71553" w:rsidP="00F95948">
            <w:pPr>
              <w:rPr>
                <w:rFonts w:ascii="Calibri" w:hAnsi="Calibri" w:cs="Calibri"/>
                <w:sz w:val="16"/>
                <w:szCs w:val="16"/>
              </w:rPr>
            </w:pPr>
          </w:p>
        </w:tc>
        <w:tc>
          <w:tcPr>
            <w:tcW w:w="1784" w:type="pct"/>
            <w:tcBorders>
              <w:top w:val="nil"/>
              <w:left w:val="nil"/>
              <w:bottom w:val="nil"/>
              <w:right w:val="nil"/>
            </w:tcBorders>
            <w:shd w:val="clear" w:color="auto" w:fill="auto"/>
            <w:noWrap/>
            <w:vAlign w:val="center"/>
            <w:hideMark/>
          </w:tcPr>
          <w:p w14:paraId="0972870A"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Fornecedores</w:t>
            </w:r>
          </w:p>
        </w:tc>
        <w:tc>
          <w:tcPr>
            <w:tcW w:w="740" w:type="pct"/>
            <w:tcBorders>
              <w:top w:val="nil"/>
              <w:left w:val="nil"/>
              <w:bottom w:val="nil"/>
              <w:right w:val="nil"/>
            </w:tcBorders>
            <w:shd w:val="clear" w:color="auto" w:fill="auto"/>
            <w:noWrap/>
            <w:vAlign w:val="center"/>
            <w:hideMark/>
          </w:tcPr>
          <w:p w14:paraId="09B344C8"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1.517.069 </w:t>
            </w:r>
          </w:p>
        </w:tc>
        <w:tc>
          <w:tcPr>
            <w:tcW w:w="672" w:type="pct"/>
            <w:tcBorders>
              <w:top w:val="nil"/>
              <w:left w:val="nil"/>
              <w:bottom w:val="nil"/>
              <w:right w:val="nil"/>
            </w:tcBorders>
            <w:shd w:val="clear" w:color="auto" w:fill="auto"/>
            <w:noWrap/>
            <w:vAlign w:val="center"/>
            <w:hideMark/>
          </w:tcPr>
          <w:p w14:paraId="3D625E56"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(1.506.601)</w:t>
            </w:r>
          </w:p>
        </w:tc>
        <w:tc>
          <w:tcPr>
            <w:tcW w:w="728" w:type="pct"/>
            <w:tcBorders>
              <w:top w:val="nil"/>
              <w:left w:val="nil"/>
              <w:bottom w:val="nil"/>
              <w:right w:val="nil"/>
            </w:tcBorders>
            <w:shd w:val="clear" w:color="auto" w:fill="auto"/>
            <w:noWrap/>
            <w:vAlign w:val="center"/>
            <w:hideMark/>
          </w:tcPr>
          <w:p w14:paraId="01C9CD22"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10.468 </w:t>
            </w:r>
          </w:p>
        </w:tc>
      </w:tr>
      <w:tr w:rsidR="00E71553" w:rsidRPr="000E693F" w14:paraId="2C4B0ED5" w14:textId="77777777" w:rsidTr="00F95948">
        <w:trPr>
          <w:trHeight w:val="240"/>
        </w:trPr>
        <w:tc>
          <w:tcPr>
            <w:tcW w:w="1075" w:type="pct"/>
            <w:tcBorders>
              <w:top w:val="nil"/>
              <w:left w:val="nil"/>
              <w:bottom w:val="nil"/>
              <w:right w:val="nil"/>
            </w:tcBorders>
            <w:shd w:val="clear" w:color="auto" w:fill="auto"/>
            <w:noWrap/>
            <w:vAlign w:val="center"/>
            <w:hideMark/>
          </w:tcPr>
          <w:p w14:paraId="69122766" w14:textId="77777777" w:rsidR="00E71553" w:rsidRPr="000E693F" w:rsidRDefault="00E71553" w:rsidP="00F95948">
            <w:pPr>
              <w:rPr>
                <w:rFonts w:ascii="Calibri" w:hAnsi="Calibri" w:cs="Calibri"/>
                <w:sz w:val="16"/>
                <w:szCs w:val="16"/>
              </w:rPr>
            </w:pPr>
          </w:p>
        </w:tc>
        <w:tc>
          <w:tcPr>
            <w:tcW w:w="1784" w:type="pct"/>
            <w:tcBorders>
              <w:top w:val="nil"/>
              <w:left w:val="nil"/>
              <w:bottom w:val="nil"/>
              <w:right w:val="nil"/>
            </w:tcBorders>
            <w:shd w:val="clear" w:color="auto" w:fill="auto"/>
            <w:noWrap/>
            <w:vAlign w:val="center"/>
            <w:hideMark/>
          </w:tcPr>
          <w:p w14:paraId="787E5E99"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Tributos a recolher</w:t>
            </w:r>
          </w:p>
        </w:tc>
        <w:tc>
          <w:tcPr>
            <w:tcW w:w="740" w:type="pct"/>
            <w:tcBorders>
              <w:top w:val="nil"/>
              <w:left w:val="nil"/>
              <w:bottom w:val="nil"/>
              <w:right w:val="nil"/>
            </w:tcBorders>
            <w:shd w:val="clear" w:color="auto" w:fill="auto"/>
            <w:noWrap/>
            <w:vAlign w:val="center"/>
            <w:hideMark/>
          </w:tcPr>
          <w:p w14:paraId="23001F07"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1.513.038 </w:t>
            </w:r>
          </w:p>
        </w:tc>
        <w:tc>
          <w:tcPr>
            <w:tcW w:w="672" w:type="pct"/>
            <w:tcBorders>
              <w:top w:val="nil"/>
              <w:left w:val="nil"/>
              <w:bottom w:val="nil"/>
              <w:right w:val="nil"/>
            </w:tcBorders>
            <w:shd w:val="clear" w:color="auto" w:fill="auto"/>
            <w:noWrap/>
            <w:vAlign w:val="center"/>
            <w:hideMark/>
          </w:tcPr>
          <w:p w14:paraId="56B3045E"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(1.226.666)</w:t>
            </w:r>
          </w:p>
        </w:tc>
        <w:tc>
          <w:tcPr>
            <w:tcW w:w="728" w:type="pct"/>
            <w:tcBorders>
              <w:top w:val="nil"/>
              <w:left w:val="nil"/>
              <w:bottom w:val="nil"/>
              <w:right w:val="nil"/>
            </w:tcBorders>
            <w:shd w:val="clear" w:color="auto" w:fill="auto"/>
            <w:noWrap/>
            <w:vAlign w:val="center"/>
            <w:hideMark/>
          </w:tcPr>
          <w:p w14:paraId="2CBB6629"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286.372 </w:t>
            </w:r>
          </w:p>
        </w:tc>
      </w:tr>
      <w:tr w:rsidR="00E71553" w:rsidRPr="000E693F" w14:paraId="5D711664" w14:textId="77777777" w:rsidTr="00F95948">
        <w:trPr>
          <w:trHeight w:val="240"/>
        </w:trPr>
        <w:tc>
          <w:tcPr>
            <w:tcW w:w="1075" w:type="pct"/>
            <w:tcBorders>
              <w:top w:val="nil"/>
              <w:left w:val="nil"/>
              <w:bottom w:val="nil"/>
              <w:right w:val="nil"/>
            </w:tcBorders>
            <w:shd w:val="clear" w:color="auto" w:fill="auto"/>
            <w:noWrap/>
            <w:vAlign w:val="center"/>
            <w:hideMark/>
          </w:tcPr>
          <w:p w14:paraId="5684D659" w14:textId="77777777" w:rsidR="00E71553" w:rsidRPr="000E693F" w:rsidRDefault="00E71553" w:rsidP="00F95948">
            <w:pPr>
              <w:rPr>
                <w:rFonts w:ascii="Calibri" w:hAnsi="Calibri" w:cs="Calibri"/>
                <w:sz w:val="16"/>
                <w:szCs w:val="16"/>
              </w:rPr>
            </w:pPr>
          </w:p>
        </w:tc>
        <w:tc>
          <w:tcPr>
            <w:tcW w:w="1784" w:type="pct"/>
            <w:tcBorders>
              <w:top w:val="nil"/>
              <w:left w:val="nil"/>
              <w:bottom w:val="nil"/>
              <w:right w:val="nil"/>
            </w:tcBorders>
            <w:shd w:val="clear" w:color="auto" w:fill="auto"/>
            <w:noWrap/>
            <w:vAlign w:val="center"/>
            <w:hideMark/>
          </w:tcPr>
          <w:p w14:paraId="411FED6C"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Termo de Execução Descentralizada</w:t>
            </w:r>
          </w:p>
        </w:tc>
        <w:tc>
          <w:tcPr>
            <w:tcW w:w="740" w:type="pct"/>
            <w:tcBorders>
              <w:top w:val="nil"/>
              <w:left w:val="nil"/>
              <w:bottom w:val="nil"/>
              <w:right w:val="nil"/>
            </w:tcBorders>
            <w:shd w:val="clear" w:color="auto" w:fill="auto"/>
            <w:noWrap/>
            <w:vAlign w:val="center"/>
            <w:hideMark/>
          </w:tcPr>
          <w:p w14:paraId="00E420F4"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15.201.462 </w:t>
            </w:r>
          </w:p>
        </w:tc>
        <w:tc>
          <w:tcPr>
            <w:tcW w:w="672" w:type="pct"/>
            <w:tcBorders>
              <w:top w:val="nil"/>
              <w:left w:val="nil"/>
              <w:bottom w:val="nil"/>
              <w:right w:val="nil"/>
            </w:tcBorders>
            <w:shd w:val="clear" w:color="auto" w:fill="auto"/>
            <w:noWrap/>
            <w:vAlign w:val="center"/>
            <w:hideMark/>
          </w:tcPr>
          <w:p w14:paraId="4AD0E684"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1.943.699 </w:t>
            </w:r>
          </w:p>
        </w:tc>
        <w:tc>
          <w:tcPr>
            <w:tcW w:w="728" w:type="pct"/>
            <w:tcBorders>
              <w:top w:val="nil"/>
              <w:left w:val="nil"/>
              <w:bottom w:val="nil"/>
              <w:right w:val="nil"/>
            </w:tcBorders>
            <w:shd w:val="clear" w:color="auto" w:fill="auto"/>
            <w:noWrap/>
            <w:vAlign w:val="center"/>
            <w:hideMark/>
          </w:tcPr>
          <w:p w14:paraId="4B28206F"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17.145.161 </w:t>
            </w:r>
          </w:p>
        </w:tc>
      </w:tr>
      <w:tr w:rsidR="00E71553" w:rsidRPr="000E693F" w14:paraId="47551C87" w14:textId="77777777" w:rsidTr="00F95948">
        <w:trPr>
          <w:trHeight w:val="240"/>
        </w:trPr>
        <w:tc>
          <w:tcPr>
            <w:tcW w:w="1075" w:type="pct"/>
            <w:tcBorders>
              <w:top w:val="nil"/>
              <w:left w:val="nil"/>
              <w:bottom w:val="nil"/>
              <w:right w:val="nil"/>
            </w:tcBorders>
            <w:shd w:val="clear" w:color="auto" w:fill="auto"/>
            <w:noWrap/>
            <w:vAlign w:val="center"/>
            <w:hideMark/>
          </w:tcPr>
          <w:p w14:paraId="5674F2E3" w14:textId="77777777" w:rsidR="00E71553" w:rsidRPr="000E693F" w:rsidRDefault="00E71553" w:rsidP="00F95948">
            <w:pPr>
              <w:rPr>
                <w:rFonts w:ascii="Calibri" w:hAnsi="Calibri" w:cs="Calibri"/>
                <w:sz w:val="16"/>
                <w:szCs w:val="16"/>
              </w:rPr>
            </w:pPr>
          </w:p>
        </w:tc>
        <w:tc>
          <w:tcPr>
            <w:tcW w:w="1784" w:type="pct"/>
            <w:tcBorders>
              <w:top w:val="nil"/>
              <w:left w:val="nil"/>
              <w:bottom w:val="nil"/>
              <w:right w:val="nil"/>
            </w:tcBorders>
            <w:shd w:val="clear" w:color="auto" w:fill="auto"/>
            <w:noWrap/>
            <w:vAlign w:val="center"/>
            <w:hideMark/>
          </w:tcPr>
          <w:p w14:paraId="5F96D245"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Arrendamento mercantil</w:t>
            </w:r>
          </w:p>
        </w:tc>
        <w:tc>
          <w:tcPr>
            <w:tcW w:w="740" w:type="pct"/>
            <w:tcBorders>
              <w:top w:val="nil"/>
              <w:left w:val="nil"/>
              <w:bottom w:val="nil"/>
              <w:right w:val="nil"/>
            </w:tcBorders>
            <w:shd w:val="clear" w:color="auto" w:fill="auto"/>
            <w:noWrap/>
            <w:vAlign w:val="center"/>
            <w:hideMark/>
          </w:tcPr>
          <w:p w14:paraId="380D78CF"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2.595.784 </w:t>
            </w:r>
          </w:p>
        </w:tc>
        <w:tc>
          <w:tcPr>
            <w:tcW w:w="672" w:type="pct"/>
            <w:tcBorders>
              <w:top w:val="nil"/>
              <w:left w:val="nil"/>
              <w:bottom w:val="nil"/>
              <w:right w:val="nil"/>
            </w:tcBorders>
            <w:shd w:val="clear" w:color="auto" w:fill="auto"/>
            <w:noWrap/>
            <w:vAlign w:val="center"/>
            <w:hideMark/>
          </w:tcPr>
          <w:p w14:paraId="77E06B92"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76.770 </w:t>
            </w:r>
          </w:p>
        </w:tc>
        <w:tc>
          <w:tcPr>
            <w:tcW w:w="728" w:type="pct"/>
            <w:tcBorders>
              <w:top w:val="nil"/>
              <w:left w:val="nil"/>
              <w:bottom w:val="nil"/>
              <w:right w:val="nil"/>
            </w:tcBorders>
            <w:shd w:val="clear" w:color="auto" w:fill="auto"/>
            <w:noWrap/>
            <w:vAlign w:val="center"/>
            <w:hideMark/>
          </w:tcPr>
          <w:p w14:paraId="778BC017"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2.672.554 </w:t>
            </w:r>
          </w:p>
        </w:tc>
      </w:tr>
      <w:tr w:rsidR="00E71553" w:rsidRPr="000E693F" w14:paraId="0315BDB6" w14:textId="77777777" w:rsidTr="00F95948">
        <w:trPr>
          <w:trHeight w:val="240"/>
        </w:trPr>
        <w:tc>
          <w:tcPr>
            <w:tcW w:w="1075" w:type="pct"/>
            <w:tcBorders>
              <w:top w:val="nil"/>
              <w:left w:val="nil"/>
              <w:bottom w:val="nil"/>
              <w:right w:val="nil"/>
            </w:tcBorders>
            <w:shd w:val="clear" w:color="auto" w:fill="auto"/>
            <w:noWrap/>
            <w:vAlign w:val="center"/>
            <w:hideMark/>
          </w:tcPr>
          <w:p w14:paraId="27344FB8" w14:textId="77777777" w:rsidR="00E71553" w:rsidRPr="000E693F" w:rsidRDefault="00E71553" w:rsidP="00F95948">
            <w:pPr>
              <w:rPr>
                <w:rFonts w:ascii="Calibri" w:hAnsi="Calibri" w:cs="Calibri"/>
                <w:b/>
                <w:bCs/>
                <w:sz w:val="16"/>
                <w:szCs w:val="16"/>
              </w:rPr>
            </w:pPr>
            <w:r w:rsidRPr="000E693F">
              <w:rPr>
                <w:rFonts w:ascii="Calibri" w:hAnsi="Calibri" w:cs="Calibri"/>
                <w:b/>
                <w:bCs/>
                <w:sz w:val="16"/>
                <w:szCs w:val="16"/>
              </w:rPr>
              <w:t>Total Circulante</w:t>
            </w:r>
          </w:p>
        </w:tc>
        <w:tc>
          <w:tcPr>
            <w:tcW w:w="1784" w:type="pct"/>
            <w:tcBorders>
              <w:top w:val="nil"/>
              <w:left w:val="nil"/>
              <w:bottom w:val="nil"/>
              <w:right w:val="nil"/>
            </w:tcBorders>
            <w:shd w:val="clear" w:color="auto" w:fill="auto"/>
            <w:noWrap/>
            <w:vAlign w:val="center"/>
            <w:hideMark/>
          </w:tcPr>
          <w:p w14:paraId="1CE3162B" w14:textId="77777777" w:rsidR="00E71553" w:rsidRPr="000E693F" w:rsidRDefault="00E71553" w:rsidP="00F95948">
            <w:pPr>
              <w:rPr>
                <w:rFonts w:ascii="Calibri" w:hAnsi="Calibri" w:cs="Calibri"/>
                <w:b/>
                <w:bCs/>
                <w:sz w:val="16"/>
                <w:szCs w:val="16"/>
              </w:rPr>
            </w:pPr>
          </w:p>
        </w:tc>
        <w:tc>
          <w:tcPr>
            <w:tcW w:w="740" w:type="pct"/>
            <w:tcBorders>
              <w:top w:val="single" w:sz="4" w:space="0" w:color="AEAAAA"/>
              <w:left w:val="nil"/>
              <w:bottom w:val="single" w:sz="4" w:space="0" w:color="auto"/>
              <w:right w:val="nil"/>
            </w:tcBorders>
            <w:shd w:val="clear" w:color="auto" w:fill="auto"/>
            <w:noWrap/>
            <w:vAlign w:val="center"/>
            <w:hideMark/>
          </w:tcPr>
          <w:p w14:paraId="4ED63EAB"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27.743.069 </w:t>
            </w:r>
          </w:p>
        </w:tc>
        <w:tc>
          <w:tcPr>
            <w:tcW w:w="672" w:type="pct"/>
            <w:tcBorders>
              <w:top w:val="nil"/>
              <w:left w:val="nil"/>
              <w:bottom w:val="nil"/>
              <w:right w:val="nil"/>
            </w:tcBorders>
            <w:shd w:val="clear" w:color="auto" w:fill="auto"/>
            <w:noWrap/>
            <w:vAlign w:val="center"/>
            <w:hideMark/>
          </w:tcPr>
          <w:p w14:paraId="0C2F182A"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(2.269.372)</w:t>
            </w:r>
          </w:p>
        </w:tc>
        <w:tc>
          <w:tcPr>
            <w:tcW w:w="728" w:type="pct"/>
            <w:tcBorders>
              <w:top w:val="single" w:sz="4" w:space="0" w:color="AEAAAA"/>
              <w:left w:val="nil"/>
              <w:bottom w:val="single" w:sz="4" w:space="0" w:color="auto"/>
              <w:right w:val="nil"/>
            </w:tcBorders>
            <w:shd w:val="clear" w:color="auto" w:fill="auto"/>
            <w:noWrap/>
            <w:vAlign w:val="center"/>
            <w:hideMark/>
          </w:tcPr>
          <w:p w14:paraId="05BEC845"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25.473.697 </w:t>
            </w:r>
          </w:p>
        </w:tc>
      </w:tr>
      <w:tr w:rsidR="00E71553" w:rsidRPr="000E693F" w14:paraId="3B1DBD49" w14:textId="77777777" w:rsidTr="00F95948">
        <w:trPr>
          <w:trHeight w:hRule="exact" w:val="113"/>
        </w:trPr>
        <w:tc>
          <w:tcPr>
            <w:tcW w:w="1075" w:type="pct"/>
            <w:tcBorders>
              <w:top w:val="nil"/>
              <w:left w:val="nil"/>
              <w:bottom w:val="nil"/>
              <w:right w:val="nil"/>
            </w:tcBorders>
            <w:shd w:val="clear" w:color="auto" w:fill="auto"/>
            <w:noWrap/>
            <w:vAlign w:val="center"/>
          </w:tcPr>
          <w:p w14:paraId="741B9CE5" w14:textId="77777777" w:rsidR="00E71553" w:rsidRPr="000E693F" w:rsidRDefault="00E71553" w:rsidP="00F95948">
            <w:pPr>
              <w:rPr>
                <w:rFonts w:ascii="Calibri" w:hAnsi="Calibri" w:cs="Calibri"/>
                <w:b/>
                <w:bCs/>
                <w:sz w:val="16"/>
                <w:szCs w:val="16"/>
              </w:rPr>
            </w:pPr>
          </w:p>
        </w:tc>
        <w:tc>
          <w:tcPr>
            <w:tcW w:w="1784" w:type="pct"/>
            <w:tcBorders>
              <w:top w:val="nil"/>
              <w:left w:val="nil"/>
              <w:bottom w:val="nil"/>
              <w:right w:val="nil"/>
            </w:tcBorders>
            <w:shd w:val="clear" w:color="auto" w:fill="auto"/>
            <w:noWrap/>
            <w:vAlign w:val="center"/>
          </w:tcPr>
          <w:p w14:paraId="625EFCB8" w14:textId="77777777" w:rsidR="00E71553" w:rsidRPr="000E693F" w:rsidRDefault="00E71553" w:rsidP="00F95948">
            <w:pPr>
              <w:rPr>
                <w:rFonts w:ascii="Calibri" w:hAnsi="Calibri" w:cs="Calibri"/>
                <w:b/>
                <w:bCs/>
                <w:sz w:val="16"/>
                <w:szCs w:val="16"/>
              </w:rPr>
            </w:pPr>
          </w:p>
        </w:tc>
        <w:tc>
          <w:tcPr>
            <w:tcW w:w="740" w:type="pct"/>
            <w:tcBorders>
              <w:top w:val="nil"/>
              <w:left w:val="nil"/>
              <w:bottom w:val="nil"/>
              <w:right w:val="nil"/>
            </w:tcBorders>
            <w:shd w:val="clear" w:color="auto" w:fill="auto"/>
            <w:noWrap/>
            <w:vAlign w:val="center"/>
          </w:tcPr>
          <w:p w14:paraId="7112159A" w14:textId="77777777" w:rsidR="00E71553" w:rsidRPr="000E693F" w:rsidRDefault="00E71553" w:rsidP="00F95948">
            <w:pPr>
              <w:jc w:val="right"/>
              <w:rPr>
                <w:sz w:val="16"/>
                <w:szCs w:val="16"/>
              </w:rPr>
            </w:pPr>
          </w:p>
        </w:tc>
        <w:tc>
          <w:tcPr>
            <w:tcW w:w="672" w:type="pct"/>
            <w:tcBorders>
              <w:top w:val="nil"/>
              <w:left w:val="nil"/>
              <w:bottom w:val="nil"/>
              <w:right w:val="nil"/>
            </w:tcBorders>
            <w:shd w:val="clear" w:color="auto" w:fill="auto"/>
            <w:noWrap/>
            <w:vAlign w:val="center"/>
          </w:tcPr>
          <w:p w14:paraId="5DD3B153" w14:textId="77777777" w:rsidR="00E71553" w:rsidRPr="000E693F" w:rsidRDefault="00E71553" w:rsidP="00F95948">
            <w:pPr>
              <w:jc w:val="right"/>
              <w:rPr>
                <w:sz w:val="16"/>
                <w:szCs w:val="16"/>
              </w:rPr>
            </w:pPr>
          </w:p>
        </w:tc>
        <w:tc>
          <w:tcPr>
            <w:tcW w:w="728" w:type="pct"/>
            <w:tcBorders>
              <w:top w:val="nil"/>
              <w:left w:val="nil"/>
              <w:bottom w:val="nil"/>
              <w:right w:val="nil"/>
            </w:tcBorders>
            <w:shd w:val="clear" w:color="auto" w:fill="auto"/>
            <w:noWrap/>
            <w:vAlign w:val="center"/>
          </w:tcPr>
          <w:p w14:paraId="1D46AB13" w14:textId="77777777" w:rsidR="00E71553" w:rsidRPr="000E693F" w:rsidRDefault="00E71553" w:rsidP="00F95948">
            <w:pPr>
              <w:jc w:val="right"/>
              <w:rPr>
                <w:sz w:val="16"/>
                <w:szCs w:val="16"/>
              </w:rPr>
            </w:pPr>
          </w:p>
        </w:tc>
      </w:tr>
      <w:tr w:rsidR="00E71553" w:rsidRPr="000E693F" w14:paraId="4ABBF9A2" w14:textId="77777777" w:rsidTr="00F95948">
        <w:trPr>
          <w:trHeight w:val="240"/>
        </w:trPr>
        <w:tc>
          <w:tcPr>
            <w:tcW w:w="1075" w:type="pct"/>
            <w:tcBorders>
              <w:top w:val="nil"/>
              <w:left w:val="nil"/>
              <w:bottom w:val="nil"/>
              <w:right w:val="nil"/>
            </w:tcBorders>
            <w:shd w:val="clear" w:color="auto" w:fill="auto"/>
            <w:noWrap/>
            <w:vAlign w:val="center"/>
            <w:hideMark/>
          </w:tcPr>
          <w:p w14:paraId="7EF37AFF" w14:textId="77777777" w:rsidR="00E71553" w:rsidRPr="000E693F" w:rsidRDefault="00E71553" w:rsidP="00F95948">
            <w:pPr>
              <w:rPr>
                <w:rFonts w:ascii="Calibri" w:hAnsi="Calibri" w:cs="Calibri"/>
                <w:b/>
                <w:bCs/>
                <w:sz w:val="16"/>
                <w:szCs w:val="16"/>
              </w:rPr>
            </w:pPr>
            <w:r w:rsidRPr="000E693F">
              <w:rPr>
                <w:rFonts w:ascii="Calibri" w:hAnsi="Calibri" w:cs="Calibri"/>
                <w:b/>
                <w:bCs/>
                <w:sz w:val="16"/>
                <w:szCs w:val="16"/>
              </w:rPr>
              <w:t>Não Circulante</w:t>
            </w:r>
          </w:p>
        </w:tc>
        <w:tc>
          <w:tcPr>
            <w:tcW w:w="1784" w:type="pct"/>
            <w:tcBorders>
              <w:top w:val="nil"/>
              <w:left w:val="nil"/>
              <w:bottom w:val="nil"/>
              <w:right w:val="nil"/>
            </w:tcBorders>
            <w:shd w:val="clear" w:color="auto" w:fill="auto"/>
            <w:noWrap/>
            <w:vAlign w:val="center"/>
            <w:hideMark/>
          </w:tcPr>
          <w:p w14:paraId="5DC294E7" w14:textId="77777777" w:rsidR="00E71553" w:rsidRPr="000E693F" w:rsidRDefault="00E71553" w:rsidP="00F95948">
            <w:pPr>
              <w:rPr>
                <w:rFonts w:ascii="Calibri" w:hAnsi="Calibri" w:cs="Calibri"/>
                <w:b/>
                <w:bCs/>
                <w:sz w:val="16"/>
                <w:szCs w:val="16"/>
              </w:rPr>
            </w:pPr>
          </w:p>
        </w:tc>
        <w:tc>
          <w:tcPr>
            <w:tcW w:w="740" w:type="pct"/>
            <w:tcBorders>
              <w:top w:val="nil"/>
              <w:left w:val="nil"/>
              <w:bottom w:val="nil"/>
              <w:right w:val="nil"/>
            </w:tcBorders>
            <w:shd w:val="clear" w:color="auto" w:fill="auto"/>
            <w:noWrap/>
            <w:vAlign w:val="center"/>
            <w:hideMark/>
          </w:tcPr>
          <w:p w14:paraId="0CD73CF6" w14:textId="77777777" w:rsidR="00E71553" w:rsidRPr="000E693F" w:rsidRDefault="00E71553" w:rsidP="00F95948">
            <w:pPr>
              <w:jc w:val="right"/>
              <w:rPr>
                <w:sz w:val="16"/>
                <w:szCs w:val="16"/>
              </w:rPr>
            </w:pPr>
          </w:p>
        </w:tc>
        <w:tc>
          <w:tcPr>
            <w:tcW w:w="672" w:type="pct"/>
            <w:tcBorders>
              <w:top w:val="nil"/>
              <w:left w:val="nil"/>
              <w:bottom w:val="nil"/>
              <w:right w:val="nil"/>
            </w:tcBorders>
            <w:shd w:val="clear" w:color="auto" w:fill="auto"/>
            <w:noWrap/>
            <w:vAlign w:val="center"/>
            <w:hideMark/>
          </w:tcPr>
          <w:p w14:paraId="384A5114" w14:textId="77777777" w:rsidR="00E71553" w:rsidRPr="000E693F" w:rsidRDefault="00E71553" w:rsidP="00F95948">
            <w:pPr>
              <w:jc w:val="right"/>
              <w:rPr>
                <w:sz w:val="16"/>
                <w:szCs w:val="16"/>
              </w:rPr>
            </w:pPr>
          </w:p>
        </w:tc>
        <w:tc>
          <w:tcPr>
            <w:tcW w:w="728" w:type="pct"/>
            <w:tcBorders>
              <w:top w:val="nil"/>
              <w:left w:val="nil"/>
              <w:bottom w:val="nil"/>
              <w:right w:val="nil"/>
            </w:tcBorders>
            <w:shd w:val="clear" w:color="auto" w:fill="auto"/>
            <w:noWrap/>
            <w:vAlign w:val="center"/>
            <w:hideMark/>
          </w:tcPr>
          <w:p w14:paraId="16155073" w14:textId="77777777" w:rsidR="00E71553" w:rsidRPr="000E693F" w:rsidRDefault="00E71553" w:rsidP="00F95948">
            <w:pPr>
              <w:jc w:val="right"/>
              <w:rPr>
                <w:sz w:val="16"/>
                <w:szCs w:val="16"/>
              </w:rPr>
            </w:pPr>
          </w:p>
        </w:tc>
      </w:tr>
      <w:tr w:rsidR="00E71553" w:rsidRPr="000E693F" w14:paraId="11447A16" w14:textId="77777777" w:rsidTr="00F95948">
        <w:trPr>
          <w:trHeight w:val="240"/>
        </w:trPr>
        <w:tc>
          <w:tcPr>
            <w:tcW w:w="1075" w:type="pct"/>
            <w:tcBorders>
              <w:top w:val="nil"/>
              <w:left w:val="nil"/>
              <w:bottom w:val="nil"/>
              <w:right w:val="nil"/>
            </w:tcBorders>
            <w:shd w:val="clear" w:color="auto" w:fill="auto"/>
            <w:noWrap/>
            <w:vAlign w:val="center"/>
            <w:hideMark/>
          </w:tcPr>
          <w:p w14:paraId="28649BFC" w14:textId="77777777" w:rsidR="00E71553" w:rsidRPr="000E693F" w:rsidRDefault="00E71553" w:rsidP="00F95948">
            <w:pPr>
              <w:rPr>
                <w:sz w:val="16"/>
                <w:szCs w:val="16"/>
              </w:rPr>
            </w:pPr>
          </w:p>
        </w:tc>
        <w:tc>
          <w:tcPr>
            <w:tcW w:w="1784" w:type="pct"/>
            <w:tcBorders>
              <w:top w:val="nil"/>
              <w:left w:val="nil"/>
              <w:bottom w:val="nil"/>
              <w:right w:val="nil"/>
            </w:tcBorders>
            <w:shd w:val="clear" w:color="auto" w:fill="auto"/>
            <w:noWrap/>
            <w:vAlign w:val="center"/>
            <w:hideMark/>
          </w:tcPr>
          <w:p w14:paraId="36C0EE1C"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Provisões para contingências</w:t>
            </w:r>
          </w:p>
        </w:tc>
        <w:tc>
          <w:tcPr>
            <w:tcW w:w="740" w:type="pct"/>
            <w:tcBorders>
              <w:top w:val="nil"/>
              <w:left w:val="nil"/>
              <w:bottom w:val="nil"/>
              <w:right w:val="nil"/>
            </w:tcBorders>
            <w:shd w:val="clear" w:color="auto" w:fill="auto"/>
            <w:noWrap/>
            <w:vAlign w:val="center"/>
            <w:hideMark/>
          </w:tcPr>
          <w:p w14:paraId="227B80AA"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2.703.226 </w:t>
            </w:r>
          </w:p>
        </w:tc>
        <w:tc>
          <w:tcPr>
            <w:tcW w:w="672" w:type="pct"/>
            <w:tcBorders>
              <w:top w:val="nil"/>
              <w:left w:val="nil"/>
              <w:bottom w:val="nil"/>
              <w:right w:val="nil"/>
            </w:tcBorders>
            <w:shd w:val="clear" w:color="auto" w:fill="auto"/>
            <w:noWrap/>
            <w:vAlign w:val="center"/>
            <w:hideMark/>
          </w:tcPr>
          <w:p w14:paraId="7703C116"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25.894 </w:t>
            </w:r>
          </w:p>
        </w:tc>
        <w:tc>
          <w:tcPr>
            <w:tcW w:w="728" w:type="pct"/>
            <w:tcBorders>
              <w:top w:val="nil"/>
              <w:left w:val="nil"/>
              <w:bottom w:val="nil"/>
              <w:right w:val="nil"/>
            </w:tcBorders>
            <w:shd w:val="clear" w:color="auto" w:fill="auto"/>
            <w:noWrap/>
            <w:vAlign w:val="center"/>
            <w:hideMark/>
          </w:tcPr>
          <w:p w14:paraId="66136632"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2.729.120 </w:t>
            </w:r>
          </w:p>
        </w:tc>
      </w:tr>
      <w:tr w:rsidR="00E71553" w:rsidRPr="000E693F" w14:paraId="129FF7BE" w14:textId="77777777" w:rsidTr="00F95948">
        <w:trPr>
          <w:trHeight w:val="240"/>
        </w:trPr>
        <w:tc>
          <w:tcPr>
            <w:tcW w:w="1075" w:type="pct"/>
            <w:tcBorders>
              <w:top w:val="nil"/>
              <w:left w:val="nil"/>
              <w:bottom w:val="nil"/>
              <w:right w:val="nil"/>
            </w:tcBorders>
            <w:shd w:val="clear" w:color="auto" w:fill="auto"/>
            <w:noWrap/>
            <w:vAlign w:val="center"/>
            <w:hideMark/>
          </w:tcPr>
          <w:p w14:paraId="0B0C6361" w14:textId="77777777" w:rsidR="00E71553" w:rsidRPr="000E693F" w:rsidRDefault="00E71553" w:rsidP="00F95948">
            <w:pPr>
              <w:rPr>
                <w:rFonts w:ascii="Calibri" w:hAnsi="Calibri" w:cs="Calibri"/>
                <w:sz w:val="16"/>
                <w:szCs w:val="16"/>
              </w:rPr>
            </w:pPr>
          </w:p>
        </w:tc>
        <w:tc>
          <w:tcPr>
            <w:tcW w:w="1784" w:type="pct"/>
            <w:tcBorders>
              <w:top w:val="nil"/>
              <w:left w:val="nil"/>
              <w:bottom w:val="nil"/>
              <w:right w:val="nil"/>
            </w:tcBorders>
            <w:shd w:val="clear" w:color="auto" w:fill="auto"/>
            <w:noWrap/>
            <w:vAlign w:val="center"/>
            <w:hideMark/>
          </w:tcPr>
          <w:p w14:paraId="754D3B5B"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Arrendamento mercantil</w:t>
            </w:r>
          </w:p>
        </w:tc>
        <w:tc>
          <w:tcPr>
            <w:tcW w:w="740" w:type="pct"/>
            <w:tcBorders>
              <w:top w:val="nil"/>
              <w:left w:val="nil"/>
              <w:bottom w:val="nil"/>
              <w:right w:val="nil"/>
            </w:tcBorders>
            <w:shd w:val="clear" w:color="auto" w:fill="auto"/>
            <w:noWrap/>
            <w:vAlign w:val="center"/>
            <w:hideMark/>
          </w:tcPr>
          <w:p w14:paraId="2EEAF7F6"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3.417.454 </w:t>
            </w:r>
          </w:p>
        </w:tc>
        <w:tc>
          <w:tcPr>
            <w:tcW w:w="672" w:type="pct"/>
            <w:tcBorders>
              <w:top w:val="nil"/>
              <w:left w:val="nil"/>
              <w:bottom w:val="nil"/>
              <w:right w:val="nil"/>
            </w:tcBorders>
            <w:shd w:val="clear" w:color="auto" w:fill="auto"/>
            <w:noWrap/>
            <w:vAlign w:val="center"/>
            <w:hideMark/>
          </w:tcPr>
          <w:p w14:paraId="07377369"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(688.871)</w:t>
            </w:r>
          </w:p>
        </w:tc>
        <w:tc>
          <w:tcPr>
            <w:tcW w:w="728" w:type="pct"/>
            <w:tcBorders>
              <w:top w:val="nil"/>
              <w:left w:val="nil"/>
              <w:bottom w:val="nil"/>
              <w:right w:val="nil"/>
            </w:tcBorders>
            <w:shd w:val="clear" w:color="auto" w:fill="auto"/>
            <w:noWrap/>
            <w:vAlign w:val="center"/>
            <w:hideMark/>
          </w:tcPr>
          <w:p w14:paraId="75532ADB"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2.728.583 </w:t>
            </w:r>
          </w:p>
        </w:tc>
      </w:tr>
      <w:tr w:rsidR="00E71553" w:rsidRPr="000E693F" w14:paraId="2DE7EF6E" w14:textId="77777777" w:rsidTr="00F95948">
        <w:trPr>
          <w:trHeight w:val="240"/>
        </w:trPr>
        <w:tc>
          <w:tcPr>
            <w:tcW w:w="1075" w:type="pct"/>
            <w:tcBorders>
              <w:top w:val="nil"/>
              <w:left w:val="nil"/>
              <w:bottom w:val="nil"/>
              <w:right w:val="nil"/>
            </w:tcBorders>
            <w:shd w:val="clear" w:color="auto" w:fill="auto"/>
            <w:noWrap/>
            <w:vAlign w:val="center"/>
            <w:hideMark/>
          </w:tcPr>
          <w:p w14:paraId="1DEFE1F5" w14:textId="77777777" w:rsidR="00E71553" w:rsidRPr="000E693F" w:rsidRDefault="00E71553" w:rsidP="00F95948">
            <w:pPr>
              <w:rPr>
                <w:rFonts w:ascii="Calibri" w:hAnsi="Calibri" w:cs="Calibri"/>
                <w:b/>
                <w:bCs/>
                <w:sz w:val="16"/>
                <w:szCs w:val="16"/>
              </w:rPr>
            </w:pPr>
            <w:r w:rsidRPr="000E693F">
              <w:rPr>
                <w:rFonts w:ascii="Calibri" w:hAnsi="Calibri" w:cs="Calibri"/>
                <w:b/>
                <w:bCs/>
                <w:sz w:val="16"/>
                <w:szCs w:val="16"/>
              </w:rPr>
              <w:t>Total Não Circulante</w:t>
            </w:r>
          </w:p>
        </w:tc>
        <w:tc>
          <w:tcPr>
            <w:tcW w:w="1784" w:type="pct"/>
            <w:tcBorders>
              <w:top w:val="nil"/>
              <w:left w:val="nil"/>
              <w:bottom w:val="nil"/>
              <w:right w:val="nil"/>
            </w:tcBorders>
            <w:shd w:val="clear" w:color="auto" w:fill="auto"/>
            <w:noWrap/>
            <w:vAlign w:val="center"/>
            <w:hideMark/>
          </w:tcPr>
          <w:p w14:paraId="16BC34BF" w14:textId="77777777" w:rsidR="00E71553" w:rsidRPr="000E693F" w:rsidRDefault="00E71553" w:rsidP="00F95948">
            <w:pPr>
              <w:rPr>
                <w:rFonts w:ascii="Calibri" w:hAnsi="Calibri" w:cs="Calibri"/>
                <w:b/>
                <w:bCs/>
                <w:sz w:val="16"/>
                <w:szCs w:val="16"/>
              </w:rPr>
            </w:pPr>
          </w:p>
        </w:tc>
        <w:tc>
          <w:tcPr>
            <w:tcW w:w="740" w:type="pct"/>
            <w:tcBorders>
              <w:top w:val="single" w:sz="4" w:space="0" w:color="AEAAAA"/>
              <w:left w:val="nil"/>
              <w:bottom w:val="single" w:sz="4" w:space="0" w:color="auto"/>
              <w:right w:val="nil"/>
            </w:tcBorders>
            <w:shd w:val="clear" w:color="auto" w:fill="auto"/>
            <w:noWrap/>
            <w:vAlign w:val="center"/>
            <w:hideMark/>
          </w:tcPr>
          <w:p w14:paraId="4D403477"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6.120.680 </w:t>
            </w:r>
          </w:p>
        </w:tc>
        <w:tc>
          <w:tcPr>
            <w:tcW w:w="672" w:type="pct"/>
            <w:tcBorders>
              <w:top w:val="nil"/>
              <w:left w:val="nil"/>
              <w:bottom w:val="nil"/>
              <w:right w:val="nil"/>
            </w:tcBorders>
            <w:shd w:val="clear" w:color="auto" w:fill="auto"/>
            <w:noWrap/>
            <w:vAlign w:val="center"/>
            <w:hideMark/>
          </w:tcPr>
          <w:p w14:paraId="33299219" w14:textId="77777777" w:rsidR="00E71553" w:rsidRPr="000E693F" w:rsidRDefault="00E71553" w:rsidP="00F95948">
            <w:pPr>
              <w:jc w:val="right"/>
              <w:rPr>
                <w:rFonts w:ascii="Calibri" w:hAnsi="Calibri" w:cs="Calibri"/>
                <w:b/>
                <w:bCs/>
                <w:sz w:val="16"/>
                <w:szCs w:val="16"/>
              </w:rPr>
            </w:pPr>
            <w:r w:rsidRPr="000E693F">
              <w:rPr>
                <w:rFonts w:ascii="Calibri" w:hAnsi="Calibri" w:cs="Calibri"/>
                <w:sz w:val="16"/>
                <w:szCs w:val="16"/>
              </w:rPr>
              <w:t xml:space="preserve">     </w:t>
            </w:r>
            <w:r w:rsidRPr="000E693F">
              <w:rPr>
                <w:rFonts w:ascii="Calibri" w:hAnsi="Calibri" w:cs="Calibri"/>
                <w:b/>
                <w:bCs/>
                <w:sz w:val="16"/>
                <w:szCs w:val="16"/>
              </w:rPr>
              <w:t>(662.977)</w:t>
            </w:r>
          </w:p>
        </w:tc>
        <w:tc>
          <w:tcPr>
            <w:tcW w:w="728" w:type="pct"/>
            <w:tcBorders>
              <w:top w:val="single" w:sz="4" w:space="0" w:color="AEAAAA"/>
              <w:left w:val="nil"/>
              <w:bottom w:val="single" w:sz="4" w:space="0" w:color="auto"/>
              <w:right w:val="nil"/>
            </w:tcBorders>
            <w:shd w:val="clear" w:color="auto" w:fill="auto"/>
            <w:noWrap/>
            <w:vAlign w:val="center"/>
            <w:hideMark/>
          </w:tcPr>
          <w:p w14:paraId="5CD68CE4"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5.457.703 </w:t>
            </w:r>
          </w:p>
        </w:tc>
      </w:tr>
      <w:tr w:rsidR="00E71553" w:rsidRPr="000E693F" w14:paraId="41D1C773" w14:textId="77777777" w:rsidTr="00F95948">
        <w:trPr>
          <w:trHeight w:hRule="exact" w:val="113"/>
        </w:trPr>
        <w:tc>
          <w:tcPr>
            <w:tcW w:w="1075" w:type="pct"/>
            <w:tcBorders>
              <w:top w:val="nil"/>
              <w:left w:val="nil"/>
              <w:bottom w:val="nil"/>
              <w:right w:val="nil"/>
            </w:tcBorders>
            <w:shd w:val="clear" w:color="auto" w:fill="auto"/>
            <w:noWrap/>
            <w:vAlign w:val="center"/>
            <w:hideMark/>
          </w:tcPr>
          <w:p w14:paraId="35D91851" w14:textId="77777777" w:rsidR="00E71553" w:rsidRPr="000E693F" w:rsidRDefault="00E71553" w:rsidP="00F95948">
            <w:pPr>
              <w:rPr>
                <w:rFonts w:ascii="Calibri" w:hAnsi="Calibri" w:cs="Calibri"/>
                <w:b/>
                <w:bCs/>
                <w:sz w:val="16"/>
                <w:szCs w:val="16"/>
              </w:rPr>
            </w:pPr>
          </w:p>
        </w:tc>
        <w:tc>
          <w:tcPr>
            <w:tcW w:w="1784" w:type="pct"/>
            <w:tcBorders>
              <w:top w:val="nil"/>
              <w:left w:val="nil"/>
              <w:bottom w:val="nil"/>
              <w:right w:val="nil"/>
            </w:tcBorders>
            <w:shd w:val="clear" w:color="auto" w:fill="auto"/>
            <w:noWrap/>
            <w:vAlign w:val="center"/>
            <w:hideMark/>
          </w:tcPr>
          <w:p w14:paraId="6486AE98" w14:textId="77777777" w:rsidR="00E71553" w:rsidRPr="000E693F" w:rsidRDefault="00E71553" w:rsidP="00F95948">
            <w:pPr>
              <w:rPr>
                <w:sz w:val="16"/>
                <w:szCs w:val="16"/>
              </w:rPr>
            </w:pPr>
          </w:p>
        </w:tc>
        <w:tc>
          <w:tcPr>
            <w:tcW w:w="740" w:type="pct"/>
            <w:tcBorders>
              <w:top w:val="nil"/>
              <w:left w:val="nil"/>
              <w:bottom w:val="nil"/>
              <w:right w:val="nil"/>
            </w:tcBorders>
            <w:shd w:val="clear" w:color="auto" w:fill="auto"/>
            <w:noWrap/>
            <w:vAlign w:val="center"/>
            <w:hideMark/>
          </w:tcPr>
          <w:p w14:paraId="1DE4EEE3" w14:textId="77777777" w:rsidR="00E71553" w:rsidRPr="000E693F" w:rsidRDefault="00E71553" w:rsidP="00F95948">
            <w:pPr>
              <w:jc w:val="right"/>
              <w:rPr>
                <w:sz w:val="16"/>
                <w:szCs w:val="16"/>
              </w:rPr>
            </w:pPr>
          </w:p>
        </w:tc>
        <w:tc>
          <w:tcPr>
            <w:tcW w:w="672" w:type="pct"/>
            <w:tcBorders>
              <w:top w:val="nil"/>
              <w:left w:val="nil"/>
              <w:bottom w:val="nil"/>
              <w:right w:val="nil"/>
            </w:tcBorders>
            <w:shd w:val="clear" w:color="auto" w:fill="auto"/>
            <w:noWrap/>
            <w:vAlign w:val="center"/>
            <w:hideMark/>
          </w:tcPr>
          <w:p w14:paraId="72AD42FE" w14:textId="77777777" w:rsidR="00E71553" w:rsidRPr="000E693F" w:rsidRDefault="00E71553" w:rsidP="00F95948">
            <w:pPr>
              <w:jc w:val="right"/>
              <w:rPr>
                <w:sz w:val="16"/>
                <w:szCs w:val="16"/>
              </w:rPr>
            </w:pPr>
          </w:p>
        </w:tc>
        <w:tc>
          <w:tcPr>
            <w:tcW w:w="728" w:type="pct"/>
            <w:tcBorders>
              <w:top w:val="nil"/>
              <w:left w:val="nil"/>
              <w:bottom w:val="nil"/>
              <w:right w:val="nil"/>
            </w:tcBorders>
            <w:shd w:val="clear" w:color="auto" w:fill="auto"/>
            <w:noWrap/>
            <w:vAlign w:val="center"/>
            <w:hideMark/>
          </w:tcPr>
          <w:p w14:paraId="7BF003E1" w14:textId="77777777" w:rsidR="00E71553" w:rsidRPr="000E693F" w:rsidRDefault="00E71553" w:rsidP="00F95948">
            <w:pPr>
              <w:jc w:val="right"/>
              <w:rPr>
                <w:sz w:val="16"/>
                <w:szCs w:val="16"/>
              </w:rPr>
            </w:pPr>
          </w:p>
        </w:tc>
      </w:tr>
      <w:tr w:rsidR="00E71553" w:rsidRPr="000E693F" w14:paraId="433AAB22" w14:textId="77777777" w:rsidTr="00F95948">
        <w:trPr>
          <w:trHeight w:val="240"/>
        </w:trPr>
        <w:tc>
          <w:tcPr>
            <w:tcW w:w="1075" w:type="pct"/>
            <w:tcBorders>
              <w:top w:val="nil"/>
              <w:left w:val="nil"/>
              <w:bottom w:val="nil"/>
              <w:right w:val="nil"/>
            </w:tcBorders>
            <w:shd w:val="clear" w:color="auto" w:fill="auto"/>
            <w:noWrap/>
            <w:vAlign w:val="center"/>
            <w:hideMark/>
          </w:tcPr>
          <w:p w14:paraId="27DD523B" w14:textId="77777777" w:rsidR="00E71553" w:rsidRPr="000E693F" w:rsidRDefault="00E71553" w:rsidP="00F95948">
            <w:pPr>
              <w:rPr>
                <w:rFonts w:ascii="Calibri" w:hAnsi="Calibri" w:cs="Calibri"/>
                <w:b/>
                <w:bCs/>
                <w:sz w:val="16"/>
                <w:szCs w:val="16"/>
              </w:rPr>
            </w:pPr>
            <w:r w:rsidRPr="000E693F">
              <w:rPr>
                <w:rFonts w:ascii="Calibri" w:hAnsi="Calibri" w:cs="Calibri"/>
                <w:b/>
                <w:bCs/>
                <w:sz w:val="16"/>
                <w:szCs w:val="16"/>
              </w:rPr>
              <w:t>Patrimônio Líquido</w:t>
            </w:r>
          </w:p>
        </w:tc>
        <w:tc>
          <w:tcPr>
            <w:tcW w:w="1784" w:type="pct"/>
            <w:tcBorders>
              <w:top w:val="nil"/>
              <w:left w:val="nil"/>
              <w:bottom w:val="nil"/>
              <w:right w:val="nil"/>
            </w:tcBorders>
            <w:shd w:val="clear" w:color="auto" w:fill="auto"/>
            <w:noWrap/>
            <w:vAlign w:val="center"/>
            <w:hideMark/>
          </w:tcPr>
          <w:p w14:paraId="70A877E6" w14:textId="77777777" w:rsidR="00E71553" w:rsidRPr="000E693F" w:rsidRDefault="00E71553" w:rsidP="00F95948">
            <w:pPr>
              <w:rPr>
                <w:rFonts w:ascii="Calibri" w:hAnsi="Calibri" w:cs="Calibri"/>
                <w:b/>
                <w:bCs/>
                <w:sz w:val="16"/>
                <w:szCs w:val="16"/>
              </w:rPr>
            </w:pPr>
          </w:p>
        </w:tc>
        <w:tc>
          <w:tcPr>
            <w:tcW w:w="740" w:type="pct"/>
            <w:tcBorders>
              <w:top w:val="nil"/>
              <w:left w:val="nil"/>
              <w:bottom w:val="nil"/>
              <w:right w:val="nil"/>
            </w:tcBorders>
            <w:shd w:val="clear" w:color="auto" w:fill="auto"/>
            <w:noWrap/>
            <w:vAlign w:val="center"/>
            <w:hideMark/>
          </w:tcPr>
          <w:p w14:paraId="0A0CA3ED" w14:textId="77777777" w:rsidR="00E71553" w:rsidRPr="000E693F" w:rsidRDefault="00E71553" w:rsidP="00F95948">
            <w:pPr>
              <w:jc w:val="right"/>
              <w:rPr>
                <w:sz w:val="16"/>
                <w:szCs w:val="16"/>
              </w:rPr>
            </w:pPr>
          </w:p>
        </w:tc>
        <w:tc>
          <w:tcPr>
            <w:tcW w:w="672" w:type="pct"/>
            <w:tcBorders>
              <w:top w:val="nil"/>
              <w:left w:val="nil"/>
              <w:bottom w:val="nil"/>
              <w:right w:val="nil"/>
            </w:tcBorders>
            <w:shd w:val="clear" w:color="auto" w:fill="auto"/>
            <w:noWrap/>
            <w:vAlign w:val="center"/>
            <w:hideMark/>
          </w:tcPr>
          <w:p w14:paraId="21F967D5" w14:textId="77777777" w:rsidR="00E71553" w:rsidRPr="000E693F" w:rsidRDefault="00E71553" w:rsidP="00F95948">
            <w:pPr>
              <w:jc w:val="right"/>
              <w:rPr>
                <w:sz w:val="16"/>
                <w:szCs w:val="16"/>
              </w:rPr>
            </w:pPr>
          </w:p>
        </w:tc>
        <w:tc>
          <w:tcPr>
            <w:tcW w:w="728" w:type="pct"/>
            <w:tcBorders>
              <w:top w:val="nil"/>
              <w:left w:val="nil"/>
              <w:bottom w:val="nil"/>
              <w:right w:val="nil"/>
            </w:tcBorders>
            <w:shd w:val="clear" w:color="auto" w:fill="auto"/>
            <w:noWrap/>
            <w:vAlign w:val="center"/>
            <w:hideMark/>
          </w:tcPr>
          <w:p w14:paraId="78111AB6" w14:textId="77777777" w:rsidR="00E71553" w:rsidRPr="000E693F" w:rsidRDefault="00E71553" w:rsidP="00F95948">
            <w:pPr>
              <w:jc w:val="right"/>
              <w:rPr>
                <w:sz w:val="16"/>
                <w:szCs w:val="16"/>
              </w:rPr>
            </w:pPr>
          </w:p>
        </w:tc>
      </w:tr>
      <w:tr w:rsidR="00E71553" w:rsidRPr="000E693F" w14:paraId="370DD00D" w14:textId="77777777" w:rsidTr="00F95948">
        <w:trPr>
          <w:trHeight w:val="240"/>
        </w:trPr>
        <w:tc>
          <w:tcPr>
            <w:tcW w:w="1075" w:type="pct"/>
            <w:tcBorders>
              <w:top w:val="nil"/>
              <w:left w:val="nil"/>
              <w:bottom w:val="nil"/>
              <w:right w:val="nil"/>
            </w:tcBorders>
            <w:shd w:val="clear" w:color="auto" w:fill="auto"/>
            <w:noWrap/>
            <w:vAlign w:val="center"/>
            <w:hideMark/>
          </w:tcPr>
          <w:p w14:paraId="3CC40A4C" w14:textId="77777777" w:rsidR="00E71553" w:rsidRPr="000E693F" w:rsidRDefault="00E71553" w:rsidP="00F95948">
            <w:pPr>
              <w:rPr>
                <w:sz w:val="16"/>
                <w:szCs w:val="16"/>
              </w:rPr>
            </w:pPr>
          </w:p>
        </w:tc>
        <w:tc>
          <w:tcPr>
            <w:tcW w:w="1784" w:type="pct"/>
            <w:tcBorders>
              <w:top w:val="nil"/>
              <w:left w:val="nil"/>
              <w:bottom w:val="nil"/>
              <w:right w:val="nil"/>
            </w:tcBorders>
            <w:shd w:val="clear" w:color="auto" w:fill="auto"/>
            <w:noWrap/>
            <w:vAlign w:val="center"/>
            <w:hideMark/>
          </w:tcPr>
          <w:p w14:paraId="47CBE25F"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Capital Social</w:t>
            </w:r>
          </w:p>
        </w:tc>
        <w:tc>
          <w:tcPr>
            <w:tcW w:w="740" w:type="pct"/>
            <w:tcBorders>
              <w:top w:val="nil"/>
              <w:left w:val="nil"/>
              <w:bottom w:val="nil"/>
              <w:right w:val="nil"/>
            </w:tcBorders>
            <w:shd w:val="clear" w:color="auto" w:fill="auto"/>
            <w:noWrap/>
            <w:vAlign w:val="center"/>
            <w:hideMark/>
          </w:tcPr>
          <w:p w14:paraId="73B82B67"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169.406.318 </w:t>
            </w:r>
          </w:p>
        </w:tc>
        <w:tc>
          <w:tcPr>
            <w:tcW w:w="672" w:type="pct"/>
            <w:tcBorders>
              <w:top w:val="nil"/>
              <w:left w:val="nil"/>
              <w:bottom w:val="nil"/>
              <w:right w:val="nil"/>
            </w:tcBorders>
            <w:shd w:val="clear" w:color="auto" w:fill="auto"/>
            <w:noWrap/>
            <w:vAlign w:val="center"/>
            <w:hideMark/>
          </w:tcPr>
          <w:p w14:paraId="7B6606E6"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   </w:t>
            </w:r>
          </w:p>
        </w:tc>
        <w:tc>
          <w:tcPr>
            <w:tcW w:w="728" w:type="pct"/>
            <w:tcBorders>
              <w:top w:val="nil"/>
              <w:left w:val="nil"/>
              <w:bottom w:val="nil"/>
              <w:right w:val="nil"/>
            </w:tcBorders>
            <w:shd w:val="clear" w:color="auto" w:fill="auto"/>
            <w:noWrap/>
            <w:vAlign w:val="center"/>
            <w:hideMark/>
          </w:tcPr>
          <w:p w14:paraId="1423A8C2"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169.406.318 </w:t>
            </w:r>
          </w:p>
        </w:tc>
      </w:tr>
      <w:tr w:rsidR="00E71553" w:rsidRPr="000E693F" w14:paraId="298B698D" w14:textId="77777777" w:rsidTr="00F95948">
        <w:trPr>
          <w:trHeight w:val="240"/>
        </w:trPr>
        <w:tc>
          <w:tcPr>
            <w:tcW w:w="1075" w:type="pct"/>
            <w:tcBorders>
              <w:top w:val="nil"/>
              <w:left w:val="nil"/>
              <w:bottom w:val="nil"/>
              <w:right w:val="nil"/>
            </w:tcBorders>
            <w:shd w:val="clear" w:color="auto" w:fill="auto"/>
            <w:noWrap/>
            <w:vAlign w:val="center"/>
            <w:hideMark/>
          </w:tcPr>
          <w:p w14:paraId="27F357B1" w14:textId="77777777" w:rsidR="00E71553" w:rsidRPr="000E693F" w:rsidRDefault="00E71553" w:rsidP="00F95948">
            <w:pPr>
              <w:rPr>
                <w:rFonts w:ascii="Calibri" w:hAnsi="Calibri" w:cs="Calibri"/>
                <w:sz w:val="16"/>
                <w:szCs w:val="16"/>
              </w:rPr>
            </w:pPr>
          </w:p>
        </w:tc>
        <w:tc>
          <w:tcPr>
            <w:tcW w:w="1784" w:type="pct"/>
            <w:tcBorders>
              <w:top w:val="nil"/>
              <w:left w:val="nil"/>
              <w:bottom w:val="nil"/>
              <w:right w:val="nil"/>
            </w:tcBorders>
            <w:shd w:val="clear" w:color="auto" w:fill="auto"/>
            <w:noWrap/>
            <w:vAlign w:val="center"/>
            <w:hideMark/>
          </w:tcPr>
          <w:p w14:paraId="3D77FA64"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Prejuízos Acumulados</w:t>
            </w:r>
          </w:p>
        </w:tc>
        <w:tc>
          <w:tcPr>
            <w:tcW w:w="740" w:type="pct"/>
            <w:tcBorders>
              <w:top w:val="nil"/>
              <w:left w:val="nil"/>
              <w:bottom w:val="nil"/>
              <w:right w:val="nil"/>
            </w:tcBorders>
            <w:shd w:val="clear" w:color="auto" w:fill="auto"/>
            <w:noWrap/>
            <w:vAlign w:val="center"/>
            <w:hideMark/>
          </w:tcPr>
          <w:p w14:paraId="3ECDA70B"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(22.693.012)</w:t>
            </w:r>
          </w:p>
        </w:tc>
        <w:tc>
          <w:tcPr>
            <w:tcW w:w="672" w:type="pct"/>
            <w:tcBorders>
              <w:top w:val="nil"/>
              <w:left w:val="nil"/>
              <w:bottom w:val="nil"/>
              <w:right w:val="nil"/>
            </w:tcBorders>
            <w:shd w:val="clear" w:color="auto" w:fill="auto"/>
            <w:noWrap/>
            <w:vAlign w:val="center"/>
            <w:hideMark/>
          </w:tcPr>
          <w:p w14:paraId="728E2D3B"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7.895.000 </w:t>
            </w:r>
          </w:p>
        </w:tc>
        <w:tc>
          <w:tcPr>
            <w:tcW w:w="728" w:type="pct"/>
            <w:tcBorders>
              <w:top w:val="nil"/>
              <w:left w:val="nil"/>
              <w:bottom w:val="nil"/>
              <w:right w:val="nil"/>
            </w:tcBorders>
            <w:shd w:val="clear" w:color="auto" w:fill="auto"/>
            <w:noWrap/>
            <w:vAlign w:val="center"/>
            <w:hideMark/>
          </w:tcPr>
          <w:p w14:paraId="536A2146"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(14.798.012)</w:t>
            </w:r>
          </w:p>
        </w:tc>
      </w:tr>
      <w:tr w:rsidR="00E71553" w:rsidRPr="000E693F" w14:paraId="3DC47EDA" w14:textId="77777777" w:rsidTr="00F95948">
        <w:trPr>
          <w:trHeight w:val="240"/>
        </w:trPr>
        <w:tc>
          <w:tcPr>
            <w:tcW w:w="1075" w:type="pct"/>
            <w:tcBorders>
              <w:top w:val="nil"/>
              <w:left w:val="nil"/>
              <w:bottom w:val="nil"/>
              <w:right w:val="nil"/>
            </w:tcBorders>
            <w:shd w:val="clear" w:color="auto" w:fill="auto"/>
            <w:noWrap/>
            <w:vAlign w:val="center"/>
            <w:hideMark/>
          </w:tcPr>
          <w:p w14:paraId="645D0802" w14:textId="77777777" w:rsidR="00E71553" w:rsidRPr="000E693F" w:rsidRDefault="00E71553" w:rsidP="00F95948">
            <w:pPr>
              <w:rPr>
                <w:rFonts w:ascii="Calibri" w:hAnsi="Calibri" w:cs="Calibri"/>
                <w:sz w:val="16"/>
                <w:szCs w:val="16"/>
              </w:rPr>
            </w:pPr>
          </w:p>
        </w:tc>
        <w:tc>
          <w:tcPr>
            <w:tcW w:w="1784" w:type="pct"/>
            <w:tcBorders>
              <w:top w:val="nil"/>
              <w:left w:val="nil"/>
              <w:bottom w:val="nil"/>
              <w:right w:val="nil"/>
            </w:tcBorders>
            <w:shd w:val="clear" w:color="auto" w:fill="auto"/>
            <w:noWrap/>
            <w:vAlign w:val="center"/>
            <w:hideMark/>
          </w:tcPr>
          <w:p w14:paraId="600920FF" w14:textId="77777777" w:rsidR="00E71553" w:rsidRPr="000E693F" w:rsidRDefault="00E71553" w:rsidP="00F95948">
            <w:pPr>
              <w:rPr>
                <w:rFonts w:ascii="Calibri" w:hAnsi="Calibri" w:cs="Calibri"/>
                <w:sz w:val="16"/>
                <w:szCs w:val="16"/>
              </w:rPr>
            </w:pPr>
            <w:r w:rsidRPr="000E693F">
              <w:rPr>
                <w:rFonts w:ascii="Calibri" w:hAnsi="Calibri" w:cs="Calibri"/>
                <w:sz w:val="16"/>
                <w:szCs w:val="16"/>
              </w:rPr>
              <w:t>Adiantamento para Futuro Aumento de Capital</w:t>
            </w:r>
          </w:p>
        </w:tc>
        <w:tc>
          <w:tcPr>
            <w:tcW w:w="740" w:type="pct"/>
            <w:tcBorders>
              <w:top w:val="nil"/>
              <w:left w:val="nil"/>
              <w:bottom w:val="nil"/>
              <w:right w:val="nil"/>
            </w:tcBorders>
            <w:shd w:val="clear" w:color="auto" w:fill="auto"/>
            <w:noWrap/>
            <w:vAlign w:val="center"/>
            <w:hideMark/>
          </w:tcPr>
          <w:p w14:paraId="5943C288"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14.512.208 </w:t>
            </w:r>
          </w:p>
        </w:tc>
        <w:tc>
          <w:tcPr>
            <w:tcW w:w="672" w:type="pct"/>
            <w:tcBorders>
              <w:top w:val="nil"/>
              <w:left w:val="nil"/>
              <w:bottom w:val="nil"/>
              <w:right w:val="nil"/>
            </w:tcBorders>
            <w:shd w:val="clear" w:color="auto" w:fill="auto"/>
            <w:noWrap/>
            <w:vAlign w:val="center"/>
            <w:hideMark/>
          </w:tcPr>
          <w:p w14:paraId="178ACAD4"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8.823.114 </w:t>
            </w:r>
          </w:p>
        </w:tc>
        <w:tc>
          <w:tcPr>
            <w:tcW w:w="728" w:type="pct"/>
            <w:tcBorders>
              <w:top w:val="nil"/>
              <w:left w:val="nil"/>
              <w:bottom w:val="nil"/>
              <w:right w:val="nil"/>
            </w:tcBorders>
            <w:shd w:val="clear" w:color="auto" w:fill="auto"/>
            <w:noWrap/>
            <w:vAlign w:val="center"/>
            <w:hideMark/>
          </w:tcPr>
          <w:p w14:paraId="4293DE50" w14:textId="77777777" w:rsidR="00E71553" w:rsidRPr="000E693F" w:rsidRDefault="00E71553" w:rsidP="00F95948">
            <w:pPr>
              <w:jc w:val="right"/>
              <w:rPr>
                <w:rFonts w:ascii="Calibri" w:hAnsi="Calibri" w:cs="Calibri"/>
                <w:sz w:val="16"/>
                <w:szCs w:val="16"/>
              </w:rPr>
            </w:pPr>
            <w:r w:rsidRPr="000E693F">
              <w:rPr>
                <w:rFonts w:ascii="Calibri" w:hAnsi="Calibri" w:cs="Calibri"/>
                <w:sz w:val="16"/>
                <w:szCs w:val="16"/>
              </w:rPr>
              <w:t xml:space="preserve">    23.335.322 </w:t>
            </w:r>
          </w:p>
        </w:tc>
      </w:tr>
      <w:tr w:rsidR="00E71553" w:rsidRPr="000E693F" w14:paraId="519D6ED2" w14:textId="77777777" w:rsidTr="00F95948">
        <w:trPr>
          <w:trHeight w:val="240"/>
        </w:trPr>
        <w:tc>
          <w:tcPr>
            <w:tcW w:w="1075" w:type="pct"/>
            <w:tcBorders>
              <w:top w:val="nil"/>
              <w:left w:val="nil"/>
              <w:bottom w:val="nil"/>
              <w:right w:val="nil"/>
            </w:tcBorders>
            <w:shd w:val="clear" w:color="auto" w:fill="auto"/>
            <w:noWrap/>
            <w:vAlign w:val="center"/>
            <w:hideMark/>
          </w:tcPr>
          <w:p w14:paraId="3643383A" w14:textId="77777777" w:rsidR="00E71553" w:rsidRPr="000E693F" w:rsidRDefault="00E71553" w:rsidP="00F95948">
            <w:pPr>
              <w:rPr>
                <w:rFonts w:ascii="Calibri" w:hAnsi="Calibri" w:cs="Calibri"/>
                <w:b/>
                <w:bCs/>
                <w:sz w:val="16"/>
                <w:szCs w:val="16"/>
              </w:rPr>
            </w:pPr>
            <w:r w:rsidRPr="000E693F">
              <w:rPr>
                <w:rFonts w:ascii="Calibri" w:hAnsi="Calibri" w:cs="Calibri"/>
                <w:b/>
                <w:bCs/>
                <w:sz w:val="16"/>
                <w:szCs w:val="16"/>
              </w:rPr>
              <w:t>Total do Patrimônio Líquido</w:t>
            </w:r>
          </w:p>
        </w:tc>
        <w:tc>
          <w:tcPr>
            <w:tcW w:w="1784" w:type="pct"/>
            <w:tcBorders>
              <w:top w:val="nil"/>
              <w:left w:val="nil"/>
              <w:bottom w:val="nil"/>
              <w:right w:val="nil"/>
            </w:tcBorders>
            <w:shd w:val="clear" w:color="auto" w:fill="auto"/>
            <w:noWrap/>
            <w:vAlign w:val="center"/>
            <w:hideMark/>
          </w:tcPr>
          <w:p w14:paraId="4BD0EA67" w14:textId="77777777" w:rsidR="00E71553" w:rsidRPr="000E693F" w:rsidRDefault="00E71553" w:rsidP="00F95948">
            <w:pPr>
              <w:rPr>
                <w:rFonts w:ascii="Calibri" w:hAnsi="Calibri" w:cs="Calibri"/>
                <w:b/>
                <w:bCs/>
                <w:sz w:val="16"/>
                <w:szCs w:val="16"/>
              </w:rPr>
            </w:pPr>
          </w:p>
        </w:tc>
        <w:tc>
          <w:tcPr>
            <w:tcW w:w="740" w:type="pct"/>
            <w:tcBorders>
              <w:top w:val="single" w:sz="4" w:space="0" w:color="AEAAAA"/>
              <w:left w:val="nil"/>
              <w:bottom w:val="single" w:sz="4" w:space="0" w:color="auto"/>
              <w:right w:val="nil"/>
            </w:tcBorders>
            <w:shd w:val="clear" w:color="auto" w:fill="auto"/>
            <w:noWrap/>
            <w:vAlign w:val="center"/>
            <w:hideMark/>
          </w:tcPr>
          <w:p w14:paraId="28BD4963"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161.225.514 </w:t>
            </w:r>
          </w:p>
        </w:tc>
        <w:tc>
          <w:tcPr>
            <w:tcW w:w="672" w:type="pct"/>
            <w:tcBorders>
              <w:top w:val="nil"/>
              <w:left w:val="nil"/>
              <w:bottom w:val="nil"/>
              <w:right w:val="nil"/>
            </w:tcBorders>
            <w:shd w:val="clear" w:color="auto" w:fill="auto"/>
            <w:noWrap/>
            <w:vAlign w:val="center"/>
            <w:hideMark/>
          </w:tcPr>
          <w:p w14:paraId="00B517E3" w14:textId="77777777" w:rsidR="00E71553" w:rsidRPr="000E693F" w:rsidRDefault="00E71553" w:rsidP="00F95948">
            <w:pPr>
              <w:jc w:val="right"/>
              <w:rPr>
                <w:rFonts w:ascii="Calibri" w:hAnsi="Calibri" w:cs="Calibri"/>
                <w:b/>
                <w:bCs/>
                <w:sz w:val="16"/>
                <w:szCs w:val="16"/>
              </w:rPr>
            </w:pPr>
            <w:r w:rsidRPr="000E693F">
              <w:rPr>
                <w:rFonts w:ascii="Calibri" w:hAnsi="Calibri" w:cs="Calibri"/>
                <w:sz w:val="16"/>
                <w:szCs w:val="16"/>
              </w:rPr>
              <w:t xml:space="preserve">  </w:t>
            </w:r>
            <w:r w:rsidRPr="000E693F">
              <w:rPr>
                <w:rFonts w:ascii="Calibri" w:hAnsi="Calibri" w:cs="Calibri"/>
                <w:b/>
                <w:bCs/>
                <w:sz w:val="16"/>
                <w:szCs w:val="16"/>
              </w:rPr>
              <w:t xml:space="preserve">16.718.114 </w:t>
            </w:r>
          </w:p>
        </w:tc>
        <w:tc>
          <w:tcPr>
            <w:tcW w:w="728" w:type="pct"/>
            <w:tcBorders>
              <w:top w:val="single" w:sz="4" w:space="0" w:color="AEAAAA"/>
              <w:left w:val="nil"/>
              <w:bottom w:val="single" w:sz="4" w:space="0" w:color="auto"/>
              <w:right w:val="nil"/>
            </w:tcBorders>
            <w:shd w:val="clear" w:color="auto" w:fill="auto"/>
            <w:noWrap/>
            <w:vAlign w:val="center"/>
            <w:hideMark/>
          </w:tcPr>
          <w:p w14:paraId="3E62066E"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177.943.628 </w:t>
            </w:r>
          </w:p>
        </w:tc>
      </w:tr>
      <w:tr w:rsidR="00E71553" w:rsidRPr="000E693F" w14:paraId="097EB299" w14:textId="77777777" w:rsidTr="00F95948">
        <w:trPr>
          <w:trHeight w:hRule="exact" w:val="113"/>
        </w:trPr>
        <w:tc>
          <w:tcPr>
            <w:tcW w:w="1075" w:type="pct"/>
            <w:tcBorders>
              <w:top w:val="nil"/>
              <w:left w:val="nil"/>
              <w:bottom w:val="nil"/>
              <w:right w:val="nil"/>
            </w:tcBorders>
            <w:shd w:val="clear" w:color="auto" w:fill="auto"/>
            <w:noWrap/>
            <w:vAlign w:val="center"/>
            <w:hideMark/>
          </w:tcPr>
          <w:p w14:paraId="1FB150D2" w14:textId="77777777" w:rsidR="00E71553" w:rsidRPr="000E693F" w:rsidRDefault="00E71553" w:rsidP="00F95948">
            <w:pPr>
              <w:rPr>
                <w:sz w:val="16"/>
                <w:szCs w:val="16"/>
              </w:rPr>
            </w:pPr>
          </w:p>
        </w:tc>
        <w:tc>
          <w:tcPr>
            <w:tcW w:w="1784" w:type="pct"/>
            <w:tcBorders>
              <w:top w:val="nil"/>
              <w:left w:val="nil"/>
              <w:bottom w:val="nil"/>
              <w:right w:val="nil"/>
            </w:tcBorders>
            <w:shd w:val="clear" w:color="auto" w:fill="auto"/>
            <w:noWrap/>
            <w:vAlign w:val="center"/>
            <w:hideMark/>
          </w:tcPr>
          <w:p w14:paraId="70765CA8" w14:textId="77777777" w:rsidR="00E71553" w:rsidRPr="000E693F" w:rsidRDefault="00E71553" w:rsidP="00F95948">
            <w:pPr>
              <w:rPr>
                <w:sz w:val="16"/>
                <w:szCs w:val="16"/>
              </w:rPr>
            </w:pPr>
          </w:p>
        </w:tc>
        <w:tc>
          <w:tcPr>
            <w:tcW w:w="740" w:type="pct"/>
            <w:tcBorders>
              <w:top w:val="nil"/>
              <w:left w:val="nil"/>
              <w:bottom w:val="nil"/>
              <w:right w:val="nil"/>
            </w:tcBorders>
            <w:shd w:val="clear" w:color="auto" w:fill="auto"/>
            <w:noWrap/>
            <w:vAlign w:val="center"/>
            <w:hideMark/>
          </w:tcPr>
          <w:p w14:paraId="07CD871B" w14:textId="77777777" w:rsidR="00E71553" w:rsidRPr="000E693F" w:rsidRDefault="00E71553" w:rsidP="00F95948">
            <w:pPr>
              <w:jc w:val="right"/>
              <w:rPr>
                <w:sz w:val="16"/>
                <w:szCs w:val="16"/>
              </w:rPr>
            </w:pPr>
          </w:p>
        </w:tc>
        <w:tc>
          <w:tcPr>
            <w:tcW w:w="672" w:type="pct"/>
            <w:tcBorders>
              <w:top w:val="nil"/>
              <w:left w:val="nil"/>
              <w:bottom w:val="nil"/>
              <w:right w:val="nil"/>
            </w:tcBorders>
            <w:shd w:val="clear" w:color="auto" w:fill="auto"/>
            <w:noWrap/>
            <w:vAlign w:val="center"/>
            <w:hideMark/>
          </w:tcPr>
          <w:p w14:paraId="72C4C3D6" w14:textId="77777777" w:rsidR="00E71553" w:rsidRPr="000E693F" w:rsidRDefault="00E71553" w:rsidP="00F95948">
            <w:pPr>
              <w:jc w:val="right"/>
              <w:rPr>
                <w:sz w:val="16"/>
                <w:szCs w:val="16"/>
              </w:rPr>
            </w:pPr>
          </w:p>
        </w:tc>
        <w:tc>
          <w:tcPr>
            <w:tcW w:w="728" w:type="pct"/>
            <w:tcBorders>
              <w:top w:val="nil"/>
              <w:left w:val="nil"/>
              <w:bottom w:val="nil"/>
              <w:right w:val="nil"/>
            </w:tcBorders>
            <w:shd w:val="clear" w:color="auto" w:fill="auto"/>
            <w:noWrap/>
            <w:vAlign w:val="center"/>
            <w:hideMark/>
          </w:tcPr>
          <w:p w14:paraId="0199EF51" w14:textId="77777777" w:rsidR="00E71553" w:rsidRPr="000E693F" w:rsidRDefault="00E71553" w:rsidP="00F95948">
            <w:pPr>
              <w:jc w:val="right"/>
              <w:rPr>
                <w:sz w:val="16"/>
                <w:szCs w:val="16"/>
              </w:rPr>
            </w:pPr>
          </w:p>
        </w:tc>
      </w:tr>
      <w:tr w:rsidR="00E71553" w:rsidRPr="000E693F" w14:paraId="0E228115" w14:textId="77777777" w:rsidTr="00F95948">
        <w:trPr>
          <w:trHeight w:val="255"/>
        </w:trPr>
        <w:tc>
          <w:tcPr>
            <w:tcW w:w="2860" w:type="pct"/>
            <w:gridSpan w:val="2"/>
            <w:tcBorders>
              <w:top w:val="nil"/>
              <w:left w:val="nil"/>
              <w:bottom w:val="nil"/>
              <w:right w:val="nil"/>
            </w:tcBorders>
            <w:shd w:val="clear" w:color="auto" w:fill="auto"/>
            <w:noWrap/>
            <w:vAlign w:val="center"/>
            <w:hideMark/>
          </w:tcPr>
          <w:p w14:paraId="5C964596" w14:textId="77777777" w:rsidR="00E71553" w:rsidRPr="000E693F" w:rsidRDefault="00E71553" w:rsidP="00F95948">
            <w:pPr>
              <w:rPr>
                <w:rFonts w:ascii="Calibri" w:hAnsi="Calibri" w:cs="Calibri"/>
                <w:b/>
                <w:bCs/>
                <w:sz w:val="16"/>
                <w:szCs w:val="16"/>
              </w:rPr>
            </w:pPr>
            <w:r w:rsidRPr="000E693F">
              <w:rPr>
                <w:rFonts w:ascii="Calibri" w:hAnsi="Calibri" w:cs="Calibri"/>
                <w:b/>
                <w:bCs/>
                <w:sz w:val="16"/>
                <w:szCs w:val="16"/>
              </w:rPr>
              <w:t>TOTAL DO PASSIVO E PATRIMÔNIO LÍQUIDO</w:t>
            </w:r>
          </w:p>
        </w:tc>
        <w:tc>
          <w:tcPr>
            <w:tcW w:w="740" w:type="pct"/>
            <w:tcBorders>
              <w:top w:val="single" w:sz="4" w:space="0" w:color="auto"/>
              <w:left w:val="nil"/>
              <w:bottom w:val="double" w:sz="6" w:space="0" w:color="auto"/>
              <w:right w:val="nil"/>
            </w:tcBorders>
            <w:shd w:val="clear" w:color="auto" w:fill="auto"/>
            <w:noWrap/>
            <w:vAlign w:val="center"/>
            <w:hideMark/>
          </w:tcPr>
          <w:p w14:paraId="0BF88511"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195.089.263 </w:t>
            </w:r>
          </w:p>
        </w:tc>
        <w:tc>
          <w:tcPr>
            <w:tcW w:w="672" w:type="pct"/>
            <w:tcBorders>
              <w:top w:val="nil"/>
              <w:left w:val="nil"/>
              <w:bottom w:val="nil"/>
              <w:right w:val="nil"/>
            </w:tcBorders>
            <w:shd w:val="clear" w:color="auto" w:fill="auto"/>
            <w:noWrap/>
            <w:vAlign w:val="center"/>
            <w:hideMark/>
          </w:tcPr>
          <w:p w14:paraId="581598D1"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13.785.765 </w:t>
            </w:r>
          </w:p>
        </w:tc>
        <w:tc>
          <w:tcPr>
            <w:tcW w:w="728" w:type="pct"/>
            <w:tcBorders>
              <w:top w:val="single" w:sz="4" w:space="0" w:color="auto"/>
              <w:left w:val="nil"/>
              <w:bottom w:val="double" w:sz="6" w:space="0" w:color="auto"/>
              <w:right w:val="nil"/>
            </w:tcBorders>
            <w:shd w:val="clear" w:color="auto" w:fill="auto"/>
            <w:noWrap/>
            <w:vAlign w:val="center"/>
            <w:hideMark/>
          </w:tcPr>
          <w:p w14:paraId="4F947A3E" w14:textId="77777777" w:rsidR="00E71553" w:rsidRPr="000E693F" w:rsidRDefault="00E71553" w:rsidP="00F95948">
            <w:pPr>
              <w:jc w:val="right"/>
              <w:rPr>
                <w:rFonts w:ascii="Calibri" w:hAnsi="Calibri" w:cs="Calibri"/>
                <w:b/>
                <w:bCs/>
                <w:sz w:val="16"/>
                <w:szCs w:val="16"/>
              </w:rPr>
            </w:pPr>
            <w:r w:rsidRPr="000E693F">
              <w:rPr>
                <w:rFonts w:ascii="Calibri" w:hAnsi="Calibri" w:cs="Calibri"/>
                <w:b/>
                <w:bCs/>
                <w:sz w:val="16"/>
                <w:szCs w:val="16"/>
              </w:rPr>
              <w:t xml:space="preserve">  208.875.028 </w:t>
            </w:r>
          </w:p>
        </w:tc>
      </w:tr>
    </w:tbl>
    <w:p w14:paraId="5CBEACF6" w14:textId="77777777" w:rsidR="00E71553" w:rsidRDefault="00E71553" w:rsidP="00E71553">
      <w:pPr>
        <w:jc w:val="both"/>
        <w:rPr>
          <w:rFonts w:ascii="Calibri" w:hAnsi="Calibri" w:cs="Calibri"/>
          <w:sz w:val="22"/>
          <w:szCs w:val="22"/>
          <w:shd w:val="clear" w:color="auto" w:fill="FFFFFF"/>
        </w:rPr>
      </w:pPr>
    </w:p>
    <w:p w14:paraId="19FE4B43" w14:textId="77777777" w:rsidR="00E71553" w:rsidRPr="00392BA0" w:rsidRDefault="00E71553" w:rsidP="00E71553">
      <w:pPr>
        <w:jc w:val="both"/>
        <w:rPr>
          <w:rFonts w:ascii="Calibri" w:hAnsi="Calibri" w:cs="Calibri"/>
          <w:sz w:val="22"/>
          <w:szCs w:val="22"/>
          <w:shd w:val="clear" w:color="auto" w:fill="FFFFFF"/>
        </w:rPr>
      </w:pPr>
    </w:p>
    <w:p w14:paraId="4B9A0069" w14:textId="77777777" w:rsidR="00E71553" w:rsidRPr="00C651E3" w:rsidRDefault="00E71553" w:rsidP="00E71553">
      <w:pPr>
        <w:pStyle w:val="NormalWeb"/>
        <w:spacing w:before="0" w:beforeAutospacing="0" w:after="120" w:afterAutospacing="0"/>
        <w:jc w:val="both"/>
        <w:rPr>
          <w:rFonts w:ascii="Calibri" w:hAnsi="Calibri" w:cs="Calibri"/>
          <w:b/>
          <w:bCs/>
          <w:sz w:val="22"/>
          <w:szCs w:val="22"/>
          <w:u w:val="single"/>
          <w:shd w:val="clear" w:color="auto" w:fill="FFFFFF"/>
        </w:rPr>
      </w:pPr>
      <w:r w:rsidRPr="00C651E3">
        <w:rPr>
          <w:rFonts w:ascii="Calibri" w:hAnsi="Calibri" w:cs="Calibri"/>
          <w:b/>
          <w:bCs/>
          <w:sz w:val="22"/>
          <w:szCs w:val="22"/>
          <w:u w:val="single"/>
          <w:shd w:val="clear" w:color="auto" w:fill="FFFFFF"/>
        </w:rPr>
        <w:t>Continuidade Operacional</w:t>
      </w:r>
    </w:p>
    <w:p w14:paraId="6E0EA963" w14:textId="77777777" w:rsidR="00E71553" w:rsidRPr="00C651E3" w:rsidRDefault="00E71553" w:rsidP="00E71553">
      <w:pPr>
        <w:autoSpaceDE w:val="0"/>
        <w:autoSpaceDN w:val="0"/>
        <w:adjustRightInd w:val="0"/>
        <w:spacing w:after="120"/>
        <w:jc w:val="both"/>
        <w:rPr>
          <w:rFonts w:ascii="Calibri" w:hAnsi="Calibri" w:cs="Calibri"/>
          <w:sz w:val="22"/>
          <w:szCs w:val="22"/>
          <w:shd w:val="clear" w:color="auto" w:fill="FFFFFF"/>
        </w:rPr>
      </w:pPr>
      <w:r w:rsidRPr="00C651E3">
        <w:rPr>
          <w:rFonts w:ascii="Calibri" w:hAnsi="Calibri" w:cs="Calibri"/>
          <w:sz w:val="22"/>
          <w:szCs w:val="22"/>
          <w:shd w:val="clear" w:color="auto" w:fill="FFFFFF"/>
        </w:rPr>
        <w:t>A Infra S.A. é uma empresa pública controlada pela União (única acionista), considerada dependente nos termos da Lei Complementar nº 101, de 04 de maio de 2000, a qual define como estatal dependente a “</w:t>
      </w:r>
      <w:r w:rsidRPr="00C651E3">
        <w:rPr>
          <w:rFonts w:ascii="Calibri" w:hAnsi="Calibri" w:cs="Calibri"/>
          <w:i/>
          <w:iCs/>
          <w:sz w:val="22"/>
          <w:szCs w:val="22"/>
          <w:shd w:val="clear" w:color="auto" w:fill="FFFFFF"/>
        </w:rPr>
        <w:t>empresa controlada que recebe do ente controlador recursos financeiros para pagamento de despesas com pessoal ou de custeio em geral ou de capital, excluídos, no último caso, aqueles provenientes de aumento de participação acionária</w:t>
      </w:r>
      <w:r w:rsidRPr="00C651E3">
        <w:rPr>
          <w:rFonts w:ascii="Calibri" w:hAnsi="Calibri" w:cs="Calibri"/>
          <w:sz w:val="22"/>
          <w:szCs w:val="22"/>
          <w:shd w:val="clear" w:color="auto" w:fill="FFFFFF"/>
        </w:rPr>
        <w:t>”.</w:t>
      </w:r>
    </w:p>
    <w:p w14:paraId="438534B9" w14:textId="77777777" w:rsidR="00E71553" w:rsidRPr="00C651E3" w:rsidRDefault="00E71553" w:rsidP="00E71553">
      <w:pPr>
        <w:autoSpaceDE w:val="0"/>
        <w:autoSpaceDN w:val="0"/>
        <w:adjustRightInd w:val="0"/>
        <w:spacing w:after="120"/>
        <w:jc w:val="both"/>
        <w:rPr>
          <w:rFonts w:ascii="Calibri" w:hAnsi="Calibri" w:cs="Calibri"/>
          <w:sz w:val="22"/>
          <w:szCs w:val="22"/>
          <w:shd w:val="clear" w:color="auto" w:fill="FFFFFF"/>
        </w:rPr>
      </w:pPr>
      <w:r w:rsidRPr="00C651E3">
        <w:rPr>
          <w:rFonts w:ascii="Calibri" w:hAnsi="Calibri" w:cs="Calibri"/>
          <w:sz w:val="22"/>
          <w:szCs w:val="22"/>
          <w:shd w:val="clear" w:color="auto" w:fill="FFFFFF"/>
        </w:rPr>
        <w:lastRenderedPageBreak/>
        <w:t xml:space="preserve">Nesse contexto, a Infra S.A. segue as políticas públicas traçadas pelo </w:t>
      </w:r>
      <w:r w:rsidRPr="007B4C26">
        <w:rPr>
          <w:rFonts w:ascii="Calibri" w:hAnsi="Calibri" w:cs="Calibri"/>
          <w:sz w:val="22"/>
          <w:szCs w:val="22"/>
          <w:shd w:val="clear" w:color="auto" w:fill="FFFFFF"/>
        </w:rPr>
        <w:t>Ministério dos Transportes</w:t>
      </w:r>
      <w:r w:rsidRPr="00C651E3">
        <w:rPr>
          <w:rFonts w:ascii="Calibri" w:hAnsi="Calibri" w:cs="Calibri"/>
          <w:sz w:val="22"/>
          <w:szCs w:val="22"/>
          <w:shd w:val="clear" w:color="auto" w:fill="FFFFFF"/>
        </w:rPr>
        <w:t xml:space="preserve"> e seu planejamento financeiro de longo prazo é vinculado ao planejamento orçamentário, por meio do Plano Plurianual de 2020 – 2023, aprovados nos termos da Lei 13.971, de 13 de dezembro de 2019.</w:t>
      </w:r>
    </w:p>
    <w:p w14:paraId="68447D7D" w14:textId="77777777" w:rsidR="00E71553" w:rsidRPr="00A66B44" w:rsidRDefault="00E71553" w:rsidP="00E71553">
      <w:pPr>
        <w:autoSpaceDE w:val="0"/>
        <w:autoSpaceDN w:val="0"/>
        <w:adjustRightInd w:val="0"/>
        <w:spacing w:after="120"/>
        <w:jc w:val="both"/>
        <w:rPr>
          <w:rFonts w:ascii="Calibri" w:hAnsi="Calibri" w:cs="Calibri"/>
          <w:sz w:val="22"/>
          <w:szCs w:val="22"/>
          <w:shd w:val="clear" w:color="auto" w:fill="FFFFFF"/>
        </w:rPr>
      </w:pPr>
      <w:r w:rsidRPr="00C651E3">
        <w:rPr>
          <w:rFonts w:ascii="Calibri" w:hAnsi="Calibri" w:cs="Calibri"/>
          <w:sz w:val="22"/>
          <w:szCs w:val="22"/>
          <w:shd w:val="clear" w:color="auto" w:fill="FFFFFF"/>
        </w:rPr>
        <w:t xml:space="preserve">Em 31/12/2022 o Ativo Circulante excedeu o seu Passivo Circulante em R$ 31,94 milhões </w:t>
      </w:r>
      <w:r w:rsidRPr="00A66B44">
        <w:rPr>
          <w:rFonts w:ascii="Calibri" w:hAnsi="Calibri" w:cs="Calibri"/>
          <w:sz w:val="22"/>
          <w:szCs w:val="22"/>
          <w:shd w:val="clear" w:color="auto" w:fill="FFFFFF"/>
        </w:rPr>
        <w:t>devido principalmente ao processo de incorporação, que aumentou em R$ 76,6 milhões a disponibilidade da Empresa. A maior parte desses recursos são advindos da prestação de serviços técnicos e das transferências de licenças ambientais aos licitantes adjudicatários de leilões promovidos pelos seus clientes.</w:t>
      </w:r>
    </w:p>
    <w:tbl>
      <w:tblPr>
        <w:tblW w:w="5000" w:type="pct"/>
        <w:tblCellMar>
          <w:left w:w="70" w:type="dxa"/>
          <w:right w:w="70" w:type="dxa"/>
        </w:tblCellMar>
        <w:tblLook w:val="04A0" w:firstRow="1" w:lastRow="0" w:firstColumn="1" w:lastColumn="0" w:noHBand="0" w:noVBand="1"/>
      </w:tblPr>
      <w:tblGrid>
        <w:gridCol w:w="7779"/>
        <w:gridCol w:w="2688"/>
      </w:tblGrid>
      <w:tr w:rsidR="00E71553" w:rsidRPr="00C651E3" w14:paraId="591573E4" w14:textId="77777777" w:rsidTr="00F95948">
        <w:trPr>
          <w:trHeight w:hRule="exact" w:val="227"/>
        </w:trPr>
        <w:tc>
          <w:tcPr>
            <w:tcW w:w="5000" w:type="pct"/>
            <w:gridSpan w:val="2"/>
            <w:tcBorders>
              <w:bottom w:val="single" w:sz="4" w:space="0" w:color="auto"/>
            </w:tcBorders>
            <w:shd w:val="clear" w:color="auto" w:fill="auto"/>
            <w:noWrap/>
            <w:vAlign w:val="center"/>
            <w:hideMark/>
          </w:tcPr>
          <w:p w14:paraId="268F0DE9" w14:textId="77777777" w:rsidR="00E71553" w:rsidRPr="00C651E3" w:rsidRDefault="00E71553" w:rsidP="00F95948">
            <w:pPr>
              <w:spacing w:after="120"/>
              <w:rPr>
                <w:rFonts w:ascii="Calibri" w:hAnsi="Calibri" w:cs="Calibri"/>
                <w:b/>
                <w:bCs/>
                <w:sz w:val="16"/>
                <w:szCs w:val="16"/>
              </w:rPr>
            </w:pPr>
            <w:r w:rsidRPr="00C651E3">
              <w:rPr>
                <w:rFonts w:ascii="Calibri" w:hAnsi="Calibri" w:cs="Calibri"/>
                <w:b/>
                <w:bCs/>
                <w:sz w:val="16"/>
                <w:szCs w:val="16"/>
              </w:rPr>
              <w:t>Descrição</w:t>
            </w:r>
          </w:p>
        </w:tc>
      </w:tr>
      <w:tr w:rsidR="00E71553" w:rsidRPr="00C651E3" w14:paraId="74AD7511" w14:textId="77777777" w:rsidTr="00F95948">
        <w:trPr>
          <w:trHeight w:hRule="exact" w:val="227"/>
        </w:trPr>
        <w:tc>
          <w:tcPr>
            <w:tcW w:w="3716" w:type="pct"/>
            <w:tcBorders>
              <w:top w:val="single" w:sz="4" w:space="0" w:color="auto"/>
            </w:tcBorders>
            <w:shd w:val="clear" w:color="auto" w:fill="auto"/>
            <w:noWrap/>
            <w:vAlign w:val="center"/>
            <w:hideMark/>
          </w:tcPr>
          <w:p w14:paraId="270BE046" w14:textId="77777777" w:rsidR="00E71553" w:rsidRPr="00C651E3" w:rsidRDefault="00E71553" w:rsidP="00F95948">
            <w:pPr>
              <w:spacing w:after="120"/>
              <w:rPr>
                <w:rFonts w:ascii="Calibri" w:hAnsi="Calibri" w:cs="Calibri"/>
                <w:sz w:val="16"/>
                <w:szCs w:val="16"/>
              </w:rPr>
            </w:pPr>
            <w:r w:rsidRPr="00C651E3">
              <w:rPr>
                <w:rFonts w:ascii="Calibri" w:hAnsi="Calibri" w:cs="Calibri"/>
                <w:sz w:val="16"/>
                <w:szCs w:val="16"/>
              </w:rPr>
              <w:t>Ativo Circulante</w:t>
            </w:r>
          </w:p>
        </w:tc>
        <w:tc>
          <w:tcPr>
            <w:tcW w:w="1284" w:type="pct"/>
            <w:tcBorders>
              <w:top w:val="single" w:sz="4" w:space="0" w:color="auto"/>
            </w:tcBorders>
            <w:shd w:val="clear" w:color="auto" w:fill="auto"/>
            <w:noWrap/>
            <w:vAlign w:val="center"/>
            <w:hideMark/>
          </w:tcPr>
          <w:p w14:paraId="0DA7AD3B" w14:textId="77777777" w:rsidR="00E71553" w:rsidRPr="00C651E3" w:rsidRDefault="00E71553" w:rsidP="00F95948">
            <w:pPr>
              <w:spacing w:after="120"/>
              <w:jc w:val="right"/>
              <w:rPr>
                <w:rFonts w:ascii="Calibri" w:hAnsi="Calibri" w:cs="Calibri"/>
                <w:sz w:val="16"/>
                <w:szCs w:val="16"/>
              </w:rPr>
            </w:pPr>
            <w:r w:rsidRPr="00C651E3">
              <w:rPr>
                <w:rFonts w:ascii="Calibri" w:hAnsi="Calibri" w:cs="Calibri"/>
                <w:sz w:val="16"/>
                <w:szCs w:val="16"/>
              </w:rPr>
              <w:t>180.557.070</w:t>
            </w:r>
          </w:p>
        </w:tc>
      </w:tr>
      <w:tr w:rsidR="00E71553" w:rsidRPr="00C651E3" w14:paraId="0F64B97E" w14:textId="77777777" w:rsidTr="00F95948">
        <w:trPr>
          <w:trHeight w:hRule="exact" w:val="227"/>
        </w:trPr>
        <w:tc>
          <w:tcPr>
            <w:tcW w:w="3716" w:type="pct"/>
            <w:shd w:val="clear" w:color="auto" w:fill="auto"/>
            <w:noWrap/>
            <w:vAlign w:val="center"/>
          </w:tcPr>
          <w:p w14:paraId="3D70F5B4" w14:textId="77777777" w:rsidR="00E71553" w:rsidRPr="00C651E3" w:rsidRDefault="00E71553" w:rsidP="00F95948">
            <w:pPr>
              <w:spacing w:after="120"/>
              <w:rPr>
                <w:rFonts w:ascii="Calibri" w:hAnsi="Calibri" w:cs="Calibri"/>
                <w:sz w:val="16"/>
                <w:szCs w:val="16"/>
              </w:rPr>
            </w:pPr>
            <w:r w:rsidRPr="00C651E3">
              <w:rPr>
                <w:rFonts w:ascii="Calibri" w:hAnsi="Calibri" w:cs="Calibri"/>
                <w:sz w:val="16"/>
                <w:szCs w:val="16"/>
              </w:rPr>
              <w:t>Passivo Circulante</w:t>
            </w:r>
          </w:p>
        </w:tc>
        <w:tc>
          <w:tcPr>
            <w:tcW w:w="1284" w:type="pct"/>
            <w:shd w:val="clear" w:color="auto" w:fill="auto"/>
            <w:noWrap/>
            <w:vAlign w:val="center"/>
          </w:tcPr>
          <w:p w14:paraId="318EBCDA" w14:textId="77777777" w:rsidR="00E71553" w:rsidRPr="00C651E3" w:rsidRDefault="00E71553" w:rsidP="00F95948">
            <w:pPr>
              <w:spacing w:after="120"/>
              <w:jc w:val="right"/>
              <w:rPr>
                <w:rFonts w:ascii="Calibri" w:hAnsi="Calibri" w:cs="Calibri"/>
                <w:sz w:val="16"/>
                <w:szCs w:val="16"/>
              </w:rPr>
            </w:pPr>
            <w:r w:rsidRPr="00C651E3">
              <w:rPr>
                <w:rFonts w:ascii="Calibri" w:hAnsi="Calibri" w:cs="Calibri"/>
                <w:sz w:val="16"/>
                <w:szCs w:val="16"/>
              </w:rPr>
              <w:t>148.618.926</w:t>
            </w:r>
          </w:p>
          <w:p w14:paraId="4BEFD574" w14:textId="77777777" w:rsidR="00E71553" w:rsidRPr="00C651E3" w:rsidRDefault="00E71553" w:rsidP="00F95948">
            <w:pPr>
              <w:spacing w:after="120"/>
              <w:jc w:val="right"/>
              <w:rPr>
                <w:rFonts w:ascii="Calibri" w:hAnsi="Calibri" w:cs="Calibri"/>
                <w:sz w:val="16"/>
                <w:szCs w:val="16"/>
              </w:rPr>
            </w:pPr>
          </w:p>
          <w:p w14:paraId="4ADCB050" w14:textId="77777777" w:rsidR="00E71553" w:rsidRPr="00C651E3" w:rsidRDefault="00E71553" w:rsidP="00F95948">
            <w:pPr>
              <w:spacing w:after="120"/>
              <w:jc w:val="right"/>
              <w:rPr>
                <w:rFonts w:ascii="Calibri" w:hAnsi="Calibri" w:cs="Calibri"/>
                <w:sz w:val="16"/>
                <w:szCs w:val="16"/>
              </w:rPr>
            </w:pPr>
          </w:p>
        </w:tc>
      </w:tr>
      <w:tr w:rsidR="00E71553" w:rsidRPr="00C651E3" w14:paraId="549281D1" w14:textId="77777777" w:rsidTr="00F95948">
        <w:trPr>
          <w:trHeight w:hRule="exact" w:val="227"/>
        </w:trPr>
        <w:tc>
          <w:tcPr>
            <w:tcW w:w="3716" w:type="pct"/>
            <w:tcBorders>
              <w:top w:val="single" w:sz="4" w:space="0" w:color="auto"/>
              <w:bottom w:val="single" w:sz="4" w:space="0" w:color="auto"/>
            </w:tcBorders>
            <w:shd w:val="clear" w:color="auto" w:fill="auto"/>
            <w:noWrap/>
            <w:vAlign w:val="center"/>
            <w:hideMark/>
          </w:tcPr>
          <w:p w14:paraId="262CD4BE" w14:textId="77777777" w:rsidR="00E71553" w:rsidRPr="00C651E3" w:rsidRDefault="00E71553" w:rsidP="00F95948">
            <w:pPr>
              <w:spacing w:after="120"/>
              <w:rPr>
                <w:rFonts w:ascii="Calibri" w:hAnsi="Calibri" w:cs="Calibri"/>
                <w:b/>
                <w:sz w:val="16"/>
                <w:szCs w:val="16"/>
              </w:rPr>
            </w:pPr>
            <w:r w:rsidRPr="00C651E3">
              <w:rPr>
                <w:rFonts w:ascii="Calibri" w:hAnsi="Calibri" w:cs="Calibri"/>
                <w:b/>
                <w:bCs/>
                <w:sz w:val="16"/>
                <w:szCs w:val="16"/>
              </w:rPr>
              <w:t>Excedente (AC – PC)</w:t>
            </w:r>
          </w:p>
        </w:tc>
        <w:tc>
          <w:tcPr>
            <w:tcW w:w="1284" w:type="pct"/>
            <w:tcBorders>
              <w:top w:val="single" w:sz="4" w:space="0" w:color="auto"/>
              <w:bottom w:val="single" w:sz="4" w:space="0" w:color="auto"/>
            </w:tcBorders>
            <w:shd w:val="clear" w:color="auto" w:fill="auto"/>
            <w:noWrap/>
            <w:vAlign w:val="center"/>
            <w:hideMark/>
          </w:tcPr>
          <w:p w14:paraId="20EA38D2" w14:textId="77777777" w:rsidR="00E71553" w:rsidRPr="00C651E3" w:rsidRDefault="00E71553" w:rsidP="00F95948">
            <w:pPr>
              <w:spacing w:after="120"/>
              <w:jc w:val="right"/>
              <w:rPr>
                <w:rFonts w:ascii="Calibri" w:hAnsi="Calibri" w:cs="Calibri"/>
                <w:b/>
                <w:bCs/>
                <w:sz w:val="16"/>
                <w:szCs w:val="16"/>
              </w:rPr>
            </w:pPr>
            <w:r w:rsidRPr="00C651E3">
              <w:rPr>
                <w:rFonts w:ascii="Calibri" w:hAnsi="Calibri" w:cs="Calibri"/>
                <w:b/>
                <w:bCs/>
                <w:sz w:val="16"/>
                <w:szCs w:val="16"/>
              </w:rPr>
              <w:t>31.938.144</w:t>
            </w:r>
          </w:p>
        </w:tc>
      </w:tr>
    </w:tbl>
    <w:p w14:paraId="138B0B3E" w14:textId="77777777" w:rsidR="00E71553" w:rsidRPr="000321E6" w:rsidRDefault="00E71553" w:rsidP="00E71553">
      <w:pPr>
        <w:autoSpaceDE w:val="0"/>
        <w:autoSpaceDN w:val="0"/>
        <w:adjustRightInd w:val="0"/>
        <w:spacing w:before="120"/>
        <w:jc w:val="both"/>
        <w:rPr>
          <w:rFonts w:ascii="Calibri" w:hAnsi="Calibri" w:cs="Calibri"/>
          <w:sz w:val="22"/>
          <w:szCs w:val="22"/>
          <w:shd w:val="clear" w:color="auto" w:fill="FFFFFF"/>
        </w:rPr>
      </w:pPr>
      <w:r w:rsidRPr="00C651E3">
        <w:rPr>
          <w:rFonts w:ascii="Calibri" w:hAnsi="Calibri" w:cs="Calibri"/>
          <w:sz w:val="22"/>
          <w:szCs w:val="22"/>
          <w:shd w:val="clear" w:color="auto" w:fill="FFFFFF"/>
        </w:rPr>
        <w:t xml:space="preserve">A legislação prevê a possibilidade de suplementação orçamentária, caso os recursos previstos na Lei Orçamentária Anual não sejam suficientes. O embasamento para essa suplementação está ancorado nos </w:t>
      </w:r>
      <w:proofErr w:type="spellStart"/>
      <w:r w:rsidRPr="00C651E3">
        <w:rPr>
          <w:rFonts w:ascii="Calibri" w:hAnsi="Calibri" w:cs="Calibri"/>
          <w:sz w:val="22"/>
          <w:szCs w:val="22"/>
          <w:shd w:val="clear" w:color="auto" w:fill="FFFFFF"/>
        </w:rPr>
        <w:t>arts</w:t>
      </w:r>
      <w:proofErr w:type="spellEnd"/>
      <w:r w:rsidRPr="00C651E3">
        <w:rPr>
          <w:rFonts w:ascii="Calibri" w:hAnsi="Calibri" w:cs="Calibri"/>
          <w:sz w:val="22"/>
          <w:szCs w:val="22"/>
          <w:shd w:val="clear" w:color="auto" w:fill="FFFFFF"/>
        </w:rPr>
        <w:t>. 40 a 46 da Lei nº 4.320, de 17 de março de 1964 (créditos orçamentários</w:t>
      </w:r>
      <w:r w:rsidRPr="000321E6">
        <w:rPr>
          <w:rFonts w:ascii="Calibri" w:hAnsi="Calibri" w:cs="Calibri"/>
          <w:sz w:val="22"/>
          <w:szCs w:val="22"/>
          <w:shd w:val="clear" w:color="auto" w:fill="FFFFFF"/>
        </w:rPr>
        <w:t>); no art. 4º da Lei nº 14.303, de 21 de janeiro de 2022 e no art. 9º da Portaria SOF/ME nº</w:t>
      </w:r>
      <w:r w:rsidRPr="000321E6">
        <w:t xml:space="preserve"> </w:t>
      </w:r>
      <w:r w:rsidRPr="000321E6">
        <w:rPr>
          <w:rFonts w:ascii="Calibri" w:hAnsi="Calibri" w:cs="Calibri"/>
          <w:sz w:val="22"/>
          <w:szCs w:val="22"/>
          <w:shd w:val="clear" w:color="auto" w:fill="FFFFFF"/>
        </w:rPr>
        <w:t>1.110, de 9 de fevereiro de 2022.</w:t>
      </w:r>
    </w:p>
    <w:p w14:paraId="583AF49B" w14:textId="77777777" w:rsidR="00E71553" w:rsidRDefault="00E71553" w:rsidP="00E71553">
      <w:pPr>
        <w:pStyle w:val="NormalWeb"/>
        <w:spacing w:before="0" w:beforeAutospacing="0" w:after="120" w:afterAutospacing="0"/>
        <w:jc w:val="both"/>
        <w:rPr>
          <w:rFonts w:ascii="Calibri" w:hAnsi="Calibri" w:cs="Calibri"/>
          <w:b/>
          <w:bCs/>
          <w:color w:val="FF0000"/>
          <w:sz w:val="22"/>
          <w:szCs w:val="22"/>
          <w:u w:val="single"/>
        </w:rPr>
      </w:pPr>
    </w:p>
    <w:p w14:paraId="68C6C927" w14:textId="77777777" w:rsidR="00E71553" w:rsidRPr="005F720A" w:rsidRDefault="00E71553" w:rsidP="00E71553">
      <w:pPr>
        <w:pStyle w:val="NormalWeb"/>
        <w:spacing w:before="0" w:beforeAutospacing="0" w:after="120" w:afterAutospacing="0"/>
        <w:jc w:val="both"/>
        <w:rPr>
          <w:rFonts w:ascii="Calibri" w:hAnsi="Calibri" w:cs="Calibri"/>
          <w:b/>
          <w:bCs/>
          <w:sz w:val="22"/>
          <w:szCs w:val="22"/>
          <w:u w:val="single"/>
        </w:rPr>
      </w:pPr>
      <w:r w:rsidRPr="005F720A">
        <w:rPr>
          <w:rFonts w:ascii="Calibri" w:hAnsi="Calibri" w:cs="Calibri"/>
          <w:b/>
          <w:bCs/>
          <w:sz w:val="22"/>
          <w:szCs w:val="22"/>
          <w:u w:val="single"/>
        </w:rPr>
        <w:t>Projetos e Atividades Operacionais</w:t>
      </w:r>
    </w:p>
    <w:p w14:paraId="2D1FDE1F" w14:textId="77777777" w:rsidR="00E71553" w:rsidRPr="005F720A" w:rsidRDefault="00E71553" w:rsidP="00E71553">
      <w:pPr>
        <w:autoSpaceDE w:val="0"/>
        <w:autoSpaceDN w:val="0"/>
        <w:adjustRightInd w:val="0"/>
        <w:spacing w:after="120"/>
        <w:jc w:val="both"/>
        <w:rPr>
          <w:rFonts w:ascii="Calibri" w:hAnsi="Calibri" w:cs="Calibri"/>
          <w:sz w:val="22"/>
          <w:szCs w:val="22"/>
          <w:shd w:val="clear" w:color="auto" w:fill="FFFFFF"/>
        </w:rPr>
      </w:pPr>
      <w:r w:rsidRPr="005F720A">
        <w:rPr>
          <w:rFonts w:ascii="Calibri" w:hAnsi="Calibri" w:cs="Calibri"/>
          <w:sz w:val="22"/>
          <w:szCs w:val="22"/>
          <w:shd w:val="clear" w:color="auto" w:fill="FFFFFF"/>
        </w:rPr>
        <w:t>A Infra S.A. busca ser referência não só na construção e exploração das ferrovias que lhes foram outorgadas, mas também na prestação dos mais diversos serviços e soluções tecnológicas para o sistema ferroviário nacional, estruturando parcerias e ativos, além da prestação de serviços na área de projetos, estudos e pesquisas destinados a subsidiar o planejamento da Infraestrutura, da logística e dos transportes no País. Objetiva a captação de fontes alternativas de receitas, incentivando ações para identificação de oportunidades de negócios nacionais e internacionais, além do estreitamento institucional com o mercado privado e público de Infraestrutura.</w:t>
      </w:r>
    </w:p>
    <w:p w14:paraId="3A9915E4" w14:textId="77777777" w:rsidR="00E71553" w:rsidRPr="005F720A" w:rsidRDefault="00E71553" w:rsidP="00E71553">
      <w:pPr>
        <w:autoSpaceDE w:val="0"/>
        <w:autoSpaceDN w:val="0"/>
        <w:adjustRightInd w:val="0"/>
        <w:spacing w:after="120"/>
        <w:jc w:val="both"/>
        <w:rPr>
          <w:rFonts w:ascii="Calibri" w:hAnsi="Calibri" w:cs="Calibri"/>
          <w:sz w:val="22"/>
          <w:szCs w:val="22"/>
          <w:shd w:val="clear" w:color="auto" w:fill="FFFFFF"/>
        </w:rPr>
      </w:pPr>
      <w:r w:rsidRPr="005F720A">
        <w:rPr>
          <w:rFonts w:ascii="Calibri" w:hAnsi="Calibri" w:cs="Calibri"/>
          <w:sz w:val="22"/>
          <w:szCs w:val="22"/>
          <w:shd w:val="clear" w:color="auto" w:fill="FFFFFF"/>
        </w:rPr>
        <w:t xml:space="preserve">Na área de desapropriações o planejamento traz como metas: lançar em definitivo o sistema “VALEC Territorial”, onde estarão consolidados os mapas e painéis referentes à Desapropriação e Gestão da Faixa de Domínio; apresentar proposta para leilão público dos imóveis (terrenos) remanescentes; concluir os procedimentos administrativos necessários para a escrituração, registro ou ajuizamento dos processos expropriatórios; e continuação das atividades de levantamento com o uso de Sistemas de Aeronaves Remotamente Pilotadas (RPAS) para geração de </w:t>
      </w:r>
      <w:proofErr w:type="spellStart"/>
      <w:r w:rsidRPr="005F720A">
        <w:rPr>
          <w:rFonts w:ascii="Calibri" w:hAnsi="Calibri" w:cs="Calibri"/>
          <w:sz w:val="22"/>
          <w:szCs w:val="22"/>
          <w:shd w:val="clear" w:color="auto" w:fill="FFFFFF"/>
        </w:rPr>
        <w:t>Ortofoto</w:t>
      </w:r>
      <w:proofErr w:type="spellEnd"/>
      <w:r w:rsidRPr="005F720A">
        <w:rPr>
          <w:rFonts w:ascii="Calibri" w:hAnsi="Calibri" w:cs="Calibri"/>
          <w:sz w:val="22"/>
          <w:szCs w:val="22"/>
          <w:shd w:val="clear" w:color="auto" w:fill="FFFFFF"/>
        </w:rPr>
        <w:t xml:space="preserve"> de Modelo Digital de Elevação (MDE).</w:t>
      </w:r>
    </w:p>
    <w:p w14:paraId="1DE9A25F" w14:textId="77777777" w:rsidR="00E71553" w:rsidRPr="005F720A" w:rsidRDefault="00E71553" w:rsidP="00E71553">
      <w:pPr>
        <w:pStyle w:val="Pa0"/>
        <w:spacing w:after="120"/>
        <w:rPr>
          <w:rFonts w:ascii="Calibri" w:hAnsi="Calibri" w:cs="Calibri"/>
          <w:sz w:val="22"/>
          <w:szCs w:val="22"/>
        </w:rPr>
      </w:pPr>
      <w:r w:rsidRPr="005F720A">
        <w:rPr>
          <w:rFonts w:ascii="Calibri" w:hAnsi="Calibri" w:cs="Calibri"/>
          <w:sz w:val="22"/>
          <w:szCs w:val="22"/>
        </w:rPr>
        <w:t xml:space="preserve">Como unidade executora de políticas públicas de desenvolvimento da Infraestrutura nacional, muitos projetos deverão ser direcionados para atuação da Infra S.A., tendo em vista as oportunidades geradas pela possibilidade de renovação antecipada das concessões ferroviárias, a devolução e </w:t>
      </w:r>
      <w:proofErr w:type="spellStart"/>
      <w:r w:rsidRPr="005F720A">
        <w:rPr>
          <w:rFonts w:ascii="Calibri" w:hAnsi="Calibri" w:cs="Calibri"/>
          <w:sz w:val="22"/>
          <w:szCs w:val="22"/>
        </w:rPr>
        <w:t>relicitação</w:t>
      </w:r>
      <w:proofErr w:type="spellEnd"/>
      <w:r w:rsidRPr="005F720A">
        <w:rPr>
          <w:rFonts w:ascii="Calibri" w:hAnsi="Calibri" w:cs="Calibri"/>
          <w:sz w:val="22"/>
          <w:szCs w:val="22"/>
        </w:rPr>
        <w:t xml:space="preserve"> de trechos ferroviários previstos pela Lei nº 13.448/2017 e a possibilidade de aprovação do PLS 261/2018, que trata das autorizações ferroviárias privadas.</w:t>
      </w:r>
    </w:p>
    <w:p w14:paraId="2706E87C" w14:textId="77777777" w:rsidR="00E71553" w:rsidRDefault="00E71553" w:rsidP="00E71553">
      <w:pPr>
        <w:autoSpaceDE w:val="0"/>
        <w:autoSpaceDN w:val="0"/>
        <w:adjustRightInd w:val="0"/>
        <w:spacing w:after="120"/>
        <w:jc w:val="both"/>
        <w:rPr>
          <w:rFonts w:ascii="Calibri" w:hAnsi="Calibri" w:cs="Calibri"/>
          <w:sz w:val="22"/>
          <w:szCs w:val="22"/>
          <w:shd w:val="clear" w:color="auto" w:fill="FFFFFF"/>
        </w:rPr>
      </w:pPr>
      <w:r w:rsidRPr="005F720A">
        <w:rPr>
          <w:rFonts w:ascii="Calibri" w:hAnsi="Calibri" w:cs="Calibri"/>
          <w:sz w:val="22"/>
          <w:szCs w:val="22"/>
        </w:rPr>
        <w:t xml:space="preserve">A </w:t>
      </w:r>
      <w:bookmarkStart w:id="1" w:name="_Hlk119662084"/>
      <w:r w:rsidRPr="005F720A">
        <w:rPr>
          <w:rFonts w:ascii="Calibri" w:hAnsi="Calibri" w:cs="Calibri"/>
          <w:sz w:val="22"/>
          <w:szCs w:val="22"/>
        </w:rPr>
        <w:t xml:space="preserve">Empresa </w:t>
      </w:r>
      <w:bookmarkEnd w:id="1"/>
      <w:r w:rsidRPr="005F720A">
        <w:rPr>
          <w:rFonts w:ascii="Calibri" w:hAnsi="Calibri" w:cs="Calibri"/>
          <w:sz w:val="22"/>
          <w:szCs w:val="22"/>
        </w:rPr>
        <w:t xml:space="preserve">atua como principal catalisador do modo ferroviário nacional, responsável por projetos em grande parte do País, como a construção da Ferrovia Norte-Sul e da Ferrovia de Integração Leste-Oeste, além de projetos como: Corredor Ferroviário de Santa Catarina – EF 280, </w:t>
      </w:r>
      <w:r w:rsidRPr="005F720A">
        <w:rPr>
          <w:rFonts w:ascii="Calibri" w:hAnsi="Calibri" w:cs="Calibri"/>
          <w:sz w:val="22"/>
          <w:szCs w:val="22"/>
          <w:shd w:val="clear" w:color="auto" w:fill="FFFFFF"/>
        </w:rPr>
        <w:t>Ferrovia do Pantanal – EF 267 e Ferrovia Integração Centro-Oeste – EF 354.</w:t>
      </w:r>
    </w:p>
    <w:p w14:paraId="4F11ABF2" w14:textId="77777777" w:rsidR="00E71553" w:rsidRPr="005F720A" w:rsidRDefault="00E71553" w:rsidP="00E71553">
      <w:pPr>
        <w:autoSpaceDE w:val="0"/>
        <w:autoSpaceDN w:val="0"/>
        <w:adjustRightInd w:val="0"/>
        <w:spacing w:after="120"/>
        <w:jc w:val="both"/>
        <w:rPr>
          <w:rFonts w:ascii="Calibri" w:hAnsi="Calibri" w:cs="Calibri"/>
          <w:b/>
          <w:sz w:val="22"/>
          <w:szCs w:val="22"/>
        </w:rPr>
      </w:pPr>
      <w:r w:rsidRPr="005F720A">
        <w:rPr>
          <w:rFonts w:ascii="Calibri" w:hAnsi="Calibri" w:cs="Calibri"/>
          <w:b/>
          <w:sz w:val="22"/>
          <w:szCs w:val="22"/>
        </w:rPr>
        <w:t>I - FERROVIA NORTE-SUL - FNS – EF 151</w:t>
      </w:r>
    </w:p>
    <w:p w14:paraId="73FE4704" w14:textId="77777777" w:rsidR="00E71553" w:rsidRPr="005F720A" w:rsidRDefault="00E71553" w:rsidP="00E71553">
      <w:pPr>
        <w:pStyle w:val="NormalWeb"/>
        <w:spacing w:before="0" w:beforeAutospacing="0" w:after="120" w:afterAutospacing="0"/>
        <w:jc w:val="both"/>
        <w:rPr>
          <w:rFonts w:ascii="Calibri" w:hAnsi="Calibri" w:cs="Calibri"/>
          <w:sz w:val="22"/>
          <w:szCs w:val="22"/>
        </w:rPr>
      </w:pPr>
      <w:r w:rsidRPr="005F720A">
        <w:rPr>
          <w:rFonts w:ascii="Calibri" w:hAnsi="Calibri" w:cs="Calibri"/>
          <w:sz w:val="22"/>
          <w:szCs w:val="22"/>
        </w:rPr>
        <w:t>Constitui como eixo estruturador do Sistema Ferroviário Nacional: estabelecendo alternativas mais econômicas para os fluxos de carga para o mercado consumidor; induzindo a ocupação econômica do cerrado brasileiro; favorecendo a multimodalidade de transportes; conectando a malha ferroviária brasileira; promovendo uma logística exportadora competitiva, de modo a possibilitar o acesso a portos de grande capacidade; incentivando investimentos, que irão incrementar a produção, induzir processos produtivos modernos e promover a industrialização.</w:t>
      </w:r>
    </w:p>
    <w:p w14:paraId="7CF75810" w14:textId="77777777" w:rsidR="00E71553" w:rsidRPr="005F720A" w:rsidRDefault="00E71553" w:rsidP="00E71553">
      <w:pPr>
        <w:pStyle w:val="NormalWeb"/>
        <w:spacing w:before="0" w:beforeAutospacing="0" w:after="120" w:afterAutospacing="0"/>
        <w:jc w:val="both"/>
        <w:rPr>
          <w:rFonts w:ascii="Calibri" w:hAnsi="Calibri" w:cs="Calibri"/>
          <w:sz w:val="22"/>
          <w:szCs w:val="22"/>
        </w:rPr>
      </w:pPr>
      <w:r w:rsidRPr="005F720A">
        <w:rPr>
          <w:rFonts w:ascii="Calibri" w:hAnsi="Calibri" w:cs="Calibri"/>
          <w:sz w:val="22"/>
          <w:szCs w:val="22"/>
        </w:rPr>
        <w:lastRenderedPageBreak/>
        <w:t xml:space="preserve">A outorga estabelecendo o direito de construção, uso e gozo da FNS EF – 151 se deu inicialmente por meio do Decreto nº 94.813, de 01º de setembro de 1987, posteriormente alterado pelas Leis nº 11.297, de 09 de maio de 2006, e nº 11.772, de 17 de setembro de 2008. </w:t>
      </w:r>
    </w:p>
    <w:p w14:paraId="37FA6881" w14:textId="77777777" w:rsidR="00E71553" w:rsidRPr="005F720A" w:rsidRDefault="00E71553" w:rsidP="00E71553">
      <w:pPr>
        <w:pStyle w:val="NormalWeb"/>
        <w:spacing w:before="0" w:beforeAutospacing="0" w:after="120" w:afterAutospacing="0"/>
        <w:jc w:val="both"/>
        <w:rPr>
          <w:rFonts w:ascii="Calibri" w:hAnsi="Calibri" w:cs="Calibri"/>
          <w:sz w:val="22"/>
          <w:szCs w:val="22"/>
        </w:rPr>
      </w:pPr>
      <w:r w:rsidRPr="005F720A">
        <w:rPr>
          <w:rFonts w:ascii="Calibri" w:hAnsi="Calibri" w:cs="Calibri"/>
          <w:sz w:val="22"/>
          <w:szCs w:val="22"/>
        </w:rPr>
        <w:t>Em virtude de sua extensão e da disponibilidade orçamentária, a construção da FNS foi realizada em etapas que constituem os seguintes trechos/</w:t>
      </w:r>
      <w:proofErr w:type="spellStart"/>
      <w:r w:rsidRPr="005F720A">
        <w:rPr>
          <w:rFonts w:ascii="Calibri" w:hAnsi="Calibri" w:cs="Calibri"/>
          <w:sz w:val="22"/>
          <w:szCs w:val="22"/>
        </w:rPr>
        <w:t>tramos</w:t>
      </w:r>
      <w:proofErr w:type="spellEnd"/>
      <w:r w:rsidRPr="005F720A">
        <w:rPr>
          <w:rFonts w:ascii="Calibri" w:hAnsi="Calibri" w:cs="Calibri"/>
          <w:sz w:val="22"/>
          <w:szCs w:val="22"/>
        </w:rPr>
        <w:t>: Tramo Norte (Açailândia/MA – Porto Nacional/TO); Tramo Central: (Porto Nacional/TO – Uruaçu/GO); Tramo Sul (Uruaçu/GO - Anápolis/GO); e Extensão Sul (Ouro Verde/GO – Estrela d’Oeste/SP).</w:t>
      </w:r>
    </w:p>
    <w:p w14:paraId="1C87FF19" w14:textId="77777777" w:rsidR="00E71553" w:rsidRPr="005F720A" w:rsidRDefault="00E71553" w:rsidP="00E71553">
      <w:pPr>
        <w:pStyle w:val="NormalWeb"/>
        <w:spacing w:before="0" w:beforeAutospacing="0" w:after="120" w:afterAutospacing="0"/>
        <w:jc w:val="both"/>
        <w:rPr>
          <w:rFonts w:ascii="Calibri" w:hAnsi="Calibri" w:cs="Calibri"/>
          <w:sz w:val="22"/>
          <w:szCs w:val="22"/>
        </w:rPr>
      </w:pPr>
      <w:r w:rsidRPr="005F720A">
        <w:rPr>
          <w:rFonts w:ascii="Calibri" w:hAnsi="Calibri" w:cs="Calibri"/>
          <w:sz w:val="22"/>
          <w:szCs w:val="22"/>
        </w:rPr>
        <w:t>O Trecho Norte possui 720 km de extensão e encontra-se subconcedido à Ferrovia Norte Sul S.A desde dezembro de 2007, pelo prazo contratual de 30 anos. Esse trecho teve sua autorização para tráfego em 19 de janeiro de 2011, por meio da Resolução nº 3624/2011 da Agência Nacional de Transportes Terrestres (ANTT).</w:t>
      </w:r>
    </w:p>
    <w:p w14:paraId="28521A94" w14:textId="77777777" w:rsidR="00E71553" w:rsidRPr="005F720A" w:rsidRDefault="00E71553" w:rsidP="00E71553">
      <w:pPr>
        <w:pStyle w:val="NormalWeb"/>
        <w:spacing w:before="0" w:beforeAutospacing="0" w:after="120" w:afterAutospacing="0"/>
        <w:jc w:val="both"/>
        <w:rPr>
          <w:rFonts w:ascii="Calibri" w:hAnsi="Calibri" w:cs="Calibri"/>
          <w:sz w:val="22"/>
          <w:szCs w:val="22"/>
        </w:rPr>
      </w:pPr>
      <w:r w:rsidRPr="005F720A">
        <w:rPr>
          <w:rFonts w:ascii="Calibri" w:hAnsi="Calibri" w:cs="Calibri"/>
          <w:sz w:val="22"/>
          <w:szCs w:val="22"/>
        </w:rPr>
        <w:t>Com um total de 1.537 km, o trecho que compreende Porto Nacional/TO a Estrela d’Oeste/SP (</w:t>
      </w:r>
      <w:proofErr w:type="spellStart"/>
      <w:r w:rsidRPr="005F720A">
        <w:rPr>
          <w:rFonts w:ascii="Calibri" w:hAnsi="Calibri" w:cs="Calibri"/>
          <w:sz w:val="22"/>
          <w:szCs w:val="22"/>
        </w:rPr>
        <w:t>Tramos</w:t>
      </w:r>
      <w:proofErr w:type="spellEnd"/>
      <w:r w:rsidRPr="005F720A">
        <w:rPr>
          <w:rFonts w:ascii="Calibri" w:hAnsi="Calibri" w:cs="Calibri"/>
          <w:sz w:val="22"/>
          <w:szCs w:val="22"/>
        </w:rPr>
        <w:t xml:space="preserve"> Central, Sul e Extensão Sul) foi leiloado para Subconcessão em 28 de março de 2019. Em 30 de abril de 2019, a Agência Nacional de Transportes Terrestres – ANTT homologou o resultado do leilão, no qual consagrou-se vencedora a empresa Rumo Malha Central S.A e o contrato foi assinado em 31 de julho de 2019, por intermédio da ANTT, tendo como Concessionária e Interveniente Subconcedente a </w:t>
      </w:r>
      <w:r w:rsidRPr="005F720A">
        <w:rPr>
          <w:rFonts w:ascii="Calibri" w:hAnsi="Calibri" w:cs="Calibri"/>
          <w:sz w:val="22"/>
          <w:szCs w:val="22"/>
          <w:shd w:val="clear" w:color="auto" w:fill="FFFFFF"/>
        </w:rPr>
        <w:t>Infra S.A.</w:t>
      </w:r>
      <w:r w:rsidRPr="005F720A">
        <w:rPr>
          <w:rFonts w:ascii="Calibri" w:hAnsi="Calibri" w:cs="Calibri"/>
          <w:sz w:val="22"/>
          <w:szCs w:val="22"/>
        </w:rPr>
        <w:t xml:space="preserve"> O contrato de subconcessão tem por objeto a prestação do serviço público de transporte ferroviário de cargas associado à exploração da Infraestrutura da malha ferroviária situada entre Porto Nacional/TO e Estrela d´Oeste/SP, com vigência de 30 (trinta) anos.</w:t>
      </w:r>
    </w:p>
    <w:p w14:paraId="70D277F4" w14:textId="77777777" w:rsidR="00E71553" w:rsidRPr="002544B3" w:rsidRDefault="00E71553" w:rsidP="00E71553">
      <w:pPr>
        <w:pStyle w:val="NormalWeb"/>
        <w:spacing w:before="0" w:beforeAutospacing="0" w:after="120" w:afterAutospacing="0" w:line="360" w:lineRule="auto"/>
        <w:jc w:val="both"/>
        <w:rPr>
          <w:rFonts w:ascii="Calibri" w:hAnsi="Calibri" w:cs="Calibri"/>
          <w:color w:val="FF0000"/>
          <w:sz w:val="22"/>
          <w:szCs w:val="22"/>
        </w:rPr>
      </w:pPr>
      <w:r w:rsidRPr="005F720A">
        <w:rPr>
          <w:rFonts w:ascii="Calibri" w:hAnsi="Calibri" w:cs="Calibri"/>
          <w:sz w:val="22"/>
          <w:szCs w:val="22"/>
        </w:rPr>
        <w:t xml:space="preserve">Os contratos de subconcessão da Ferrovia Norte-Sul e seus reflexos contábeis estão divulgados </w:t>
      </w:r>
      <w:r w:rsidRPr="00146237">
        <w:rPr>
          <w:rFonts w:ascii="Calibri" w:hAnsi="Calibri" w:cs="Calibri"/>
          <w:sz w:val="22"/>
          <w:szCs w:val="22"/>
        </w:rPr>
        <w:t>na Nota 9.</w:t>
      </w:r>
    </w:p>
    <w:p w14:paraId="5550C3D3" w14:textId="77777777" w:rsidR="00E71553" w:rsidRPr="005F720A" w:rsidRDefault="00E71553" w:rsidP="00E71553">
      <w:pPr>
        <w:autoSpaceDE w:val="0"/>
        <w:autoSpaceDN w:val="0"/>
        <w:adjustRightInd w:val="0"/>
        <w:spacing w:after="120"/>
        <w:jc w:val="both"/>
        <w:rPr>
          <w:rFonts w:ascii="Calibri" w:hAnsi="Calibri" w:cs="Calibri"/>
          <w:b/>
          <w:sz w:val="22"/>
          <w:szCs w:val="22"/>
        </w:rPr>
      </w:pPr>
      <w:r w:rsidRPr="005F720A">
        <w:rPr>
          <w:rFonts w:ascii="Calibri" w:hAnsi="Calibri" w:cs="Calibri"/>
          <w:b/>
          <w:sz w:val="22"/>
          <w:szCs w:val="22"/>
        </w:rPr>
        <w:t>II - FERROVIA DE INTEGRAÇÃO OESTE LESTE - FIOL – EF 334</w:t>
      </w:r>
    </w:p>
    <w:p w14:paraId="16755CFB" w14:textId="77777777" w:rsidR="00E71553" w:rsidRPr="000219C1" w:rsidRDefault="00E71553" w:rsidP="00E71553">
      <w:pPr>
        <w:pStyle w:val="NormalWeb"/>
        <w:spacing w:before="0" w:beforeAutospacing="0" w:after="120" w:afterAutospacing="0"/>
        <w:jc w:val="both"/>
        <w:rPr>
          <w:rFonts w:ascii="Calibri" w:hAnsi="Calibri" w:cs="Calibri"/>
          <w:sz w:val="22"/>
          <w:szCs w:val="22"/>
        </w:rPr>
      </w:pPr>
      <w:r w:rsidRPr="000219C1">
        <w:rPr>
          <w:rFonts w:ascii="Calibri" w:hAnsi="Calibri" w:cs="Calibri"/>
          <w:sz w:val="22"/>
          <w:szCs w:val="22"/>
        </w:rPr>
        <w:t xml:space="preserve">Com aproximadamente 1.527 km de extensão, ligará o futuro Porto de Ilhéus/BA a </w:t>
      </w:r>
      <w:proofErr w:type="spellStart"/>
      <w:r w:rsidRPr="000219C1">
        <w:rPr>
          <w:rFonts w:ascii="Calibri" w:hAnsi="Calibri" w:cs="Calibri"/>
          <w:sz w:val="22"/>
          <w:szCs w:val="22"/>
        </w:rPr>
        <w:t>Figueirópolis</w:t>
      </w:r>
      <w:proofErr w:type="spellEnd"/>
      <w:r w:rsidRPr="000219C1">
        <w:rPr>
          <w:rFonts w:ascii="Calibri" w:hAnsi="Calibri" w:cs="Calibri"/>
          <w:sz w:val="22"/>
          <w:szCs w:val="22"/>
        </w:rPr>
        <w:t>/TO, ponto em que se conectará com a Ferrovia Norte Sul.</w:t>
      </w:r>
    </w:p>
    <w:p w14:paraId="2F7CCF2B" w14:textId="77777777" w:rsidR="00E71553" w:rsidRPr="00FC768D" w:rsidRDefault="00E71553" w:rsidP="00E71553">
      <w:pPr>
        <w:pStyle w:val="NormalWeb"/>
        <w:spacing w:before="0" w:beforeAutospacing="0" w:after="120" w:afterAutospacing="0"/>
        <w:jc w:val="both"/>
        <w:rPr>
          <w:rFonts w:ascii="Calibri" w:hAnsi="Calibri" w:cs="Calibri"/>
          <w:sz w:val="22"/>
          <w:szCs w:val="22"/>
        </w:rPr>
      </w:pPr>
      <w:r w:rsidRPr="00FC768D">
        <w:rPr>
          <w:rFonts w:ascii="Calibri" w:hAnsi="Calibri" w:cs="Calibri"/>
          <w:sz w:val="22"/>
          <w:szCs w:val="22"/>
        </w:rPr>
        <w:t>A construção da FIOL tem como objetivos: estabelecer alternativas mais econômicas para os fluxos de carga de longa distância; favorecer a multimodalidade de transportes; interligar a malha ferroviária brasileira; propor nova alternativa logística para o escoamento da produção agrícola e de mineração por meio do terminal portuário de Ilhéus/BA; e incentivar investimentos a fim de incrementar a produção e induzir processos produtivos modernos.</w:t>
      </w:r>
    </w:p>
    <w:p w14:paraId="6224711F" w14:textId="77777777" w:rsidR="00E71553" w:rsidRPr="00FC768D" w:rsidRDefault="00E71553" w:rsidP="00E71553">
      <w:pPr>
        <w:pStyle w:val="NormalWeb"/>
        <w:spacing w:before="0" w:beforeAutospacing="0" w:after="120" w:afterAutospacing="0"/>
        <w:jc w:val="both"/>
        <w:rPr>
          <w:rFonts w:ascii="Calibri" w:hAnsi="Calibri" w:cs="Calibri"/>
          <w:sz w:val="22"/>
          <w:szCs w:val="22"/>
        </w:rPr>
      </w:pPr>
      <w:r w:rsidRPr="00FC768D">
        <w:rPr>
          <w:rFonts w:ascii="Calibri" w:hAnsi="Calibri" w:cs="Calibri"/>
          <w:sz w:val="22"/>
          <w:szCs w:val="22"/>
        </w:rPr>
        <w:t xml:space="preserve">Devido à sua extensão e disponibilidade orçamentária, a FIOL está sendo construída em etapas e constituem os seguintes trechos: FIOL I (Ilhéus/BA – Caetité/BA); FIOL II (Caetité/BA – Barreiras/BA) e FIOL III (Barreiras/BA – </w:t>
      </w:r>
      <w:proofErr w:type="spellStart"/>
      <w:r w:rsidRPr="00FC768D">
        <w:rPr>
          <w:rFonts w:ascii="Calibri" w:hAnsi="Calibri" w:cs="Calibri"/>
          <w:sz w:val="22"/>
          <w:szCs w:val="22"/>
        </w:rPr>
        <w:t>Figueirópolis</w:t>
      </w:r>
      <w:proofErr w:type="spellEnd"/>
      <w:r w:rsidRPr="00FC768D">
        <w:rPr>
          <w:rFonts w:ascii="Calibri" w:hAnsi="Calibri" w:cs="Calibri"/>
          <w:sz w:val="22"/>
          <w:szCs w:val="22"/>
        </w:rPr>
        <w:t>/TO).</w:t>
      </w:r>
    </w:p>
    <w:p w14:paraId="2B149D90" w14:textId="77777777" w:rsidR="00E71553" w:rsidRPr="00FC768D" w:rsidRDefault="00E71553" w:rsidP="00E71553">
      <w:pPr>
        <w:pStyle w:val="Textoembloco"/>
        <w:spacing w:after="120" w:line="240" w:lineRule="auto"/>
        <w:ind w:left="0" w:right="57"/>
        <w:rPr>
          <w:rFonts w:ascii="Calibri" w:hAnsi="Calibri" w:cs="Calibri"/>
          <w:sz w:val="22"/>
          <w:szCs w:val="22"/>
          <w:shd w:val="clear" w:color="auto" w:fill="FFFFFF"/>
        </w:rPr>
      </w:pPr>
      <w:r w:rsidRPr="00FC768D">
        <w:rPr>
          <w:rFonts w:ascii="Calibri" w:hAnsi="Calibri" w:cs="Calibri"/>
          <w:sz w:val="22"/>
          <w:szCs w:val="22"/>
          <w:shd w:val="clear" w:color="auto" w:fill="FFFFFF"/>
        </w:rPr>
        <w:t>Em 08 de abril de 2021, ocorreu o Leilão para subconcessão do trecho ferroviário entre os municípios de Ilhéus/BA a Caetité/BA (FIOL I), com 537 km de extensão. A subconcessão terá duração de 35 anos, conforme o Edital de Concorrência Internacional nº 01/2020. O objeto da contratação é a Subconcessão da construção e da prestação de serviço público de transporte ferroviário de cargas associado à exploração da Infraestrutura da malha ferroviária da EF-334, no trecho compreendido entre Ilhéus/BA e Caetité/BA.</w:t>
      </w:r>
    </w:p>
    <w:p w14:paraId="50ED54FC" w14:textId="77777777" w:rsidR="00E71553" w:rsidRDefault="00E71553" w:rsidP="00E71553">
      <w:pPr>
        <w:autoSpaceDE w:val="0"/>
        <w:autoSpaceDN w:val="0"/>
        <w:adjustRightInd w:val="0"/>
        <w:jc w:val="both"/>
        <w:rPr>
          <w:rFonts w:ascii="Calibri" w:hAnsi="Calibri" w:cs="Calibri"/>
          <w:b/>
          <w:color w:val="FF0000"/>
          <w:sz w:val="22"/>
          <w:szCs w:val="22"/>
          <w:shd w:val="clear" w:color="auto" w:fill="FFFFFF"/>
        </w:rPr>
      </w:pPr>
    </w:p>
    <w:p w14:paraId="3BE21FD0" w14:textId="77777777" w:rsidR="00E71553" w:rsidRPr="00FC768D" w:rsidRDefault="00E71553" w:rsidP="00E71553">
      <w:pPr>
        <w:autoSpaceDE w:val="0"/>
        <w:autoSpaceDN w:val="0"/>
        <w:adjustRightInd w:val="0"/>
        <w:spacing w:after="120"/>
        <w:jc w:val="both"/>
        <w:rPr>
          <w:rFonts w:ascii="Calibri" w:hAnsi="Calibri" w:cs="Calibri"/>
          <w:b/>
          <w:sz w:val="22"/>
          <w:szCs w:val="22"/>
          <w:shd w:val="clear" w:color="auto" w:fill="FFFFFF"/>
        </w:rPr>
      </w:pPr>
      <w:r w:rsidRPr="00FC768D">
        <w:rPr>
          <w:rFonts w:ascii="Calibri" w:hAnsi="Calibri" w:cs="Calibri"/>
          <w:b/>
          <w:sz w:val="22"/>
          <w:szCs w:val="22"/>
          <w:shd w:val="clear" w:color="auto" w:fill="FFFFFF"/>
        </w:rPr>
        <w:t>III - ESTUDOS E PROJETOS  </w:t>
      </w:r>
    </w:p>
    <w:p w14:paraId="6CEB475A" w14:textId="77777777" w:rsidR="00E71553" w:rsidRPr="00FC768D" w:rsidRDefault="00E71553" w:rsidP="00E71553">
      <w:pPr>
        <w:autoSpaceDE w:val="0"/>
        <w:autoSpaceDN w:val="0"/>
        <w:adjustRightInd w:val="0"/>
        <w:spacing w:after="120"/>
        <w:jc w:val="both"/>
        <w:rPr>
          <w:rFonts w:ascii="Calibri" w:hAnsi="Calibri" w:cs="Calibri"/>
          <w:sz w:val="22"/>
          <w:szCs w:val="22"/>
          <w:shd w:val="clear" w:color="auto" w:fill="FFFFFF"/>
        </w:rPr>
      </w:pPr>
      <w:r w:rsidRPr="00FC768D">
        <w:rPr>
          <w:rFonts w:ascii="Calibri" w:hAnsi="Calibri" w:cs="Calibri"/>
          <w:sz w:val="22"/>
          <w:szCs w:val="22"/>
          <w:shd w:val="clear" w:color="auto" w:fill="FFFFFF"/>
        </w:rPr>
        <w:t xml:space="preserve">Conforme inciso III do art. 9º da Lei nº 11.772, de 17 de setembro de 2008, compete à empresa, em conformidade com as diretrizes do </w:t>
      </w:r>
      <w:r w:rsidRPr="007B4C26">
        <w:rPr>
          <w:rFonts w:ascii="Calibri" w:hAnsi="Calibri" w:cs="Calibri"/>
          <w:sz w:val="22"/>
          <w:szCs w:val="22"/>
          <w:shd w:val="clear" w:color="auto" w:fill="FFFFFF"/>
        </w:rPr>
        <w:t>Ministério dos Transportes</w:t>
      </w:r>
      <w:r w:rsidRPr="00FC768D">
        <w:rPr>
          <w:rFonts w:ascii="Calibri" w:hAnsi="Calibri" w:cs="Calibri"/>
          <w:sz w:val="22"/>
          <w:szCs w:val="22"/>
          <w:shd w:val="clear" w:color="auto" w:fill="FFFFFF"/>
        </w:rPr>
        <w:t>, desenvolver estudos e projetos de obras de Infraestrutura ferroviária. Os Estudos e Projetos compreendem os Estudos de Viabilidade Técnica, Econômica e Ambiental – EVTEA, o Projeto Básico – PB e o Projeto Executivo - PE.</w:t>
      </w:r>
    </w:p>
    <w:p w14:paraId="191D2AE7" w14:textId="77777777" w:rsidR="00E71553" w:rsidRPr="002544B3" w:rsidRDefault="00E71553" w:rsidP="00E71553">
      <w:pPr>
        <w:autoSpaceDE w:val="0"/>
        <w:autoSpaceDN w:val="0"/>
        <w:adjustRightInd w:val="0"/>
        <w:spacing w:after="120"/>
        <w:jc w:val="both"/>
        <w:rPr>
          <w:rFonts w:ascii="Calibri" w:hAnsi="Calibri" w:cs="Calibri"/>
          <w:color w:val="FF0000"/>
          <w:sz w:val="22"/>
          <w:szCs w:val="22"/>
          <w:shd w:val="clear" w:color="auto" w:fill="FFFFFF"/>
        </w:rPr>
      </w:pPr>
    </w:p>
    <w:p w14:paraId="0F03A647" w14:textId="77777777" w:rsidR="00E71553" w:rsidRPr="00FC768D" w:rsidRDefault="00E71553" w:rsidP="00E71553">
      <w:pPr>
        <w:pStyle w:val="PargrafodaLista"/>
        <w:numPr>
          <w:ilvl w:val="0"/>
          <w:numId w:val="11"/>
        </w:numPr>
        <w:autoSpaceDE w:val="0"/>
        <w:autoSpaceDN w:val="0"/>
        <w:adjustRightInd w:val="0"/>
        <w:spacing w:after="120" w:line="259" w:lineRule="auto"/>
        <w:ind w:left="284"/>
        <w:contextualSpacing/>
        <w:jc w:val="both"/>
        <w:rPr>
          <w:rFonts w:ascii="Calibri" w:hAnsi="Calibri" w:cs="Calibri"/>
          <w:b/>
          <w:sz w:val="22"/>
        </w:rPr>
      </w:pPr>
      <w:r w:rsidRPr="00FC768D">
        <w:rPr>
          <w:rFonts w:ascii="Calibri" w:hAnsi="Calibri" w:cs="Calibri"/>
          <w:b/>
          <w:sz w:val="22"/>
        </w:rPr>
        <w:t xml:space="preserve">Ferrovia de Integração Oeste Leste – FIOL - EF-334 </w:t>
      </w:r>
    </w:p>
    <w:p w14:paraId="1A0EBAC7" w14:textId="77777777" w:rsidR="00E71553" w:rsidRPr="00FC768D" w:rsidRDefault="00E71553" w:rsidP="00E71553">
      <w:pPr>
        <w:autoSpaceDE w:val="0"/>
        <w:autoSpaceDN w:val="0"/>
        <w:adjustRightInd w:val="0"/>
        <w:spacing w:after="120"/>
        <w:jc w:val="both"/>
        <w:rPr>
          <w:rFonts w:ascii="Calibri" w:hAnsi="Calibri" w:cs="Calibri"/>
          <w:sz w:val="22"/>
          <w:szCs w:val="22"/>
          <w:shd w:val="clear" w:color="auto" w:fill="FFFFFF"/>
        </w:rPr>
      </w:pPr>
      <w:r w:rsidRPr="00FC768D">
        <w:rPr>
          <w:rFonts w:ascii="Calibri" w:hAnsi="Calibri" w:cs="Calibri"/>
          <w:sz w:val="22"/>
          <w:szCs w:val="22"/>
          <w:shd w:val="clear" w:color="auto" w:fill="FFFFFF"/>
        </w:rPr>
        <w:t xml:space="preserve">Os estudos de Viabilidade foram concluídos em 2008, Projeto Básico em 2011 e o Executivo em 2013, do trecho que compreende Ilhéus/BA a </w:t>
      </w:r>
      <w:proofErr w:type="spellStart"/>
      <w:r w:rsidRPr="00FC768D">
        <w:rPr>
          <w:rFonts w:ascii="Calibri" w:hAnsi="Calibri" w:cs="Calibri"/>
          <w:sz w:val="22"/>
          <w:szCs w:val="22"/>
          <w:shd w:val="clear" w:color="auto" w:fill="FFFFFF"/>
        </w:rPr>
        <w:t>Figueirópolis</w:t>
      </w:r>
      <w:proofErr w:type="spellEnd"/>
      <w:r w:rsidRPr="00FC768D">
        <w:rPr>
          <w:rFonts w:ascii="Calibri" w:hAnsi="Calibri" w:cs="Calibri"/>
          <w:sz w:val="22"/>
          <w:szCs w:val="22"/>
          <w:shd w:val="clear" w:color="auto" w:fill="FFFFFF"/>
        </w:rPr>
        <w:t xml:space="preserve">/TO, subdivididos em trecho denominados FIOL I, II e III. O planejamento dessa </w:t>
      </w:r>
      <w:r w:rsidRPr="00FC768D">
        <w:rPr>
          <w:rFonts w:ascii="Calibri" w:hAnsi="Calibri" w:cs="Calibri"/>
          <w:sz w:val="22"/>
          <w:szCs w:val="22"/>
          <w:shd w:val="clear" w:color="auto" w:fill="FFFFFF"/>
        </w:rPr>
        <w:lastRenderedPageBreak/>
        <w:t xml:space="preserve">ligação visa estabelecer uma alternativa mais econômica para os fluxos de cargas de longa distância potencialmente transportáveis pelo modal ferroviário, a exemplo das cargas de baixo valor agregado, como minérios e granéis sólidos produzidos ao longo da região de influência da ferrovia. Além de contribuir para indução do desenvolvimento regional, quando concluída, a FIOL propiciará melhor equilíbrio da matriz de transportes, reduzindo a dependência do modal rodoviário ao criar um corredor logístico mais competitivo.   </w:t>
      </w:r>
    </w:p>
    <w:p w14:paraId="4220149F" w14:textId="77777777" w:rsidR="00E71553" w:rsidRPr="00FC768D" w:rsidRDefault="00E71553" w:rsidP="00E71553">
      <w:pPr>
        <w:autoSpaceDE w:val="0"/>
        <w:autoSpaceDN w:val="0"/>
        <w:adjustRightInd w:val="0"/>
        <w:spacing w:after="120"/>
        <w:jc w:val="both"/>
        <w:rPr>
          <w:rFonts w:ascii="Calibri" w:hAnsi="Calibri" w:cs="Calibri"/>
          <w:sz w:val="22"/>
          <w:szCs w:val="22"/>
          <w:shd w:val="clear" w:color="auto" w:fill="FFFFFF"/>
        </w:rPr>
      </w:pPr>
      <w:r w:rsidRPr="00FC768D">
        <w:rPr>
          <w:rFonts w:ascii="Calibri" w:hAnsi="Calibri" w:cs="Calibri"/>
          <w:sz w:val="22"/>
          <w:szCs w:val="22"/>
          <w:shd w:val="clear" w:color="auto" w:fill="FFFFFF"/>
        </w:rPr>
        <w:t xml:space="preserve">A FIOL está em construção no trecho denominado FIOL II, com 485km, totalizando 1.022km de extensão. Os projetos executivos desse trecho são acompanhados e revisados </w:t>
      </w:r>
      <w:r w:rsidRPr="00FC768D">
        <w:rPr>
          <w:rFonts w:ascii="Calibri" w:hAnsi="Calibri" w:cs="Calibri"/>
          <w:i/>
          <w:iCs/>
          <w:sz w:val="22"/>
          <w:szCs w:val="22"/>
          <w:shd w:val="clear" w:color="auto" w:fill="FFFFFF"/>
        </w:rPr>
        <w:t>pari passu</w:t>
      </w:r>
      <w:r w:rsidRPr="00FC768D">
        <w:rPr>
          <w:rFonts w:ascii="Calibri" w:hAnsi="Calibri" w:cs="Calibri"/>
          <w:sz w:val="22"/>
          <w:szCs w:val="22"/>
          <w:shd w:val="clear" w:color="auto" w:fill="FFFFFF"/>
        </w:rPr>
        <w:t xml:space="preserve"> pelas equipes e responsáveis do projeto e orçamento da empresa.</w:t>
      </w:r>
    </w:p>
    <w:p w14:paraId="63C3F7AB" w14:textId="77777777" w:rsidR="00E71553" w:rsidRPr="00FC768D" w:rsidRDefault="00E71553" w:rsidP="00E71553">
      <w:pPr>
        <w:autoSpaceDE w:val="0"/>
        <w:autoSpaceDN w:val="0"/>
        <w:adjustRightInd w:val="0"/>
        <w:spacing w:after="120"/>
        <w:jc w:val="both"/>
        <w:rPr>
          <w:rFonts w:ascii="Calibri" w:hAnsi="Calibri" w:cs="Calibri"/>
          <w:sz w:val="22"/>
          <w:szCs w:val="22"/>
          <w:shd w:val="clear" w:color="auto" w:fill="FFFFFF"/>
        </w:rPr>
      </w:pPr>
      <w:r w:rsidRPr="00FC768D">
        <w:rPr>
          <w:rFonts w:ascii="Calibri" w:hAnsi="Calibri" w:cs="Calibri"/>
          <w:sz w:val="22"/>
          <w:szCs w:val="22"/>
          <w:shd w:val="clear" w:color="auto" w:fill="FFFFFF"/>
        </w:rPr>
        <w:t xml:space="preserve">Com 531 km de extensão, o trecho denominado de FIOL III, encontra-se com o EVTEA, Projeto Básico e Projeto Executivo concluídos, passíveis de revisões. Ao conectar-se com a FNS em </w:t>
      </w:r>
      <w:proofErr w:type="spellStart"/>
      <w:r w:rsidRPr="00FC768D">
        <w:rPr>
          <w:rFonts w:ascii="Calibri" w:hAnsi="Calibri" w:cs="Calibri"/>
          <w:sz w:val="22"/>
          <w:szCs w:val="22"/>
          <w:shd w:val="clear" w:color="auto" w:fill="FFFFFF"/>
        </w:rPr>
        <w:t>Figueirópolis</w:t>
      </w:r>
      <w:proofErr w:type="spellEnd"/>
      <w:r w:rsidRPr="00FC768D">
        <w:rPr>
          <w:rFonts w:ascii="Calibri" w:hAnsi="Calibri" w:cs="Calibri"/>
          <w:sz w:val="22"/>
          <w:szCs w:val="22"/>
          <w:shd w:val="clear" w:color="auto" w:fill="FFFFFF"/>
        </w:rPr>
        <w:t>/TO, a FIOL formará importante corredor logístico de transporte, ampliando as possibilidades de escoamento da produção econômica do país.</w:t>
      </w:r>
    </w:p>
    <w:p w14:paraId="70014824" w14:textId="77777777" w:rsidR="00E71553" w:rsidRPr="002544B3" w:rsidRDefault="00E71553" w:rsidP="00E71553">
      <w:pPr>
        <w:autoSpaceDE w:val="0"/>
        <w:autoSpaceDN w:val="0"/>
        <w:adjustRightInd w:val="0"/>
        <w:jc w:val="both"/>
        <w:rPr>
          <w:rFonts w:ascii="Calibri" w:hAnsi="Calibri" w:cs="Calibri"/>
          <w:color w:val="FF0000"/>
          <w:sz w:val="22"/>
          <w:szCs w:val="22"/>
          <w:shd w:val="clear" w:color="auto" w:fill="FFFFFF"/>
        </w:rPr>
      </w:pPr>
    </w:p>
    <w:p w14:paraId="7C3971EE" w14:textId="77777777" w:rsidR="00E71553" w:rsidRPr="00FC768D" w:rsidRDefault="00E71553" w:rsidP="00E71553">
      <w:pPr>
        <w:pStyle w:val="PargrafodaLista"/>
        <w:numPr>
          <w:ilvl w:val="0"/>
          <w:numId w:val="11"/>
        </w:numPr>
        <w:autoSpaceDE w:val="0"/>
        <w:autoSpaceDN w:val="0"/>
        <w:adjustRightInd w:val="0"/>
        <w:spacing w:after="120" w:line="259" w:lineRule="auto"/>
        <w:ind w:left="284"/>
        <w:contextualSpacing/>
        <w:jc w:val="both"/>
        <w:rPr>
          <w:rFonts w:ascii="Calibri" w:hAnsi="Calibri" w:cs="Calibri"/>
          <w:b/>
          <w:sz w:val="22"/>
        </w:rPr>
      </w:pPr>
      <w:r w:rsidRPr="00FC768D">
        <w:rPr>
          <w:rFonts w:ascii="Calibri" w:hAnsi="Calibri" w:cs="Calibri"/>
          <w:b/>
          <w:sz w:val="22"/>
        </w:rPr>
        <w:t>Ferrovia Transcontinental e Ferrovia de Integração Centro-Oeste (FICO) – EF 354</w:t>
      </w:r>
    </w:p>
    <w:p w14:paraId="42D4A42F" w14:textId="77777777" w:rsidR="00E71553" w:rsidRPr="00FC768D" w:rsidRDefault="00E71553" w:rsidP="00E71553">
      <w:pPr>
        <w:autoSpaceDE w:val="0"/>
        <w:autoSpaceDN w:val="0"/>
        <w:adjustRightInd w:val="0"/>
        <w:spacing w:after="120"/>
        <w:jc w:val="both"/>
        <w:rPr>
          <w:rFonts w:ascii="Calibri" w:hAnsi="Calibri" w:cs="Calibri"/>
          <w:sz w:val="22"/>
          <w:szCs w:val="22"/>
          <w:shd w:val="clear" w:color="auto" w:fill="FFFFFF"/>
        </w:rPr>
      </w:pPr>
      <w:r w:rsidRPr="00FC768D">
        <w:rPr>
          <w:rFonts w:ascii="Calibri" w:hAnsi="Calibri" w:cs="Calibri"/>
          <w:sz w:val="22"/>
          <w:szCs w:val="22"/>
          <w:shd w:val="clear" w:color="auto" w:fill="FFFFFF"/>
        </w:rPr>
        <w:t>A outorga à</w:t>
      </w:r>
      <w:r w:rsidRPr="00FC768D">
        <w:t xml:space="preserve"> </w:t>
      </w:r>
      <w:r w:rsidRPr="00FC768D">
        <w:rPr>
          <w:rFonts w:ascii="Calibri" w:hAnsi="Calibri" w:cs="Calibri"/>
          <w:sz w:val="22"/>
          <w:szCs w:val="22"/>
          <w:shd w:val="clear" w:color="auto" w:fill="FFFFFF"/>
        </w:rPr>
        <w:t>Infra S.A, estabelecendo o direito de construção, uso e gozo da EF – 354, se deu por meio da Lei nº 11.772, de 17 de setembro de 2008, sendo incluída no Plano Nacional de Viação com 4.800 km de extensão em solo brasileiro, entre o Porto do Açu, no litoral do estado do Rio de Janeiro e a localidade de Boqueirão da Esperança/AC, na fronteira Brasil-Peru, como parte da ligação entre os oceanos Atlântico, no Brasil, e Pacífico, no Peru, o qual é denominado Ferrovia Transcontinental.</w:t>
      </w:r>
    </w:p>
    <w:p w14:paraId="72AB6820" w14:textId="77777777" w:rsidR="00E71553" w:rsidRPr="00FC768D" w:rsidRDefault="00E71553" w:rsidP="00E71553">
      <w:pPr>
        <w:autoSpaceDE w:val="0"/>
        <w:autoSpaceDN w:val="0"/>
        <w:adjustRightInd w:val="0"/>
        <w:spacing w:after="120"/>
        <w:jc w:val="both"/>
        <w:rPr>
          <w:rFonts w:ascii="Calibri" w:hAnsi="Calibri" w:cs="Calibri"/>
          <w:sz w:val="22"/>
          <w:szCs w:val="22"/>
          <w:shd w:val="clear" w:color="auto" w:fill="FFFFFF"/>
        </w:rPr>
      </w:pPr>
      <w:r w:rsidRPr="00FC768D">
        <w:rPr>
          <w:rFonts w:ascii="Calibri" w:hAnsi="Calibri" w:cs="Calibri"/>
          <w:sz w:val="22"/>
          <w:szCs w:val="22"/>
          <w:shd w:val="clear" w:color="auto" w:fill="FFFFFF"/>
        </w:rPr>
        <w:t>O trecho da Ferrovia Transcontinental compreendido entre Mara Rosa/GO e Vilhena/RO, com extensão aproximada de 1.720 km, é denominada Ferrovia de Integração do Centro-Oeste (FICO), objeto de estudo nos últimos anos por esta companhia e com recursos oriundos do Programa de Aceleração do Crescimento – PAC, da ordem de R$ 130 milhões.</w:t>
      </w:r>
    </w:p>
    <w:p w14:paraId="34C697A6" w14:textId="77777777" w:rsidR="00E71553" w:rsidRPr="00FC768D" w:rsidRDefault="00E71553" w:rsidP="00E71553">
      <w:pPr>
        <w:autoSpaceDE w:val="0"/>
        <w:autoSpaceDN w:val="0"/>
        <w:adjustRightInd w:val="0"/>
        <w:spacing w:after="120"/>
        <w:jc w:val="both"/>
        <w:rPr>
          <w:rFonts w:ascii="Calibri" w:hAnsi="Calibri" w:cs="Calibri"/>
          <w:sz w:val="22"/>
          <w:szCs w:val="22"/>
          <w:shd w:val="clear" w:color="auto" w:fill="FFFFFF"/>
        </w:rPr>
      </w:pPr>
      <w:r w:rsidRPr="00FC768D">
        <w:rPr>
          <w:rFonts w:ascii="Calibri" w:hAnsi="Calibri" w:cs="Calibri"/>
          <w:sz w:val="22"/>
          <w:szCs w:val="22"/>
          <w:shd w:val="clear" w:color="auto" w:fill="FFFFFF"/>
        </w:rPr>
        <w:t>Dentre as principais funções da FICO, está a de estabelecer alternativas mais econômicas para os fluxos de cargas de longa distância potencialmente transportáveis pelo modal ferroviário, a exemplo das cargas de baixo valor agregado como minérios e granéis sólidos produzidos ao longo da região de influência da ferrovia. Visa ainda reduzir a dependência do modal rodoviário, incentivando a multimodalidade e melhorando a logística de transporte, tanto para o escoamento da produção ao mercado consumidor quanto para importação de insumos, interligando a malha ferroviária brasileira aos principais portos de grande capacidade.</w:t>
      </w:r>
    </w:p>
    <w:p w14:paraId="41B4973E" w14:textId="77777777" w:rsidR="00E71553" w:rsidRPr="00FC768D" w:rsidRDefault="00E71553" w:rsidP="00E71553">
      <w:pPr>
        <w:autoSpaceDE w:val="0"/>
        <w:autoSpaceDN w:val="0"/>
        <w:adjustRightInd w:val="0"/>
        <w:spacing w:after="120"/>
        <w:jc w:val="both"/>
        <w:rPr>
          <w:rFonts w:ascii="Calibri" w:hAnsi="Calibri" w:cs="Calibri"/>
          <w:sz w:val="22"/>
          <w:szCs w:val="22"/>
          <w:shd w:val="clear" w:color="auto" w:fill="FFFFFF"/>
        </w:rPr>
      </w:pPr>
      <w:r w:rsidRPr="00FC768D">
        <w:rPr>
          <w:rFonts w:ascii="Calibri" w:hAnsi="Calibri" w:cs="Calibri"/>
          <w:sz w:val="22"/>
          <w:szCs w:val="22"/>
          <w:shd w:val="clear" w:color="auto" w:fill="FFFFFF"/>
        </w:rPr>
        <w:t xml:space="preserve">Isso proporcionará a redução dos valores de frete e, consequentemente, a dos custos de comercialização no mercado interno, com acentuado reflexo também na exportação, aumentando a competitividade dos produtos brasileiros, gerando melhoria no desempenho econômico de toda a malha ferroviária. </w:t>
      </w:r>
    </w:p>
    <w:p w14:paraId="481AFA7E" w14:textId="77777777" w:rsidR="00E71553" w:rsidRPr="00FC768D" w:rsidRDefault="00E71553" w:rsidP="00E71553">
      <w:pPr>
        <w:autoSpaceDE w:val="0"/>
        <w:autoSpaceDN w:val="0"/>
        <w:adjustRightInd w:val="0"/>
        <w:spacing w:after="120"/>
        <w:jc w:val="both"/>
        <w:rPr>
          <w:rFonts w:ascii="Calibri" w:hAnsi="Calibri" w:cs="Calibri"/>
          <w:sz w:val="22"/>
          <w:szCs w:val="22"/>
          <w:shd w:val="clear" w:color="auto" w:fill="FFFFFF"/>
        </w:rPr>
      </w:pPr>
      <w:r w:rsidRPr="00FC768D">
        <w:rPr>
          <w:rFonts w:ascii="Calibri" w:hAnsi="Calibri" w:cs="Calibri"/>
          <w:sz w:val="22"/>
          <w:szCs w:val="22"/>
          <w:shd w:val="clear" w:color="auto" w:fill="FFFFFF"/>
        </w:rPr>
        <w:t>A FICO foi subdividida nos seguintes trechos: Mara Rosa/GO – Água Boa/MT; Água Boa/MT – Lucas do Rio Verde/MT; Lucas do Rio Verde/MT – Vilhena/RO; Vilhena/RO – Porto Velho/RO e Porto Velho/RO – Boqueirão/AC.</w:t>
      </w:r>
    </w:p>
    <w:p w14:paraId="4E088CDD" w14:textId="77777777" w:rsidR="00E71553" w:rsidRPr="007C5B02" w:rsidRDefault="00E71553" w:rsidP="00E71553">
      <w:pPr>
        <w:autoSpaceDE w:val="0"/>
        <w:autoSpaceDN w:val="0"/>
        <w:adjustRightInd w:val="0"/>
        <w:spacing w:after="120"/>
        <w:jc w:val="both"/>
        <w:rPr>
          <w:rFonts w:ascii="Calibri" w:hAnsi="Calibri" w:cs="Calibri"/>
          <w:b/>
          <w:bCs/>
          <w:sz w:val="22"/>
          <w:szCs w:val="22"/>
          <w:shd w:val="clear" w:color="auto" w:fill="FFFFFF"/>
        </w:rPr>
      </w:pPr>
      <w:r w:rsidRPr="007C5B02">
        <w:rPr>
          <w:rFonts w:ascii="Calibri" w:hAnsi="Calibri" w:cs="Calibri"/>
          <w:b/>
          <w:bCs/>
          <w:sz w:val="22"/>
          <w:szCs w:val="22"/>
          <w:shd w:val="clear" w:color="auto" w:fill="FFFFFF"/>
        </w:rPr>
        <w:t>b.1) Mara Rosa/GO - Água Boa/MT - Lucas do Rio Verde/MT</w:t>
      </w:r>
    </w:p>
    <w:p w14:paraId="3910D300" w14:textId="77777777" w:rsidR="00E71553" w:rsidRPr="007262DD" w:rsidRDefault="00E71553" w:rsidP="00E71553">
      <w:pPr>
        <w:autoSpaceDE w:val="0"/>
        <w:autoSpaceDN w:val="0"/>
        <w:adjustRightInd w:val="0"/>
        <w:spacing w:after="120"/>
        <w:jc w:val="both"/>
        <w:rPr>
          <w:rFonts w:ascii="Calibri" w:hAnsi="Calibri" w:cs="Calibri"/>
          <w:sz w:val="22"/>
          <w:szCs w:val="22"/>
          <w:shd w:val="clear" w:color="auto" w:fill="FFFFFF"/>
        </w:rPr>
      </w:pPr>
      <w:r w:rsidRPr="007262DD">
        <w:rPr>
          <w:rFonts w:ascii="Calibri" w:hAnsi="Calibri" w:cs="Calibri"/>
          <w:sz w:val="22"/>
          <w:szCs w:val="22"/>
          <w:shd w:val="clear" w:color="auto" w:fill="FFFFFF"/>
        </w:rPr>
        <w:t>Com 888km de extensão, sendo o primeiro trecho de 383km entre Mara Rosa/GO a Água Boa/MT e o segundo trecho, de 507 km, de Água Boa/MT a Lucas do Rio Verde/MT. Esse trecho possui EVTEA e Projeto Básico concluídos.</w:t>
      </w:r>
    </w:p>
    <w:p w14:paraId="557B833C" w14:textId="77777777" w:rsidR="00E71553" w:rsidRPr="007262DD" w:rsidRDefault="00E71553" w:rsidP="00E71553">
      <w:pPr>
        <w:autoSpaceDE w:val="0"/>
        <w:autoSpaceDN w:val="0"/>
        <w:adjustRightInd w:val="0"/>
        <w:spacing w:after="120"/>
        <w:jc w:val="both"/>
        <w:rPr>
          <w:rFonts w:ascii="Calibri" w:hAnsi="Calibri" w:cs="Calibri"/>
          <w:b/>
          <w:bCs/>
          <w:sz w:val="22"/>
          <w:szCs w:val="22"/>
          <w:shd w:val="clear" w:color="auto" w:fill="FFFFFF"/>
        </w:rPr>
      </w:pPr>
      <w:r w:rsidRPr="007262DD">
        <w:rPr>
          <w:rFonts w:ascii="Calibri" w:hAnsi="Calibri" w:cs="Calibri"/>
          <w:b/>
          <w:bCs/>
          <w:sz w:val="22"/>
          <w:szCs w:val="22"/>
          <w:shd w:val="clear" w:color="auto" w:fill="FFFFFF"/>
        </w:rPr>
        <w:t xml:space="preserve">b.2) Lucas do Rio Verde/MT – Vilhena/RO </w:t>
      </w:r>
    </w:p>
    <w:p w14:paraId="7E6685A3" w14:textId="77777777" w:rsidR="00E71553" w:rsidRDefault="00E71553" w:rsidP="00E71553">
      <w:pPr>
        <w:autoSpaceDE w:val="0"/>
        <w:autoSpaceDN w:val="0"/>
        <w:adjustRightInd w:val="0"/>
        <w:spacing w:after="120"/>
        <w:jc w:val="both"/>
        <w:rPr>
          <w:rFonts w:ascii="Calibri" w:hAnsi="Calibri" w:cs="Calibri"/>
          <w:sz w:val="22"/>
          <w:szCs w:val="22"/>
          <w:shd w:val="clear" w:color="auto" w:fill="FFFFFF"/>
        </w:rPr>
      </w:pPr>
      <w:r w:rsidRPr="007262DD">
        <w:rPr>
          <w:rFonts w:ascii="Calibri" w:hAnsi="Calibri" w:cs="Calibri"/>
          <w:sz w:val="22"/>
          <w:szCs w:val="22"/>
          <w:shd w:val="clear" w:color="auto" w:fill="FFFFFF"/>
        </w:rPr>
        <w:t>Com 646 km de extensão, o empreendimento encontra-se com EVTEA concluído desde 2014 e com anteprojeto em andamento.</w:t>
      </w:r>
    </w:p>
    <w:p w14:paraId="2CFDBE5D" w14:textId="77777777" w:rsidR="00E71553" w:rsidRPr="007262DD" w:rsidRDefault="00E71553" w:rsidP="00E71553">
      <w:pPr>
        <w:autoSpaceDE w:val="0"/>
        <w:autoSpaceDN w:val="0"/>
        <w:adjustRightInd w:val="0"/>
        <w:spacing w:after="120"/>
        <w:jc w:val="both"/>
        <w:rPr>
          <w:rFonts w:ascii="Calibri" w:hAnsi="Calibri" w:cs="Calibri"/>
          <w:b/>
          <w:bCs/>
          <w:sz w:val="22"/>
          <w:szCs w:val="22"/>
          <w:shd w:val="clear" w:color="auto" w:fill="FFFFFF"/>
        </w:rPr>
      </w:pPr>
      <w:r w:rsidRPr="007262DD">
        <w:rPr>
          <w:rFonts w:ascii="Calibri" w:hAnsi="Calibri" w:cs="Calibri"/>
          <w:b/>
          <w:bCs/>
          <w:sz w:val="22"/>
          <w:szCs w:val="22"/>
          <w:shd w:val="clear" w:color="auto" w:fill="FFFFFF"/>
        </w:rPr>
        <w:t xml:space="preserve">b.3) Vilhena/RO a Porto Velho/RO </w:t>
      </w:r>
    </w:p>
    <w:p w14:paraId="1D7CCAE8" w14:textId="77777777" w:rsidR="00E71553" w:rsidRPr="007262DD" w:rsidRDefault="00E71553" w:rsidP="00E71553">
      <w:pPr>
        <w:autoSpaceDE w:val="0"/>
        <w:autoSpaceDN w:val="0"/>
        <w:adjustRightInd w:val="0"/>
        <w:spacing w:after="120"/>
        <w:jc w:val="both"/>
        <w:rPr>
          <w:rFonts w:ascii="Calibri" w:hAnsi="Calibri" w:cs="Calibri"/>
          <w:sz w:val="22"/>
          <w:szCs w:val="22"/>
          <w:shd w:val="clear" w:color="auto" w:fill="FFFFFF"/>
        </w:rPr>
      </w:pPr>
      <w:r w:rsidRPr="007262DD">
        <w:rPr>
          <w:rFonts w:ascii="Calibri" w:hAnsi="Calibri" w:cs="Calibri"/>
          <w:sz w:val="22"/>
          <w:szCs w:val="22"/>
          <w:shd w:val="clear" w:color="auto" w:fill="FFFFFF"/>
        </w:rPr>
        <w:t>Com 770 km de extensão, o empreendimento ligará a ferrovia a partir da cidade Vilhena/RO até a Hidrovia do Rio Madeira, em Porto Velho/RO, além de estabelecer um importante corredor logístico intermodal aos portos de Itacoatiara/AM e Santarém/PA. Atualmente o trecho encontra-se na elaboração do EVTEA.</w:t>
      </w:r>
    </w:p>
    <w:p w14:paraId="5780E6F1" w14:textId="77777777" w:rsidR="00E71553" w:rsidRPr="007262DD" w:rsidRDefault="00E71553" w:rsidP="00E71553">
      <w:pPr>
        <w:autoSpaceDE w:val="0"/>
        <w:autoSpaceDN w:val="0"/>
        <w:adjustRightInd w:val="0"/>
        <w:spacing w:after="120"/>
        <w:jc w:val="both"/>
        <w:rPr>
          <w:rFonts w:ascii="Calibri" w:hAnsi="Calibri" w:cs="Calibri"/>
          <w:b/>
          <w:bCs/>
          <w:sz w:val="22"/>
          <w:szCs w:val="22"/>
          <w:shd w:val="clear" w:color="auto" w:fill="FFFFFF"/>
        </w:rPr>
      </w:pPr>
      <w:r w:rsidRPr="007262DD">
        <w:rPr>
          <w:rFonts w:ascii="Calibri" w:hAnsi="Calibri" w:cs="Calibri"/>
          <w:b/>
          <w:bCs/>
          <w:sz w:val="22"/>
          <w:szCs w:val="22"/>
          <w:shd w:val="clear" w:color="auto" w:fill="FFFFFF"/>
        </w:rPr>
        <w:lastRenderedPageBreak/>
        <w:t>b.4) Porto Velho/RO a Boqueirão/AC</w:t>
      </w:r>
    </w:p>
    <w:p w14:paraId="0728A264" w14:textId="77777777" w:rsidR="00E71553" w:rsidRPr="007262DD" w:rsidRDefault="00E71553" w:rsidP="00E71553">
      <w:pPr>
        <w:autoSpaceDE w:val="0"/>
        <w:autoSpaceDN w:val="0"/>
        <w:adjustRightInd w:val="0"/>
        <w:spacing w:after="120" w:line="360" w:lineRule="auto"/>
        <w:jc w:val="both"/>
        <w:rPr>
          <w:rFonts w:ascii="Calibri" w:hAnsi="Calibri" w:cs="Calibri"/>
          <w:sz w:val="22"/>
          <w:szCs w:val="22"/>
          <w:shd w:val="clear" w:color="auto" w:fill="FFFFFF"/>
        </w:rPr>
      </w:pPr>
      <w:r w:rsidRPr="007262DD">
        <w:rPr>
          <w:rFonts w:ascii="Calibri" w:hAnsi="Calibri" w:cs="Calibri"/>
          <w:sz w:val="22"/>
          <w:szCs w:val="22"/>
          <w:shd w:val="clear" w:color="auto" w:fill="FFFFFF"/>
        </w:rPr>
        <w:t>O Trecho da FICO entre Porto Velho/RO e Boqueirão/AC ainda não possui estudos de viabilidade em desenvolvimento.</w:t>
      </w:r>
    </w:p>
    <w:p w14:paraId="3CEA8CF4" w14:textId="77777777" w:rsidR="00E71553" w:rsidRPr="007262DD" w:rsidRDefault="00E71553" w:rsidP="00E71553">
      <w:pPr>
        <w:numPr>
          <w:ilvl w:val="0"/>
          <w:numId w:val="11"/>
        </w:numPr>
        <w:autoSpaceDE w:val="0"/>
        <w:autoSpaceDN w:val="0"/>
        <w:adjustRightInd w:val="0"/>
        <w:spacing w:after="120"/>
        <w:ind w:left="284" w:hanging="284"/>
        <w:jc w:val="both"/>
        <w:rPr>
          <w:rFonts w:ascii="Calibri" w:hAnsi="Calibri" w:cs="Calibri"/>
          <w:b/>
          <w:sz w:val="22"/>
        </w:rPr>
      </w:pPr>
      <w:r w:rsidRPr="007262DD">
        <w:rPr>
          <w:rFonts w:ascii="Calibri" w:hAnsi="Calibri" w:cs="Calibri"/>
          <w:b/>
          <w:sz w:val="22"/>
        </w:rPr>
        <w:t>Corredor Ferroviário de Santa Catarina – EF 280</w:t>
      </w:r>
    </w:p>
    <w:p w14:paraId="0D2E3014" w14:textId="77777777" w:rsidR="00E71553" w:rsidRPr="007262DD" w:rsidRDefault="00E71553" w:rsidP="00E71553">
      <w:pPr>
        <w:autoSpaceDE w:val="0"/>
        <w:autoSpaceDN w:val="0"/>
        <w:adjustRightInd w:val="0"/>
        <w:spacing w:after="120"/>
        <w:jc w:val="both"/>
        <w:rPr>
          <w:rFonts w:ascii="Calibri" w:hAnsi="Calibri" w:cs="Calibri"/>
          <w:sz w:val="22"/>
          <w:szCs w:val="22"/>
          <w:shd w:val="clear" w:color="auto" w:fill="FFFFFF"/>
        </w:rPr>
      </w:pPr>
      <w:r w:rsidRPr="007262DD">
        <w:rPr>
          <w:rFonts w:ascii="Calibri" w:hAnsi="Calibri" w:cs="Calibri"/>
          <w:sz w:val="22"/>
          <w:szCs w:val="22"/>
          <w:shd w:val="clear" w:color="auto" w:fill="FFFFFF"/>
        </w:rPr>
        <w:t xml:space="preserve">Contratado em 2014, a elaboração do EVTEA e do Projeto Básico da EF -280 está em curso e visa ligar a EF-451 - Ferrovia Litorânea, no município de Itajaí/SC, ao extremo oeste do estado, no município de Dionísio Cerqueira/SC. A ligação ferroviária insere-se no contexto do planejamento logístico do estado de Santa Catarina, com relevância também para distribuição de cargas a nível nacional ao integrar a malha ferroviária do país. </w:t>
      </w:r>
    </w:p>
    <w:p w14:paraId="3FF73506" w14:textId="77777777" w:rsidR="00E71553" w:rsidRPr="007262DD" w:rsidRDefault="00E71553" w:rsidP="00E71553">
      <w:pPr>
        <w:autoSpaceDE w:val="0"/>
        <w:autoSpaceDN w:val="0"/>
        <w:adjustRightInd w:val="0"/>
        <w:spacing w:after="120"/>
        <w:jc w:val="both"/>
        <w:rPr>
          <w:rFonts w:ascii="Calibri" w:hAnsi="Calibri" w:cs="Calibri"/>
          <w:sz w:val="22"/>
          <w:szCs w:val="22"/>
          <w:shd w:val="clear" w:color="auto" w:fill="FFFFFF"/>
        </w:rPr>
      </w:pPr>
      <w:r w:rsidRPr="007262DD">
        <w:rPr>
          <w:rFonts w:ascii="Calibri" w:hAnsi="Calibri" w:cs="Calibri"/>
          <w:sz w:val="22"/>
          <w:szCs w:val="22"/>
          <w:shd w:val="clear" w:color="auto" w:fill="FFFFFF"/>
        </w:rPr>
        <w:t>Por interconectar-se com projetos previstos, como a Ferrovia Litorânea e a extensão prevista da Ferrovia Norte-Sul - FNS em direção ao sul do país, o Corredor Ferroviário favorece o fluxo de cargas de oeste a leste no estado de Santa Catarina, com possibilidade de remeter ou buscar cargas ao norte ou ao sul do Brasil, através do compartilhamento de malhas com a FNS e a interconexão com a Ferrovia Tronco Principal Sul (EF-116). O projeto, ainda, interliga-se logisticamente aos cincos portos existentes em Santa Catarina, através da conexão prevista com a Ferrovia Litorânea.</w:t>
      </w:r>
    </w:p>
    <w:p w14:paraId="09BA0525" w14:textId="77777777" w:rsidR="00E71553" w:rsidRDefault="00E71553" w:rsidP="00E71553">
      <w:pPr>
        <w:autoSpaceDE w:val="0"/>
        <w:autoSpaceDN w:val="0"/>
        <w:adjustRightInd w:val="0"/>
        <w:spacing w:after="120"/>
        <w:jc w:val="both"/>
        <w:rPr>
          <w:rFonts w:ascii="Calibri" w:hAnsi="Calibri" w:cs="Calibri"/>
          <w:sz w:val="22"/>
          <w:szCs w:val="22"/>
          <w:shd w:val="clear" w:color="auto" w:fill="FFFFFF"/>
        </w:rPr>
      </w:pPr>
      <w:r w:rsidRPr="007262DD">
        <w:rPr>
          <w:rFonts w:ascii="Calibri" w:hAnsi="Calibri" w:cs="Calibri"/>
          <w:sz w:val="22"/>
          <w:szCs w:val="22"/>
          <w:shd w:val="clear" w:color="auto" w:fill="FFFFFF"/>
        </w:rPr>
        <w:t>O início deste estudo teve embasamento no Ofício n° 621/2012/SE/MT de 29 de outubro de 2012, o qual define que o EVTEA seria realizado pela Infra S.A. Ressalta-se que esse estudo foi finalizado em 2020.</w:t>
      </w:r>
    </w:p>
    <w:p w14:paraId="40640760" w14:textId="77777777" w:rsidR="00E71553" w:rsidRPr="007262DD" w:rsidRDefault="00E71553" w:rsidP="00E71553">
      <w:pPr>
        <w:autoSpaceDE w:val="0"/>
        <w:autoSpaceDN w:val="0"/>
        <w:adjustRightInd w:val="0"/>
        <w:jc w:val="both"/>
        <w:rPr>
          <w:rFonts w:ascii="Calibri" w:hAnsi="Calibri" w:cs="Calibri"/>
          <w:sz w:val="22"/>
          <w:szCs w:val="22"/>
          <w:shd w:val="clear" w:color="auto" w:fill="FFFFFF"/>
        </w:rPr>
      </w:pPr>
    </w:p>
    <w:p w14:paraId="587BCAC9" w14:textId="77777777" w:rsidR="00E71553" w:rsidRPr="007262DD" w:rsidRDefault="00E71553" w:rsidP="00E71553">
      <w:pPr>
        <w:numPr>
          <w:ilvl w:val="0"/>
          <w:numId w:val="11"/>
        </w:numPr>
        <w:autoSpaceDE w:val="0"/>
        <w:autoSpaceDN w:val="0"/>
        <w:adjustRightInd w:val="0"/>
        <w:spacing w:after="120"/>
        <w:ind w:left="284" w:hanging="284"/>
        <w:jc w:val="both"/>
        <w:rPr>
          <w:rFonts w:ascii="Calibri" w:hAnsi="Calibri" w:cs="Calibri"/>
          <w:b/>
          <w:bCs/>
          <w:sz w:val="22"/>
          <w:szCs w:val="22"/>
          <w:shd w:val="clear" w:color="auto" w:fill="FFFFFF"/>
        </w:rPr>
      </w:pPr>
      <w:r w:rsidRPr="007262DD">
        <w:rPr>
          <w:rFonts w:ascii="Calibri" w:hAnsi="Calibri" w:cs="Calibri"/>
          <w:b/>
          <w:bCs/>
          <w:sz w:val="22"/>
          <w:szCs w:val="22"/>
          <w:shd w:val="clear" w:color="auto" w:fill="FFFFFF"/>
        </w:rPr>
        <w:t>Ferrovia do Pantanal – EF 267</w:t>
      </w:r>
    </w:p>
    <w:p w14:paraId="201F63DA" w14:textId="77777777" w:rsidR="00E71553" w:rsidRDefault="00E71553" w:rsidP="00E71553">
      <w:pPr>
        <w:autoSpaceDE w:val="0"/>
        <w:autoSpaceDN w:val="0"/>
        <w:adjustRightInd w:val="0"/>
        <w:spacing w:after="120"/>
        <w:jc w:val="both"/>
        <w:rPr>
          <w:rFonts w:ascii="Calibri" w:hAnsi="Calibri" w:cs="Calibri"/>
          <w:sz w:val="22"/>
          <w:szCs w:val="22"/>
          <w:shd w:val="clear" w:color="auto" w:fill="FFFFFF"/>
        </w:rPr>
      </w:pPr>
      <w:r w:rsidRPr="007262DD">
        <w:rPr>
          <w:rFonts w:ascii="Calibri" w:hAnsi="Calibri" w:cs="Calibri"/>
          <w:sz w:val="22"/>
          <w:szCs w:val="22"/>
          <w:shd w:val="clear" w:color="auto" w:fill="FFFFFF"/>
        </w:rPr>
        <w:t xml:space="preserve">Com aproximadamente 734km, a EF- 267 foi outorgada à Infra S.A estabelecendo o direito de construção, uso e gozo por meio da Lei nº 11.772, de 17 de setembro de 2008. Esta ferrovia fará a conexão da FNS no município de Panorama/SP até Porto Murtinho/MS às margens do Rio Paraguai, no sul do Pantanal mato-grossense, atendendo uma área de alta densidade de produção agrícola e possibilitando o acesso logístico a vários portos do país ao se conectar com malha paulista e com a Ferrovia Norte e Sul. Dentre as demandas para essa ferrovia destacam-se também as cargas no sentido importação (mar – continente), como fertilizantes e cargas gerais, além das cargas para consumo interno. O EVTEA desse trecho, contratado pela Infra S.A, foi finalizado em maio 2012, consumindo recursos da ordem de R$ 5,5 milhões. </w:t>
      </w:r>
    </w:p>
    <w:p w14:paraId="6F466C12" w14:textId="77777777" w:rsidR="00E71553" w:rsidRPr="007262DD" w:rsidRDefault="00E71553" w:rsidP="00E71553">
      <w:pPr>
        <w:autoSpaceDE w:val="0"/>
        <w:autoSpaceDN w:val="0"/>
        <w:adjustRightInd w:val="0"/>
        <w:jc w:val="both"/>
        <w:rPr>
          <w:rFonts w:ascii="Calibri" w:hAnsi="Calibri" w:cs="Calibri"/>
          <w:sz w:val="22"/>
          <w:szCs w:val="22"/>
          <w:shd w:val="clear" w:color="auto" w:fill="FFFFFF"/>
        </w:rPr>
      </w:pPr>
    </w:p>
    <w:p w14:paraId="7BACF27C" w14:textId="77777777" w:rsidR="00E71553" w:rsidRPr="00943E6C" w:rsidRDefault="00E71553" w:rsidP="00E71553">
      <w:pPr>
        <w:numPr>
          <w:ilvl w:val="0"/>
          <w:numId w:val="11"/>
        </w:numPr>
        <w:autoSpaceDE w:val="0"/>
        <w:autoSpaceDN w:val="0"/>
        <w:adjustRightInd w:val="0"/>
        <w:spacing w:after="120"/>
        <w:ind w:left="284" w:hanging="284"/>
        <w:jc w:val="both"/>
        <w:rPr>
          <w:rFonts w:ascii="Calibri" w:hAnsi="Calibri" w:cs="Calibri"/>
          <w:b/>
          <w:bCs/>
          <w:sz w:val="22"/>
          <w:szCs w:val="22"/>
          <w:shd w:val="clear" w:color="auto" w:fill="FFFFFF"/>
        </w:rPr>
      </w:pPr>
      <w:r w:rsidRPr="00943E6C">
        <w:rPr>
          <w:rFonts w:ascii="Calibri" w:hAnsi="Calibri" w:cs="Calibri"/>
          <w:b/>
          <w:bCs/>
          <w:sz w:val="22"/>
          <w:szCs w:val="22"/>
          <w:shd w:val="clear" w:color="auto" w:fill="FFFFFF"/>
        </w:rPr>
        <w:t>Ramais da Ferrovia Norte Sul - FNS</w:t>
      </w:r>
    </w:p>
    <w:p w14:paraId="34DF7A4E" w14:textId="77777777" w:rsidR="00E71553" w:rsidRPr="00943E6C" w:rsidRDefault="00E71553" w:rsidP="00E71553">
      <w:pPr>
        <w:autoSpaceDE w:val="0"/>
        <w:autoSpaceDN w:val="0"/>
        <w:adjustRightInd w:val="0"/>
        <w:spacing w:after="120"/>
        <w:jc w:val="both"/>
        <w:rPr>
          <w:rFonts w:ascii="Calibri" w:hAnsi="Calibri" w:cs="Calibri"/>
          <w:sz w:val="22"/>
          <w:szCs w:val="22"/>
          <w:shd w:val="clear" w:color="auto" w:fill="FFFFFF"/>
        </w:rPr>
      </w:pPr>
      <w:r w:rsidRPr="00943E6C">
        <w:rPr>
          <w:rFonts w:ascii="Calibri" w:hAnsi="Calibri" w:cs="Calibri"/>
          <w:sz w:val="22"/>
          <w:szCs w:val="22"/>
          <w:shd w:val="clear" w:color="auto" w:fill="FFFFFF"/>
        </w:rPr>
        <w:t>Os ramais da Ferrovia Norte Sul compreendem: Açailândia/MA – Barcarena/PA; Porto Franco/MA-Balsas/MA; Goiânia/GO – Brasília/DF; Quirinópolis/GO – Itumbiara/GO; Estrela d’Oeste/SP – Panorama/SP; Panorama/SP – Chapecó/SC; Chapecó/SC - Rio Grande/RS.</w:t>
      </w:r>
    </w:p>
    <w:p w14:paraId="7C63D487" w14:textId="77777777" w:rsidR="00E71553" w:rsidRPr="00943E6C" w:rsidRDefault="00E71553" w:rsidP="00E71553">
      <w:pPr>
        <w:autoSpaceDE w:val="0"/>
        <w:autoSpaceDN w:val="0"/>
        <w:adjustRightInd w:val="0"/>
        <w:spacing w:after="120"/>
        <w:jc w:val="both"/>
        <w:rPr>
          <w:rFonts w:ascii="Calibri" w:hAnsi="Calibri" w:cs="Calibri"/>
          <w:sz w:val="22"/>
          <w:szCs w:val="22"/>
          <w:shd w:val="clear" w:color="auto" w:fill="FFFFFF"/>
        </w:rPr>
      </w:pPr>
      <w:r w:rsidRPr="00943E6C">
        <w:rPr>
          <w:rFonts w:ascii="Calibri" w:hAnsi="Calibri" w:cs="Calibri"/>
          <w:sz w:val="22"/>
          <w:szCs w:val="22"/>
          <w:shd w:val="clear" w:color="auto" w:fill="FFFFFF"/>
        </w:rPr>
        <w:t>Em 2012 foram finalizados os EVTEA dos trechos de Açailândia/MA a Barcarena/PA (Termo de Referência 19/2010), com 477Km, de Goiânia/GO a Brasília/DF (Termo de Referência 017/2010), com 212km e de Quirinópolis/GO a Itumbiara/GO (Termo de referência 17/2010), com 203km.</w:t>
      </w:r>
    </w:p>
    <w:p w14:paraId="1CDD4937" w14:textId="77777777" w:rsidR="00E71553" w:rsidRPr="00943E6C" w:rsidRDefault="00E71553" w:rsidP="00E71553">
      <w:pPr>
        <w:autoSpaceDE w:val="0"/>
        <w:autoSpaceDN w:val="0"/>
        <w:adjustRightInd w:val="0"/>
        <w:spacing w:after="120"/>
        <w:jc w:val="both"/>
        <w:rPr>
          <w:rFonts w:ascii="Calibri" w:hAnsi="Calibri" w:cs="Calibri"/>
          <w:sz w:val="22"/>
          <w:szCs w:val="22"/>
          <w:shd w:val="clear" w:color="auto" w:fill="FFFFFF"/>
        </w:rPr>
      </w:pPr>
      <w:r w:rsidRPr="00943E6C">
        <w:rPr>
          <w:rFonts w:ascii="Calibri" w:hAnsi="Calibri" w:cs="Calibri"/>
          <w:sz w:val="22"/>
          <w:szCs w:val="22"/>
          <w:shd w:val="clear" w:color="auto" w:fill="FFFFFF"/>
        </w:rPr>
        <w:t>Em 2014, para atender à crescente demanda por transporte de cargas, a Infra S.A. concluiu os EVTEA para mais três trechos da ferrovia: entre Estrela d’Oeste/SP a Panorama/SP (Termo de referência 18/2010), com 264km; entre Panorama/SP e Chapecó/SC (Termo de Referência 006/2011 e 003/2012), com 950km; e entre Chapecó/SC e Rio Grande/RS (Termo de Referência 006/2011), com 833km.</w:t>
      </w:r>
    </w:p>
    <w:p w14:paraId="704E745B" w14:textId="77777777" w:rsidR="00E71553" w:rsidRPr="00943E6C" w:rsidRDefault="00E71553" w:rsidP="00E71553">
      <w:pPr>
        <w:autoSpaceDE w:val="0"/>
        <w:autoSpaceDN w:val="0"/>
        <w:adjustRightInd w:val="0"/>
        <w:spacing w:after="120"/>
        <w:jc w:val="both"/>
        <w:rPr>
          <w:rFonts w:ascii="Calibri" w:hAnsi="Calibri" w:cs="Calibri"/>
          <w:sz w:val="22"/>
          <w:szCs w:val="22"/>
          <w:shd w:val="clear" w:color="auto" w:fill="FFFFFF"/>
        </w:rPr>
      </w:pPr>
      <w:r w:rsidRPr="00943E6C">
        <w:rPr>
          <w:rFonts w:ascii="Calibri" w:hAnsi="Calibri" w:cs="Calibri"/>
          <w:sz w:val="22"/>
          <w:szCs w:val="22"/>
          <w:shd w:val="clear" w:color="auto" w:fill="FFFFFF"/>
        </w:rPr>
        <w:t>Em 2019, foi concluído o Anteprojeto do Trecho Porto Franco/MA-Balsas/MA.</w:t>
      </w:r>
    </w:p>
    <w:p w14:paraId="0CD2BBCD" w14:textId="77777777" w:rsidR="00E71553" w:rsidRDefault="00E71553" w:rsidP="00E71553">
      <w:pPr>
        <w:autoSpaceDE w:val="0"/>
        <w:autoSpaceDN w:val="0"/>
        <w:adjustRightInd w:val="0"/>
        <w:spacing w:after="120"/>
        <w:jc w:val="both"/>
        <w:rPr>
          <w:rFonts w:ascii="Calibri" w:hAnsi="Calibri" w:cs="Calibri"/>
          <w:b/>
          <w:bCs/>
          <w:color w:val="FF0000"/>
          <w:sz w:val="22"/>
          <w:szCs w:val="22"/>
          <w:shd w:val="clear" w:color="auto" w:fill="FFFFFF"/>
        </w:rPr>
      </w:pPr>
    </w:p>
    <w:p w14:paraId="0B7B5AF4" w14:textId="77777777" w:rsidR="00E71553" w:rsidRPr="00943E6C" w:rsidRDefault="00E71553" w:rsidP="00E71553">
      <w:pPr>
        <w:autoSpaceDE w:val="0"/>
        <w:autoSpaceDN w:val="0"/>
        <w:adjustRightInd w:val="0"/>
        <w:spacing w:after="120"/>
        <w:jc w:val="both"/>
        <w:rPr>
          <w:rFonts w:ascii="Calibri" w:hAnsi="Calibri" w:cs="Calibri"/>
          <w:b/>
          <w:bCs/>
          <w:sz w:val="22"/>
          <w:szCs w:val="22"/>
          <w:shd w:val="clear" w:color="auto" w:fill="FFFFFF"/>
        </w:rPr>
      </w:pPr>
      <w:r w:rsidRPr="00943E6C">
        <w:rPr>
          <w:rFonts w:ascii="Calibri" w:hAnsi="Calibri" w:cs="Calibri"/>
          <w:b/>
          <w:bCs/>
          <w:sz w:val="22"/>
          <w:szCs w:val="22"/>
          <w:shd w:val="clear" w:color="auto" w:fill="FFFFFF"/>
        </w:rPr>
        <w:t>IV – INVESTIMENTO CRUZADO</w:t>
      </w:r>
    </w:p>
    <w:p w14:paraId="165CEDF4" w14:textId="77777777" w:rsidR="00E71553" w:rsidRPr="00397FDC" w:rsidRDefault="00E71553" w:rsidP="00E71553">
      <w:pPr>
        <w:autoSpaceDE w:val="0"/>
        <w:autoSpaceDN w:val="0"/>
        <w:adjustRightInd w:val="0"/>
        <w:spacing w:after="120"/>
        <w:jc w:val="both"/>
        <w:rPr>
          <w:rFonts w:ascii="Calibri" w:hAnsi="Calibri" w:cs="Calibri"/>
          <w:sz w:val="22"/>
          <w:szCs w:val="22"/>
          <w:shd w:val="clear" w:color="auto" w:fill="FFFFFF"/>
        </w:rPr>
      </w:pPr>
      <w:bookmarkStart w:id="2" w:name="_Hlk97555121"/>
      <w:r w:rsidRPr="00397FDC">
        <w:rPr>
          <w:rFonts w:ascii="Calibri" w:hAnsi="Calibri" w:cs="Calibri"/>
          <w:sz w:val="22"/>
          <w:szCs w:val="22"/>
          <w:shd w:val="clear" w:color="auto" w:fill="FFFFFF"/>
        </w:rPr>
        <w:t xml:space="preserve">A Lei nº 13.448, de 05 de junho de 2017 trouxe, como inovação no ordenamento jurídico, a possibilidade de realização de investimentos em malhas ferroviárias distintas como contrapartida às prorrogações de contratos de concessão. A lei estabelece que o órgão ou a entidade competente é autorizada a promover alterações nos contratos de parceria </w:t>
      </w:r>
      <w:r w:rsidRPr="00397FDC">
        <w:rPr>
          <w:rFonts w:ascii="Calibri" w:hAnsi="Calibri" w:cs="Calibri"/>
          <w:sz w:val="22"/>
          <w:szCs w:val="22"/>
          <w:shd w:val="clear" w:color="auto" w:fill="FFFFFF"/>
        </w:rPr>
        <w:lastRenderedPageBreak/>
        <w:t>no setor ferroviário a fim de solucionar questões operacionais e logísticas, inclusive por meio de prorrogações ou relicitações da totalidade ou de parte dos empreendimentos contratados.</w:t>
      </w:r>
    </w:p>
    <w:p w14:paraId="06215CAC" w14:textId="77777777" w:rsidR="00E71553" w:rsidRPr="00397FDC" w:rsidRDefault="00E71553" w:rsidP="00E71553">
      <w:pPr>
        <w:autoSpaceDE w:val="0"/>
        <w:autoSpaceDN w:val="0"/>
        <w:adjustRightInd w:val="0"/>
        <w:spacing w:after="120"/>
        <w:jc w:val="both"/>
        <w:rPr>
          <w:rFonts w:ascii="Calibri" w:hAnsi="Calibri" w:cs="Calibri"/>
          <w:sz w:val="22"/>
          <w:szCs w:val="22"/>
          <w:shd w:val="clear" w:color="auto" w:fill="FFFFFF"/>
        </w:rPr>
      </w:pPr>
      <w:r w:rsidRPr="00397FDC">
        <w:rPr>
          <w:rFonts w:ascii="Calibri" w:hAnsi="Calibri" w:cs="Calibri"/>
          <w:sz w:val="22"/>
          <w:szCs w:val="22"/>
          <w:shd w:val="clear" w:color="auto" w:fill="FFFFFF"/>
        </w:rPr>
        <w:t>Permite, ainda, ao órgão ou a entidade competente, de comum acordo com os contratados, buscar soluções para todo o sistema e adotar medidas diferenciadas por contrato ou por trecho ferroviário que considerem a reconfiguração de malhas, admitida a previsão de investimentos pelos contratados em malha própria ou naquelas de interesse da administração pública.</w:t>
      </w:r>
    </w:p>
    <w:p w14:paraId="48ECDA59" w14:textId="77777777" w:rsidR="00E71553" w:rsidRPr="00397FDC" w:rsidRDefault="00E71553" w:rsidP="00E71553">
      <w:pPr>
        <w:autoSpaceDE w:val="0"/>
        <w:autoSpaceDN w:val="0"/>
        <w:adjustRightInd w:val="0"/>
        <w:spacing w:after="120"/>
        <w:jc w:val="both"/>
        <w:rPr>
          <w:rFonts w:ascii="Calibri" w:hAnsi="Calibri" w:cs="Calibri"/>
          <w:sz w:val="22"/>
          <w:szCs w:val="22"/>
          <w:shd w:val="clear" w:color="auto" w:fill="FFFFFF"/>
        </w:rPr>
      </w:pPr>
      <w:r w:rsidRPr="00397FDC">
        <w:rPr>
          <w:rFonts w:ascii="Calibri" w:hAnsi="Calibri" w:cs="Calibri"/>
          <w:sz w:val="22"/>
          <w:szCs w:val="22"/>
          <w:shd w:val="clear" w:color="auto" w:fill="FFFFFF"/>
        </w:rPr>
        <w:t>Esse dispositivo passou a ser chamado de ‘Investimento Cruzado’, pelo qual é possibilitada a ampliação da malha e da capacidade do subsistema ferroviário, sem que haja uma obrigação direta da União em aportar recursos.</w:t>
      </w:r>
    </w:p>
    <w:p w14:paraId="41815416" w14:textId="77777777" w:rsidR="00E71553" w:rsidRPr="00397FDC" w:rsidRDefault="00E71553" w:rsidP="00E71553">
      <w:pPr>
        <w:autoSpaceDE w:val="0"/>
        <w:autoSpaceDN w:val="0"/>
        <w:adjustRightInd w:val="0"/>
        <w:spacing w:after="120"/>
        <w:jc w:val="both"/>
        <w:rPr>
          <w:rFonts w:ascii="Calibri" w:hAnsi="Calibri" w:cs="Calibri"/>
          <w:sz w:val="22"/>
          <w:szCs w:val="22"/>
          <w:shd w:val="clear" w:color="auto" w:fill="FFFFFF"/>
        </w:rPr>
      </w:pPr>
      <w:r w:rsidRPr="00397FDC">
        <w:rPr>
          <w:rFonts w:ascii="Calibri" w:hAnsi="Calibri" w:cs="Calibri"/>
          <w:sz w:val="22"/>
          <w:szCs w:val="22"/>
          <w:shd w:val="clear" w:color="auto" w:fill="FFFFFF"/>
        </w:rPr>
        <w:t>Fundamentado na Lei nº 13.448/2017, o Terceiro Termo Aditivo ao contrato de concessão da Estrada de Ferro Vitória a Minas, concedida à VALE S/A, prevê a renovação antecipada de outorga e descreve, no Anexo 9, termos que disciplinam as condições de realização das Obrigações de Investimento assumidas pela Concessionária em projetos de titularidade da Infra S.A conforme a Lei nº 11.772/2008, envolvendo:</w:t>
      </w:r>
    </w:p>
    <w:p w14:paraId="19839BF9" w14:textId="77777777" w:rsidR="00E71553" w:rsidRPr="00397FDC" w:rsidRDefault="00E71553" w:rsidP="00E71553">
      <w:pPr>
        <w:pStyle w:val="PargrafodaLista"/>
        <w:widowControl w:val="0"/>
        <w:numPr>
          <w:ilvl w:val="0"/>
          <w:numId w:val="14"/>
        </w:numPr>
        <w:spacing w:after="120"/>
        <w:ind w:hanging="578"/>
        <w:jc w:val="both"/>
        <w:rPr>
          <w:rFonts w:ascii="Calibri" w:hAnsi="Calibri" w:cs="Calibri"/>
          <w:sz w:val="22"/>
          <w:szCs w:val="22"/>
        </w:rPr>
      </w:pPr>
      <w:r w:rsidRPr="00397FDC">
        <w:rPr>
          <w:rFonts w:ascii="Calibri" w:hAnsi="Calibri" w:cs="Calibri"/>
          <w:sz w:val="22"/>
          <w:szCs w:val="22"/>
        </w:rPr>
        <w:t xml:space="preserve">A implantação da Infraestrutura e superestrutura ferroviária de Trecho da Ferrovia de Integração Centro-Oeste (FICO), EF-354, compreendido entre os municípios de Água Boa/MT e Mara Rosa/GO; </w:t>
      </w:r>
    </w:p>
    <w:p w14:paraId="690359F9" w14:textId="77777777" w:rsidR="00E71553" w:rsidRPr="00397FDC" w:rsidRDefault="00E71553" w:rsidP="00E71553">
      <w:pPr>
        <w:pStyle w:val="PargrafodaLista"/>
        <w:widowControl w:val="0"/>
        <w:numPr>
          <w:ilvl w:val="0"/>
          <w:numId w:val="14"/>
        </w:numPr>
        <w:spacing w:after="120"/>
        <w:ind w:hanging="578"/>
        <w:jc w:val="both"/>
        <w:rPr>
          <w:rFonts w:ascii="Calibri" w:hAnsi="Calibri" w:cs="Calibri"/>
          <w:sz w:val="22"/>
          <w:szCs w:val="22"/>
        </w:rPr>
      </w:pPr>
      <w:r w:rsidRPr="00397FDC">
        <w:rPr>
          <w:rFonts w:ascii="Calibri" w:hAnsi="Calibri" w:cs="Calibri"/>
          <w:sz w:val="22"/>
          <w:szCs w:val="22"/>
        </w:rPr>
        <w:t>A aquisição de Trilhos e Dormentes a serem incorporados no Projeto de Infraestrutura da Ferrovia Integração Oeste Leste (FIOL), EF – 334; e</w:t>
      </w:r>
    </w:p>
    <w:p w14:paraId="409FA057" w14:textId="77777777" w:rsidR="00E71553" w:rsidRPr="00397FDC" w:rsidRDefault="00E71553" w:rsidP="00E71553">
      <w:pPr>
        <w:pStyle w:val="PargrafodaLista"/>
        <w:widowControl w:val="0"/>
        <w:numPr>
          <w:ilvl w:val="0"/>
          <w:numId w:val="14"/>
        </w:numPr>
        <w:spacing w:after="120"/>
        <w:ind w:hanging="578"/>
        <w:jc w:val="both"/>
        <w:rPr>
          <w:rFonts w:ascii="Calibri" w:hAnsi="Calibri" w:cs="Calibri"/>
          <w:sz w:val="22"/>
          <w:szCs w:val="22"/>
        </w:rPr>
      </w:pPr>
      <w:r w:rsidRPr="00397FDC">
        <w:rPr>
          <w:rFonts w:ascii="Calibri" w:hAnsi="Calibri" w:cs="Calibri"/>
          <w:sz w:val="22"/>
          <w:szCs w:val="22"/>
        </w:rPr>
        <w:t>Enquadramento do projeto FICO e FIOL no Regime Especial de Incentivo para o Desenvolvimento da Infraestrutura (REIDI).</w:t>
      </w:r>
    </w:p>
    <w:p w14:paraId="46D6FF40" w14:textId="77777777" w:rsidR="00E71553" w:rsidRPr="00397FDC" w:rsidRDefault="00E71553" w:rsidP="00E71553">
      <w:pPr>
        <w:autoSpaceDE w:val="0"/>
        <w:autoSpaceDN w:val="0"/>
        <w:adjustRightInd w:val="0"/>
        <w:spacing w:after="120"/>
        <w:jc w:val="both"/>
        <w:rPr>
          <w:rFonts w:ascii="Calibri" w:hAnsi="Calibri" w:cs="Calibri"/>
          <w:sz w:val="22"/>
          <w:szCs w:val="22"/>
          <w:shd w:val="clear" w:color="auto" w:fill="FFFFFF"/>
        </w:rPr>
      </w:pPr>
      <w:r w:rsidRPr="00397FDC">
        <w:rPr>
          <w:rFonts w:ascii="Calibri" w:hAnsi="Calibri" w:cs="Calibri"/>
          <w:sz w:val="22"/>
          <w:szCs w:val="22"/>
          <w:shd w:val="clear" w:color="auto" w:fill="FFFFFF"/>
        </w:rPr>
        <w:t>No âmbito do Anexo 9 do Terceiro Termo Aditivo, assinado em 18 de dezembro de 2020, a Infra S.A, na figura de Interveniente Anuente e titular dos Projetos de Infraestrutura da FICO e da FIOL, comprometeu-se a requerer os enquadramentos dos Projetos junto ao Ministério da Infraestrutura, bem como as suas habilitações no regime do REIDI, regulado pela Lei nº 11.488, de 15 de junho de 2007, perante a Secretaria da Receita Federal do Brasil.</w:t>
      </w:r>
    </w:p>
    <w:p w14:paraId="410B0554" w14:textId="77777777" w:rsidR="00E71553" w:rsidRPr="00397FDC" w:rsidRDefault="00E71553" w:rsidP="00E71553">
      <w:pPr>
        <w:autoSpaceDE w:val="0"/>
        <w:autoSpaceDN w:val="0"/>
        <w:adjustRightInd w:val="0"/>
        <w:spacing w:after="120"/>
        <w:jc w:val="both"/>
        <w:rPr>
          <w:rFonts w:ascii="Calibri" w:hAnsi="Calibri" w:cs="Calibri"/>
          <w:sz w:val="22"/>
          <w:szCs w:val="22"/>
          <w:shd w:val="clear" w:color="auto" w:fill="FFFFFF"/>
        </w:rPr>
      </w:pPr>
      <w:r w:rsidRPr="00397FDC">
        <w:rPr>
          <w:rFonts w:ascii="Calibri" w:hAnsi="Calibri" w:cs="Calibri"/>
          <w:sz w:val="22"/>
          <w:szCs w:val="22"/>
          <w:shd w:val="clear" w:color="auto" w:fill="FFFFFF"/>
        </w:rPr>
        <w:t>A habilitação da Infra S.A no regime do REIDI para os Projetos FICO e FIOL foi realizada em 21 de junho de 2021, por meio dos Atos Declaratórios nº 107 e 108 da Secretaria Especial da Receita Federal do Brasil, conforme publicado no Diário Oficial da União em 24 de junho de 2021.</w:t>
      </w:r>
    </w:p>
    <w:p w14:paraId="5ED84181" w14:textId="77777777" w:rsidR="00E71553" w:rsidRPr="00397FDC" w:rsidRDefault="00E71553" w:rsidP="00E71553">
      <w:pPr>
        <w:autoSpaceDE w:val="0"/>
        <w:autoSpaceDN w:val="0"/>
        <w:adjustRightInd w:val="0"/>
        <w:spacing w:after="120"/>
        <w:jc w:val="both"/>
        <w:rPr>
          <w:rFonts w:ascii="Calibri" w:hAnsi="Calibri" w:cs="Calibri"/>
          <w:sz w:val="22"/>
          <w:szCs w:val="22"/>
          <w:shd w:val="clear" w:color="auto" w:fill="FFFFFF"/>
        </w:rPr>
      </w:pPr>
      <w:r w:rsidRPr="00397FDC">
        <w:rPr>
          <w:rFonts w:ascii="Calibri" w:hAnsi="Calibri" w:cs="Calibri"/>
          <w:sz w:val="22"/>
          <w:szCs w:val="22"/>
          <w:shd w:val="clear" w:color="auto" w:fill="FFFFFF"/>
        </w:rPr>
        <w:t>A Infra S.A comprometeu-se, ainda, a participar dos contratos, aditivos contratuais e demais documentos competentes previstos na legislação do REIDI, inclusive na posição de destinatária das obras de Infraestrutura, dos trilhos e dormentes, com o fim único e exclusivo de expressar nesses instrumentos a sua concordância com a aquisição das obras de Infraestrutura pelo Projeto de Infraestrutura da FICO e dos Trilhos e Dormentes pelo Projeto de Infraestrutura da FIOL elegíveis ao REIDI e de restar como beneficiária das garantias contratuais perante os fornecedores dos Trilhos e Dormentes.</w:t>
      </w:r>
    </w:p>
    <w:p w14:paraId="2955D179" w14:textId="77777777" w:rsidR="00E71553" w:rsidRPr="00634FF1" w:rsidRDefault="00E71553" w:rsidP="00E71553">
      <w:pPr>
        <w:autoSpaceDE w:val="0"/>
        <w:autoSpaceDN w:val="0"/>
        <w:adjustRightInd w:val="0"/>
        <w:spacing w:after="120"/>
        <w:jc w:val="both"/>
        <w:rPr>
          <w:rFonts w:ascii="Calibri" w:hAnsi="Calibri" w:cs="Calibri"/>
          <w:sz w:val="22"/>
          <w:szCs w:val="22"/>
          <w:shd w:val="clear" w:color="auto" w:fill="FFFFFF"/>
        </w:rPr>
      </w:pPr>
      <w:r w:rsidRPr="00634FF1">
        <w:rPr>
          <w:rFonts w:ascii="Calibri" w:hAnsi="Calibri" w:cs="Calibri"/>
          <w:sz w:val="22"/>
          <w:szCs w:val="22"/>
          <w:shd w:val="clear" w:color="auto" w:fill="FFFFFF"/>
        </w:rPr>
        <w:t>A título de Investimento Cruzado, no exercício de 2022, foram investidos R$ 149,5</w:t>
      </w:r>
      <w:r>
        <w:rPr>
          <w:rFonts w:ascii="Calibri" w:hAnsi="Calibri" w:cs="Calibri"/>
          <w:sz w:val="22"/>
          <w:szCs w:val="22"/>
          <w:shd w:val="clear" w:color="auto" w:fill="FFFFFF"/>
        </w:rPr>
        <w:t>7</w:t>
      </w:r>
      <w:r w:rsidRPr="00634FF1">
        <w:rPr>
          <w:rFonts w:ascii="Calibri" w:hAnsi="Calibri" w:cs="Calibri"/>
          <w:sz w:val="22"/>
          <w:szCs w:val="22"/>
          <w:shd w:val="clear" w:color="auto" w:fill="FFFFFF"/>
        </w:rPr>
        <w:t xml:space="preserve"> milhões na FIOL e R$ 169,</w:t>
      </w:r>
      <w:r>
        <w:rPr>
          <w:rFonts w:ascii="Calibri" w:hAnsi="Calibri" w:cs="Calibri"/>
          <w:sz w:val="22"/>
          <w:szCs w:val="22"/>
          <w:shd w:val="clear" w:color="auto" w:fill="FFFFFF"/>
        </w:rPr>
        <w:t>16</w:t>
      </w:r>
      <w:r w:rsidRPr="00634FF1">
        <w:rPr>
          <w:rFonts w:ascii="Calibri" w:hAnsi="Calibri" w:cs="Calibri"/>
          <w:sz w:val="22"/>
          <w:szCs w:val="22"/>
          <w:shd w:val="clear" w:color="auto" w:fill="FFFFFF"/>
        </w:rPr>
        <w:t xml:space="preserve"> milhões na FICO, conforme detalhado na </w:t>
      </w:r>
      <w:r w:rsidRPr="00146237">
        <w:rPr>
          <w:rFonts w:ascii="Calibri" w:hAnsi="Calibri" w:cs="Calibri"/>
          <w:sz w:val="22"/>
          <w:szCs w:val="22"/>
          <w:shd w:val="clear" w:color="auto" w:fill="FFFFFF"/>
        </w:rPr>
        <w:t>Nota 9-IV</w:t>
      </w:r>
      <w:r w:rsidRPr="00634FF1">
        <w:rPr>
          <w:rFonts w:ascii="Calibri" w:hAnsi="Calibri" w:cs="Calibri"/>
          <w:sz w:val="22"/>
          <w:szCs w:val="22"/>
          <w:shd w:val="clear" w:color="auto" w:fill="FFFFFF"/>
        </w:rPr>
        <w:t>.</w:t>
      </w:r>
    </w:p>
    <w:bookmarkEnd w:id="2"/>
    <w:p w14:paraId="5C51E01A" w14:textId="77777777" w:rsidR="00E71553" w:rsidRPr="000367E2" w:rsidRDefault="00E71553" w:rsidP="00E71553">
      <w:pPr>
        <w:autoSpaceDE w:val="0"/>
        <w:autoSpaceDN w:val="0"/>
        <w:adjustRightInd w:val="0"/>
        <w:spacing w:before="240" w:after="120"/>
        <w:jc w:val="both"/>
        <w:rPr>
          <w:rFonts w:ascii="Calibri" w:hAnsi="Calibri" w:cs="Calibri"/>
          <w:b/>
          <w:sz w:val="22"/>
          <w:szCs w:val="22"/>
          <w:shd w:val="clear" w:color="auto" w:fill="FFFFFF"/>
        </w:rPr>
      </w:pPr>
      <w:r w:rsidRPr="000367E2">
        <w:rPr>
          <w:rFonts w:ascii="Calibri" w:hAnsi="Calibri" w:cs="Calibri"/>
          <w:b/>
          <w:sz w:val="22"/>
          <w:szCs w:val="22"/>
          <w:shd w:val="clear" w:color="auto" w:fill="FFFFFF"/>
        </w:rPr>
        <w:t>V –</w:t>
      </w:r>
      <w:r w:rsidRPr="000367E2">
        <w:rPr>
          <w:rFonts w:ascii="Calibri" w:hAnsi="Calibri" w:cs="Calibri"/>
          <w:sz w:val="22"/>
          <w:szCs w:val="22"/>
          <w:shd w:val="clear" w:color="auto" w:fill="FFFFFF"/>
        </w:rPr>
        <w:t xml:space="preserve"> </w:t>
      </w:r>
      <w:r w:rsidRPr="000367E2">
        <w:rPr>
          <w:rFonts w:ascii="Calibri" w:hAnsi="Calibri" w:cs="Calibri"/>
          <w:b/>
          <w:sz w:val="22"/>
          <w:szCs w:val="22"/>
          <w:shd w:val="clear" w:color="auto" w:fill="FFFFFF"/>
        </w:rPr>
        <w:t>PERMISSÃO DE USO DE PÁTIOS</w:t>
      </w:r>
    </w:p>
    <w:p w14:paraId="4C0F3AC8" w14:textId="77777777" w:rsidR="00E71553" w:rsidRPr="000367E2" w:rsidRDefault="00E71553" w:rsidP="00E71553">
      <w:pPr>
        <w:autoSpaceDE w:val="0"/>
        <w:autoSpaceDN w:val="0"/>
        <w:adjustRightInd w:val="0"/>
        <w:spacing w:after="120"/>
        <w:jc w:val="both"/>
        <w:rPr>
          <w:rFonts w:ascii="Calibri" w:hAnsi="Calibri" w:cs="Calibri"/>
          <w:sz w:val="22"/>
          <w:szCs w:val="22"/>
          <w:shd w:val="clear" w:color="auto" w:fill="FFFFFF"/>
        </w:rPr>
      </w:pPr>
      <w:r w:rsidRPr="000367E2">
        <w:rPr>
          <w:rFonts w:ascii="Calibri" w:hAnsi="Calibri" w:cs="Calibri"/>
          <w:sz w:val="22"/>
          <w:szCs w:val="22"/>
          <w:shd w:val="clear" w:color="auto" w:fill="FFFFFF"/>
        </w:rPr>
        <w:t>A Infra S.A. também explora e fomenta o transporte ferroviário por meio de terminais de armazenamento e transbordo de cargas. Atualmente estão vigentes 17 (dezessete) instrumentos de outorga envolvendo terminais. As localizações das áreas outorgadas estão assim dispostas: 5 (cinco) em Porto Franco/MA, 1 (um) em Palmeirante/TO, 3 (três) em Guaraí/TO, 7 (sete) em Porto Nacional/TO e 1 (um) em Gurupi/TO. Dentre as outorgas estão: Termos de Permissão de Uso, Contratos de Arrendamentos, Contratos de Permissões de Uso e Contratos de Concessões de Uso.</w:t>
      </w:r>
    </w:p>
    <w:p w14:paraId="7F4EF5BA" w14:textId="77777777" w:rsidR="00E71553" w:rsidRPr="000367E2" w:rsidRDefault="00E71553" w:rsidP="00E71553">
      <w:pPr>
        <w:autoSpaceDE w:val="0"/>
        <w:autoSpaceDN w:val="0"/>
        <w:adjustRightInd w:val="0"/>
        <w:spacing w:after="120"/>
        <w:jc w:val="both"/>
        <w:rPr>
          <w:rFonts w:ascii="Calibri" w:hAnsi="Calibri" w:cs="Calibri"/>
          <w:b/>
          <w:sz w:val="22"/>
          <w:szCs w:val="22"/>
          <w:shd w:val="clear" w:color="auto" w:fill="FFFFFF"/>
        </w:rPr>
      </w:pPr>
      <w:r w:rsidRPr="000367E2">
        <w:rPr>
          <w:rFonts w:ascii="Calibri" w:hAnsi="Calibri" w:cs="Calibri"/>
          <w:b/>
          <w:sz w:val="22"/>
          <w:szCs w:val="22"/>
          <w:shd w:val="clear" w:color="auto" w:fill="FFFFFF"/>
        </w:rPr>
        <w:t>VI – ESTUDOS, PROJETOS</w:t>
      </w:r>
      <w:r w:rsidRPr="000367E2">
        <w:t xml:space="preserve"> </w:t>
      </w:r>
      <w:r w:rsidRPr="000367E2">
        <w:rPr>
          <w:rFonts w:ascii="Calibri" w:hAnsi="Calibri" w:cs="Calibri"/>
          <w:b/>
          <w:sz w:val="22"/>
          <w:szCs w:val="22"/>
          <w:shd w:val="clear" w:color="auto" w:fill="FFFFFF"/>
        </w:rPr>
        <w:t>E LICENCIAMENTO AMBIENTAL</w:t>
      </w:r>
    </w:p>
    <w:p w14:paraId="1335D011" w14:textId="77777777" w:rsidR="00E71553" w:rsidRPr="000367E2" w:rsidRDefault="00E71553" w:rsidP="00E71553">
      <w:pPr>
        <w:autoSpaceDE w:val="0"/>
        <w:autoSpaceDN w:val="0"/>
        <w:adjustRightInd w:val="0"/>
        <w:spacing w:after="120"/>
        <w:jc w:val="both"/>
        <w:rPr>
          <w:rFonts w:ascii="Calibri" w:hAnsi="Calibri" w:cs="Calibri"/>
          <w:sz w:val="22"/>
          <w:szCs w:val="22"/>
          <w:shd w:val="clear" w:color="auto" w:fill="FFFFFF"/>
        </w:rPr>
      </w:pPr>
      <w:r w:rsidRPr="000367E2">
        <w:rPr>
          <w:rFonts w:ascii="Calibri" w:hAnsi="Calibri" w:cs="Calibri"/>
          <w:sz w:val="22"/>
          <w:szCs w:val="22"/>
          <w:shd w:val="clear" w:color="auto" w:fill="FFFFFF"/>
        </w:rPr>
        <w:t>Com a incorporação da EPL, a empresa passou a contar com novos serviços em seu portifólio, quais sejam: prestação de serviços na área de projetos, estudos e pesquisas destinados a subsidiar o planejamento da infraestrutura, da logística e dos transportes no País, visando a integração dos diferentes modais de transporte.</w:t>
      </w:r>
    </w:p>
    <w:p w14:paraId="127BDA72" w14:textId="77777777" w:rsidR="00E71553" w:rsidRPr="002544B3" w:rsidRDefault="00E71553" w:rsidP="00E71553">
      <w:pPr>
        <w:autoSpaceDE w:val="0"/>
        <w:autoSpaceDN w:val="0"/>
        <w:adjustRightInd w:val="0"/>
        <w:jc w:val="both"/>
        <w:rPr>
          <w:rFonts w:ascii="Calibri" w:hAnsi="Calibri" w:cs="Calibri"/>
          <w:color w:val="FF0000"/>
          <w:sz w:val="22"/>
          <w:szCs w:val="22"/>
          <w:shd w:val="clear" w:color="auto" w:fill="FFFFFF"/>
        </w:rPr>
      </w:pPr>
    </w:p>
    <w:p w14:paraId="490076A8" w14:textId="77777777" w:rsidR="00E71553" w:rsidRPr="005A7B75" w:rsidRDefault="00E71553" w:rsidP="00E71553">
      <w:pPr>
        <w:pStyle w:val="Ttulo4"/>
        <w:tabs>
          <w:tab w:val="left" w:pos="0"/>
        </w:tabs>
        <w:spacing w:after="120" w:line="240" w:lineRule="auto"/>
        <w:rPr>
          <w:rFonts w:ascii="Calibri" w:hAnsi="Calibri" w:cs="Calibri"/>
          <w:bCs w:val="0"/>
          <w:sz w:val="22"/>
          <w:szCs w:val="22"/>
        </w:rPr>
      </w:pPr>
      <w:r w:rsidRPr="005A7B75">
        <w:rPr>
          <w:rFonts w:ascii="Calibri" w:hAnsi="Calibri" w:cs="Calibri"/>
          <w:bCs w:val="0"/>
          <w:sz w:val="22"/>
          <w:szCs w:val="22"/>
        </w:rPr>
        <w:t xml:space="preserve">NOTA 2 – BASE DE PREPARAÇÃO DAS DEMONSTRAÇÕES E PRINCIPAIS PRÁTICAS CONTÁBEIS </w:t>
      </w:r>
    </w:p>
    <w:p w14:paraId="31D4D8CF" w14:textId="0AFE1378" w:rsidR="00E71553" w:rsidRPr="000B61B6" w:rsidRDefault="00E71553" w:rsidP="00E71553">
      <w:pPr>
        <w:numPr>
          <w:ilvl w:val="0"/>
          <w:numId w:val="13"/>
        </w:numPr>
        <w:spacing w:after="120"/>
        <w:ind w:left="714" w:hanging="357"/>
        <w:jc w:val="both"/>
        <w:rPr>
          <w:rFonts w:ascii="Calibri" w:hAnsi="Calibri" w:cs="Calibri"/>
          <w:sz w:val="22"/>
          <w:szCs w:val="22"/>
        </w:rPr>
      </w:pPr>
      <w:r w:rsidRPr="000B61B6">
        <w:rPr>
          <w:rFonts w:ascii="Calibri" w:hAnsi="Calibri" w:cs="Calibri"/>
          <w:sz w:val="22"/>
          <w:szCs w:val="22"/>
        </w:rPr>
        <w:t xml:space="preserve">A autorização para a conclusão destas </w:t>
      </w:r>
      <w:r w:rsidR="000B61B6" w:rsidRPr="000B61B6">
        <w:rPr>
          <w:rFonts w:ascii="Calibri" w:hAnsi="Calibri" w:cs="Calibri"/>
          <w:sz w:val="22"/>
          <w:szCs w:val="22"/>
        </w:rPr>
        <w:t xml:space="preserve">Demonstrações Contábeis </w:t>
      </w:r>
      <w:r w:rsidRPr="000B61B6">
        <w:rPr>
          <w:rFonts w:ascii="Calibri" w:hAnsi="Calibri" w:cs="Calibri"/>
          <w:sz w:val="22"/>
          <w:szCs w:val="22"/>
        </w:rPr>
        <w:t xml:space="preserve">foi dada pela </w:t>
      </w:r>
      <w:r w:rsidR="000B61B6" w:rsidRPr="000B61B6">
        <w:rPr>
          <w:rFonts w:ascii="Calibri" w:hAnsi="Calibri" w:cs="Calibri"/>
          <w:sz w:val="22"/>
          <w:szCs w:val="22"/>
        </w:rPr>
        <w:t>Diretoria Executiva</w:t>
      </w:r>
      <w:r w:rsidRPr="000B61B6">
        <w:rPr>
          <w:rFonts w:ascii="Calibri" w:hAnsi="Calibri" w:cs="Calibri"/>
          <w:sz w:val="22"/>
          <w:szCs w:val="22"/>
        </w:rPr>
        <w:t xml:space="preserve"> em </w:t>
      </w:r>
      <w:r w:rsidR="000B61B6" w:rsidRPr="000B61B6">
        <w:rPr>
          <w:rFonts w:ascii="Calibri" w:hAnsi="Calibri" w:cs="Calibri"/>
          <w:sz w:val="22"/>
          <w:szCs w:val="22"/>
        </w:rPr>
        <w:t>09</w:t>
      </w:r>
      <w:r w:rsidRPr="000B61B6">
        <w:rPr>
          <w:rFonts w:ascii="Calibri" w:hAnsi="Calibri" w:cs="Calibri"/>
          <w:sz w:val="22"/>
          <w:szCs w:val="22"/>
        </w:rPr>
        <w:t xml:space="preserve"> de </w:t>
      </w:r>
      <w:r w:rsidR="000B61B6" w:rsidRPr="000B61B6">
        <w:rPr>
          <w:rFonts w:ascii="Calibri" w:hAnsi="Calibri" w:cs="Calibri"/>
          <w:sz w:val="22"/>
          <w:szCs w:val="22"/>
        </w:rPr>
        <w:t>março</w:t>
      </w:r>
      <w:r w:rsidRPr="000B61B6">
        <w:rPr>
          <w:rFonts w:ascii="Calibri" w:hAnsi="Calibri" w:cs="Calibri"/>
          <w:sz w:val="22"/>
          <w:szCs w:val="22"/>
        </w:rPr>
        <w:t xml:space="preserve"> de 2023.</w:t>
      </w:r>
    </w:p>
    <w:p w14:paraId="4D8E4581" w14:textId="77777777" w:rsidR="00E71553" w:rsidRPr="005A7B75" w:rsidRDefault="00E71553" w:rsidP="00E71553">
      <w:pPr>
        <w:numPr>
          <w:ilvl w:val="0"/>
          <w:numId w:val="13"/>
        </w:numPr>
        <w:spacing w:after="120"/>
        <w:ind w:left="714" w:hanging="357"/>
        <w:jc w:val="both"/>
        <w:rPr>
          <w:rFonts w:ascii="Calibri" w:hAnsi="Calibri" w:cs="Calibri"/>
          <w:sz w:val="22"/>
          <w:szCs w:val="22"/>
        </w:rPr>
      </w:pPr>
      <w:r w:rsidRPr="005A7B75">
        <w:rPr>
          <w:rFonts w:ascii="Calibri" w:hAnsi="Calibri" w:cs="Calibri"/>
          <w:sz w:val="22"/>
          <w:szCs w:val="22"/>
        </w:rPr>
        <w:t>As demonstrações contábeis fundamentam-se de acordo com as práticas contábeis adotadas no Brasil, por meio das Normas Brasileiras de Contabilidade expedidas pelo Conselho Federal de Contabilidade - CFC e os Pronunciamentos do Comitê de Pronunciamentos Contábeis – CPC;</w:t>
      </w:r>
    </w:p>
    <w:p w14:paraId="660D4A91" w14:textId="77777777" w:rsidR="00E71553" w:rsidRPr="005A7B75" w:rsidRDefault="00E71553" w:rsidP="00E71553">
      <w:pPr>
        <w:numPr>
          <w:ilvl w:val="0"/>
          <w:numId w:val="13"/>
        </w:numPr>
        <w:spacing w:after="120"/>
        <w:ind w:left="714" w:hanging="357"/>
        <w:jc w:val="both"/>
        <w:rPr>
          <w:rFonts w:ascii="Calibri" w:hAnsi="Calibri" w:cs="Calibri"/>
          <w:sz w:val="22"/>
          <w:szCs w:val="22"/>
        </w:rPr>
      </w:pPr>
      <w:r w:rsidRPr="005A7B75">
        <w:rPr>
          <w:rFonts w:ascii="Calibri" w:hAnsi="Calibri" w:cs="Calibri"/>
          <w:sz w:val="22"/>
          <w:szCs w:val="22"/>
        </w:rPr>
        <w:t>As demonstrações contábeis originam-se de fatos contábeis vinculados ao Registro pelo Valor Original e os saldos estão disponibilizados em unidade de Real (R$ 1), exceto quando indicado de outra forma, sendo o Real a moeda funcional e de apresentação da Infra S.A.;</w:t>
      </w:r>
    </w:p>
    <w:p w14:paraId="26F27B50" w14:textId="77777777" w:rsidR="00E71553" w:rsidRPr="005A7B75" w:rsidRDefault="00E71553" w:rsidP="00E71553">
      <w:pPr>
        <w:numPr>
          <w:ilvl w:val="0"/>
          <w:numId w:val="13"/>
        </w:numPr>
        <w:spacing w:after="120"/>
        <w:ind w:left="714" w:hanging="357"/>
        <w:jc w:val="both"/>
        <w:rPr>
          <w:rFonts w:ascii="Calibri" w:hAnsi="Calibri" w:cs="Calibri"/>
          <w:sz w:val="22"/>
          <w:szCs w:val="22"/>
        </w:rPr>
      </w:pPr>
      <w:r w:rsidRPr="005A7B75">
        <w:rPr>
          <w:rFonts w:ascii="Calibri" w:hAnsi="Calibri" w:cs="Calibri"/>
          <w:sz w:val="22"/>
          <w:szCs w:val="22"/>
        </w:rPr>
        <w:t xml:space="preserve">A Infra S.A. integra o Sistema Integrado de Administração Financeira do Governo Federal - SIAFI, na modalidade total em relação ao orçamento, conforme disposto na Lei nº 4.320, de 17 de março de 1964 e aspectos societários da Lei n° 6.404, de 15 de dezembro de 1976, em relação à apresentação das Demonstrações Contábeis, com as alterações promovidas pelas Leis </w:t>
      </w:r>
      <w:proofErr w:type="spellStart"/>
      <w:r w:rsidRPr="005A7B75">
        <w:rPr>
          <w:rFonts w:ascii="Calibri" w:hAnsi="Calibri" w:cs="Calibri"/>
          <w:sz w:val="22"/>
          <w:szCs w:val="22"/>
        </w:rPr>
        <w:t>nºs</w:t>
      </w:r>
      <w:proofErr w:type="spellEnd"/>
      <w:r w:rsidRPr="005A7B75">
        <w:rPr>
          <w:rFonts w:ascii="Calibri" w:hAnsi="Calibri" w:cs="Calibri"/>
          <w:sz w:val="22"/>
          <w:szCs w:val="22"/>
        </w:rPr>
        <w:t xml:space="preserve"> 11.638, de 28 de dezembro de 2007, e 11.941, de 27 de maio de 2009;</w:t>
      </w:r>
    </w:p>
    <w:p w14:paraId="3F716F59" w14:textId="77777777" w:rsidR="00E71553" w:rsidRPr="005A7B75" w:rsidRDefault="00E71553" w:rsidP="00E71553">
      <w:pPr>
        <w:numPr>
          <w:ilvl w:val="0"/>
          <w:numId w:val="13"/>
        </w:numPr>
        <w:spacing w:after="120"/>
        <w:ind w:left="714" w:hanging="357"/>
        <w:jc w:val="both"/>
        <w:rPr>
          <w:rFonts w:ascii="Calibri" w:hAnsi="Calibri" w:cs="Calibri"/>
          <w:sz w:val="22"/>
          <w:szCs w:val="22"/>
        </w:rPr>
      </w:pPr>
      <w:r w:rsidRPr="005A7B75">
        <w:rPr>
          <w:rFonts w:ascii="Calibri" w:hAnsi="Calibri" w:cs="Calibri"/>
          <w:sz w:val="22"/>
          <w:szCs w:val="22"/>
        </w:rPr>
        <w:t>Os registros contábeis da empresa são realizados por meio do Sistema Integrado de Administração Financeira do Governo Federal (SIAFI) conforme as normas aplicadas à contabilidade do Setor Público e, posteriormente, são conciliados para atender às normas aplicadas à Contabilidade Societária. A conciliação é realizada “off-book”, por meio de planilhas de Excel e são necessárias devido às diferenças temporais e normativas entre contabilidade pública e societária;</w:t>
      </w:r>
    </w:p>
    <w:p w14:paraId="7DC98783" w14:textId="77777777" w:rsidR="00E71553" w:rsidRPr="005A7B75" w:rsidRDefault="00E71553" w:rsidP="00E71553">
      <w:pPr>
        <w:numPr>
          <w:ilvl w:val="0"/>
          <w:numId w:val="13"/>
        </w:numPr>
        <w:spacing w:after="120"/>
        <w:ind w:left="714" w:hanging="357"/>
        <w:jc w:val="both"/>
        <w:rPr>
          <w:rFonts w:ascii="Calibri" w:hAnsi="Calibri" w:cs="Calibri"/>
          <w:sz w:val="22"/>
          <w:szCs w:val="22"/>
        </w:rPr>
      </w:pPr>
      <w:r w:rsidRPr="005A7B75">
        <w:rPr>
          <w:rFonts w:ascii="Calibri" w:hAnsi="Calibri" w:cs="Calibri"/>
          <w:sz w:val="22"/>
          <w:szCs w:val="22"/>
        </w:rPr>
        <w:t>As receitas e despesas são apropriadas pelo regime de competência, observando-se o critério de liquidez e natureza financeira, incluindo os efeitos das variações monetárias computados sobre ativos e passivos indexados;</w:t>
      </w:r>
    </w:p>
    <w:p w14:paraId="3760B928" w14:textId="77777777" w:rsidR="00E71553" w:rsidRPr="005A7B75" w:rsidRDefault="00E71553" w:rsidP="00E71553">
      <w:pPr>
        <w:numPr>
          <w:ilvl w:val="0"/>
          <w:numId w:val="13"/>
        </w:numPr>
        <w:spacing w:after="120"/>
        <w:ind w:left="714" w:hanging="357"/>
        <w:jc w:val="both"/>
        <w:rPr>
          <w:rFonts w:ascii="Calibri" w:hAnsi="Calibri" w:cs="Calibri"/>
          <w:sz w:val="22"/>
          <w:szCs w:val="22"/>
        </w:rPr>
      </w:pPr>
      <w:r w:rsidRPr="005A7B75">
        <w:rPr>
          <w:rFonts w:ascii="Calibri" w:hAnsi="Calibri" w:cs="Calibri"/>
          <w:sz w:val="22"/>
          <w:szCs w:val="22"/>
        </w:rPr>
        <w:t xml:space="preserve">Os ativos circulantes e realizáveis a longo prazo são demonstrados pelos valores de realização e os passivos circulantes e não circulantes, pelos valores conhecidos ou calculáveis, incluindo quando aplicáveis os rendimentos e/ou encargos correspondentes, calculados a índices ou taxas oficiais, bem como, os efeitos de ajustes de ativo para valor de mercado ou de realização; </w:t>
      </w:r>
    </w:p>
    <w:p w14:paraId="14AC0415" w14:textId="77777777" w:rsidR="00E71553" w:rsidRPr="002544B3" w:rsidRDefault="00E71553" w:rsidP="00E71553">
      <w:pPr>
        <w:numPr>
          <w:ilvl w:val="0"/>
          <w:numId w:val="13"/>
        </w:numPr>
        <w:autoSpaceDE w:val="0"/>
        <w:autoSpaceDN w:val="0"/>
        <w:spacing w:after="120"/>
        <w:ind w:left="714" w:hanging="357"/>
        <w:jc w:val="both"/>
        <w:rPr>
          <w:rFonts w:ascii="Calibri" w:hAnsi="Calibri" w:cs="Calibri"/>
          <w:color w:val="FF0000"/>
          <w:sz w:val="22"/>
          <w:szCs w:val="22"/>
        </w:rPr>
      </w:pPr>
      <w:r w:rsidRPr="005A7B75">
        <w:rPr>
          <w:rFonts w:ascii="Calibri" w:hAnsi="Calibri" w:cs="Calibri"/>
          <w:sz w:val="22"/>
          <w:szCs w:val="22"/>
        </w:rPr>
        <w:t xml:space="preserve">O ativo imobilizado é reconhecido pelo custo de aquisição deduzido das respectivas depreciações acumuladas, calculadas pelo método linear de acordo com a vida útil estimada dos bens, conforme </w:t>
      </w:r>
      <w:r w:rsidRPr="00146237">
        <w:rPr>
          <w:rFonts w:ascii="Calibri" w:hAnsi="Calibri" w:cs="Calibri"/>
          <w:sz w:val="22"/>
          <w:szCs w:val="22"/>
        </w:rPr>
        <w:t>Nota 9;</w:t>
      </w:r>
    </w:p>
    <w:p w14:paraId="26255739" w14:textId="77777777" w:rsidR="00E71553" w:rsidRPr="005A7B75" w:rsidRDefault="00E71553" w:rsidP="00E71553">
      <w:pPr>
        <w:numPr>
          <w:ilvl w:val="0"/>
          <w:numId w:val="13"/>
        </w:numPr>
        <w:autoSpaceDE w:val="0"/>
        <w:autoSpaceDN w:val="0"/>
        <w:spacing w:after="120"/>
        <w:ind w:left="714" w:hanging="357"/>
        <w:jc w:val="both"/>
        <w:rPr>
          <w:rFonts w:ascii="Calibri" w:hAnsi="Calibri" w:cs="Calibri"/>
          <w:sz w:val="22"/>
          <w:szCs w:val="22"/>
        </w:rPr>
      </w:pPr>
      <w:r w:rsidRPr="005A7B75">
        <w:rPr>
          <w:rFonts w:ascii="Calibri" w:hAnsi="Calibri" w:cs="Calibri"/>
          <w:sz w:val="22"/>
          <w:szCs w:val="22"/>
        </w:rPr>
        <w:t>Após análise do valor recuperável pela Infra S.A. referente à Ferrovia Norte Sul já subconcedida pelo período de 30 anos, foi realizado o reconhecimento da provisão de perda ao valor recuperável no ativo imobilizado da empresa, em consonância com o CPC – 01 (R1) – Redução ao Valor Recuperável de Ativos;</w:t>
      </w:r>
    </w:p>
    <w:p w14:paraId="018FE507" w14:textId="77777777" w:rsidR="00E71553" w:rsidRPr="005A7B75" w:rsidRDefault="00E71553" w:rsidP="00E71553">
      <w:pPr>
        <w:numPr>
          <w:ilvl w:val="0"/>
          <w:numId w:val="13"/>
        </w:numPr>
        <w:autoSpaceDE w:val="0"/>
        <w:autoSpaceDN w:val="0"/>
        <w:spacing w:after="120"/>
        <w:ind w:left="714" w:hanging="357"/>
        <w:jc w:val="both"/>
        <w:rPr>
          <w:rFonts w:ascii="Calibri" w:hAnsi="Calibri" w:cs="Calibri"/>
          <w:sz w:val="22"/>
          <w:szCs w:val="22"/>
        </w:rPr>
      </w:pPr>
      <w:r w:rsidRPr="005A7B75">
        <w:rPr>
          <w:rFonts w:ascii="Calibri" w:hAnsi="Calibri" w:cs="Calibri"/>
          <w:sz w:val="22"/>
          <w:szCs w:val="22"/>
        </w:rPr>
        <w:t>Após o Leilão para Subconcessão do Trecho da Ferrovia de Integração Oeste Leste, denominado FIOL I, foi realizada a análise do valor recuperável de ativos e reconhecida provisão de perda ao valor recuperável no ativo imobilizado da empresa, em consonância com o CPC – 01 (R1) – Redução ao Valor Recuperável de Ativos;</w:t>
      </w:r>
    </w:p>
    <w:p w14:paraId="0851DD51" w14:textId="77777777" w:rsidR="00E71553" w:rsidRPr="00FE120C" w:rsidRDefault="00E71553" w:rsidP="00E71553">
      <w:pPr>
        <w:numPr>
          <w:ilvl w:val="0"/>
          <w:numId w:val="13"/>
        </w:numPr>
        <w:autoSpaceDE w:val="0"/>
        <w:autoSpaceDN w:val="0"/>
        <w:spacing w:after="120"/>
        <w:ind w:left="714" w:hanging="357"/>
        <w:jc w:val="both"/>
        <w:rPr>
          <w:rFonts w:ascii="Calibri" w:hAnsi="Calibri" w:cs="Calibri"/>
          <w:sz w:val="22"/>
          <w:szCs w:val="22"/>
        </w:rPr>
      </w:pPr>
      <w:r w:rsidRPr="00FE120C">
        <w:rPr>
          <w:rFonts w:ascii="Calibri" w:hAnsi="Calibri" w:cs="Calibri"/>
          <w:sz w:val="22"/>
          <w:szCs w:val="22"/>
        </w:rPr>
        <w:t>As demonstrações contábeis de 2019 e 2020 foram aprovadas em Assembleia Geral Ordinária em agosto e outubro de 2021, respectivamente. Assim, os efeitos dos testes de recuperabilidade da Ferrovia Norte e Sul e da Ferrovia de Integração Oeste Leste foram reconhecidos ainda nas demonstrações de 2019 e 2020. No exercício de 2021, foram efetuados novos testes de recuperabilidade e os respectivos efeitos foram reconhecidos nas demonstrações contábeis;</w:t>
      </w:r>
    </w:p>
    <w:p w14:paraId="47A42081" w14:textId="77777777" w:rsidR="00E71553" w:rsidRPr="002544B3" w:rsidRDefault="00E71553" w:rsidP="00E71553">
      <w:pPr>
        <w:numPr>
          <w:ilvl w:val="0"/>
          <w:numId w:val="13"/>
        </w:numPr>
        <w:autoSpaceDE w:val="0"/>
        <w:autoSpaceDN w:val="0"/>
        <w:spacing w:after="120"/>
        <w:ind w:left="714" w:hanging="357"/>
        <w:jc w:val="both"/>
        <w:rPr>
          <w:rFonts w:ascii="Calibri" w:hAnsi="Calibri" w:cs="Calibri"/>
          <w:color w:val="FF0000"/>
          <w:sz w:val="22"/>
          <w:szCs w:val="22"/>
        </w:rPr>
      </w:pPr>
      <w:r w:rsidRPr="005A7B75">
        <w:rPr>
          <w:rFonts w:ascii="Calibri" w:hAnsi="Calibri" w:cs="Calibri"/>
          <w:sz w:val="22"/>
          <w:szCs w:val="22"/>
        </w:rPr>
        <w:t>O ativo intangível composto por direito de uso e programas de software, conforme</w:t>
      </w:r>
      <w:r w:rsidRPr="00146237">
        <w:rPr>
          <w:rFonts w:ascii="Calibri" w:hAnsi="Calibri" w:cs="Calibri"/>
          <w:sz w:val="22"/>
          <w:szCs w:val="22"/>
        </w:rPr>
        <w:t xml:space="preserve"> Nota 10, </w:t>
      </w:r>
      <w:r w:rsidRPr="005A7B75">
        <w:rPr>
          <w:rFonts w:ascii="Calibri" w:hAnsi="Calibri" w:cs="Calibri"/>
          <w:sz w:val="22"/>
          <w:szCs w:val="22"/>
        </w:rPr>
        <w:t>é demonstrado pelo custo de aquisição deduzido das respectivas amortizações acumuladas, calculadas pelo método linear de acordo com a legislação e devem ser mantidas neste grupo até a efetiva baixa. Além disso também são registrados nessa rubrica os estudos e projetos em andamento, advindos da incorporação da EPL; e</w:t>
      </w:r>
    </w:p>
    <w:p w14:paraId="7E7FBD0E" w14:textId="77777777" w:rsidR="00E71553" w:rsidRPr="005A7B75" w:rsidRDefault="00E71553" w:rsidP="00E71553">
      <w:pPr>
        <w:numPr>
          <w:ilvl w:val="0"/>
          <w:numId w:val="13"/>
        </w:numPr>
        <w:autoSpaceDE w:val="0"/>
        <w:autoSpaceDN w:val="0"/>
        <w:spacing w:after="120"/>
        <w:ind w:left="714" w:hanging="357"/>
        <w:jc w:val="both"/>
        <w:rPr>
          <w:rFonts w:ascii="Calibri" w:hAnsi="Calibri" w:cs="Calibri"/>
          <w:sz w:val="22"/>
          <w:szCs w:val="22"/>
        </w:rPr>
      </w:pPr>
      <w:r w:rsidRPr="005A7B75">
        <w:rPr>
          <w:rFonts w:ascii="Calibri" w:hAnsi="Calibri" w:cs="Calibri"/>
          <w:sz w:val="22"/>
          <w:szCs w:val="22"/>
        </w:rPr>
        <w:lastRenderedPageBreak/>
        <w:t xml:space="preserve">As provisões para contingências são contabilizadas, com base na posição da Procuradoria Jurídica, a qual é formulada na análise técnica individual dos advogados, quando for considerado provável o risco de perda de uma ação judicial ou administrativa, e sempre que os montantes envolvidos forem mensuráveis com suficiente segurança, conforme </w:t>
      </w:r>
      <w:r w:rsidRPr="00146237">
        <w:rPr>
          <w:rFonts w:ascii="Calibri" w:hAnsi="Calibri" w:cs="Calibri"/>
          <w:sz w:val="22"/>
          <w:szCs w:val="22"/>
        </w:rPr>
        <w:t>Nota 12b</w:t>
      </w:r>
      <w:r w:rsidRPr="005A7B75">
        <w:rPr>
          <w:rFonts w:ascii="Calibri" w:hAnsi="Calibri" w:cs="Calibri"/>
          <w:sz w:val="22"/>
          <w:szCs w:val="22"/>
        </w:rPr>
        <w:t>. As provisões classificadas como perdas possíveis pela Procuradoria Jurídica são divulgadas com base na perda histórica, enquanto aquelas classificadas como perda remota não são passíveis de provisão e divulgação, atendendo ao disposto no CPC nº 25 – Provisões, Passivos Contingentes e Ativos Contingentes.</w:t>
      </w:r>
    </w:p>
    <w:p w14:paraId="0584AF7C" w14:textId="77777777" w:rsidR="00E71553" w:rsidRDefault="00E71553" w:rsidP="00E71553">
      <w:pPr>
        <w:jc w:val="both"/>
        <w:rPr>
          <w:rFonts w:ascii="Calibri" w:hAnsi="Calibri" w:cs="Calibri"/>
          <w:b/>
          <w:color w:val="FF0000"/>
          <w:sz w:val="22"/>
          <w:szCs w:val="22"/>
        </w:rPr>
      </w:pPr>
    </w:p>
    <w:p w14:paraId="53DC4C1F" w14:textId="77777777" w:rsidR="00E71553" w:rsidRPr="004C68C3" w:rsidRDefault="00E71553" w:rsidP="00E71553">
      <w:pPr>
        <w:pStyle w:val="Ttulo4"/>
        <w:tabs>
          <w:tab w:val="left" w:pos="0"/>
        </w:tabs>
        <w:spacing w:after="120" w:line="240" w:lineRule="auto"/>
        <w:rPr>
          <w:rFonts w:ascii="Calibri" w:hAnsi="Calibri" w:cs="Calibri"/>
          <w:b w:val="0"/>
          <w:sz w:val="22"/>
          <w:szCs w:val="22"/>
        </w:rPr>
      </w:pPr>
      <w:r w:rsidRPr="004C68C3">
        <w:rPr>
          <w:rFonts w:ascii="Calibri" w:hAnsi="Calibri" w:cs="Calibri"/>
          <w:sz w:val="22"/>
          <w:szCs w:val="22"/>
        </w:rPr>
        <w:t xml:space="preserve">NOTA 3 – CAIXA E EQUIVALENTE DE CAIXA - CONTA VINCULADA - LIMITE DE SAQUE COM VINCULAÇÃO DE PAGAMENTO </w:t>
      </w:r>
    </w:p>
    <w:p w14:paraId="45612A50" w14:textId="77777777" w:rsidR="00E71553" w:rsidRPr="004C68C3" w:rsidRDefault="00E71553" w:rsidP="00E71553">
      <w:pPr>
        <w:spacing w:after="120"/>
        <w:jc w:val="both"/>
        <w:rPr>
          <w:rFonts w:ascii="Calibri" w:hAnsi="Calibri" w:cs="Calibri"/>
          <w:sz w:val="22"/>
          <w:szCs w:val="22"/>
        </w:rPr>
      </w:pPr>
      <w:r w:rsidRPr="004C68C3">
        <w:rPr>
          <w:rFonts w:ascii="Calibri" w:hAnsi="Calibri" w:cs="Calibri"/>
          <w:sz w:val="22"/>
          <w:szCs w:val="22"/>
        </w:rPr>
        <w:t>Nesta conta é registrado o valor do limite de saque da Conta Única do Tesouro Nacional, estabelecido pelo órgão central de programação financeira, para atender as despesas com vinculações de pagamentos divididas nas seguintes categorias:</w:t>
      </w:r>
    </w:p>
    <w:p w14:paraId="3BA10BDD" w14:textId="77777777" w:rsidR="00E71553" w:rsidRPr="004C68C3" w:rsidRDefault="00E71553" w:rsidP="00E71553">
      <w:pPr>
        <w:spacing w:after="120"/>
        <w:rPr>
          <w:rFonts w:ascii="Calibri" w:hAnsi="Calibri" w:cs="Calibri"/>
          <w:sz w:val="22"/>
          <w:szCs w:val="22"/>
        </w:rPr>
      </w:pPr>
      <w:r w:rsidRPr="004C68C3">
        <w:rPr>
          <w:rFonts w:ascii="Calibri" w:hAnsi="Calibri" w:cs="Calibri"/>
          <w:sz w:val="22"/>
          <w:szCs w:val="22"/>
        </w:rPr>
        <w:t xml:space="preserve">Categoria de Gasto com Pessoal e Encargos Sociais – (A) Vinculações: 130, 307, 308, 310. </w:t>
      </w:r>
    </w:p>
    <w:p w14:paraId="2C50FE18" w14:textId="77777777" w:rsidR="00E71553" w:rsidRPr="004C68C3" w:rsidRDefault="00E71553" w:rsidP="00E71553">
      <w:pPr>
        <w:spacing w:after="120"/>
        <w:ind w:left="708" w:right="-226" w:hanging="708"/>
        <w:rPr>
          <w:rFonts w:ascii="Calibri" w:hAnsi="Calibri" w:cs="Calibri"/>
          <w:sz w:val="22"/>
          <w:szCs w:val="22"/>
        </w:rPr>
      </w:pPr>
      <w:r w:rsidRPr="004C68C3">
        <w:rPr>
          <w:rFonts w:ascii="Calibri" w:hAnsi="Calibri" w:cs="Calibri"/>
          <w:sz w:val="22"/>
          <w:szCs w:val="22"/>
        </w:rPr>
        <w:t>Categoria de Gasto com Custeio/Investimento – (C) Vinculações: 340, 400, 404, 409, 412, 415, 500, 510, 514, 551.</w:t>
      </w:r>
    </w:p>
    <w:p w14:paraId="3A30AC45" w14:textId="77777777" w:rsidR="00E71553" w:rsidRPr="004C68C3" w:rsidRDefault="00E71553" w:rsidP="00E71553">
      <w:pPr>
        <w:spacing w:after="120"/>
        <w:rPr>
          <w:rFonts w:ascii="Calibri" w:hAnsi="Calibri" w:cs="Calibri"/>
          <w:sz w:val="22"/>
          <w:szCs w:val="22"/>
        </w:rPr>
      </w:pPr>
      <w:r w:rsidRPr="004C68C3">
        <w:rPr>
          <w:rFonts w:ascii="Calibri" w:hAnsi="Calibri" w:cs="Calibri"/>
          <w:sz w:val="22"/>
          <w:szCs w:val="22"/>
        </w:rPr>
        <w:t>Categoria de Gasto com Investimentos (Obras) – (D) Vinculações: – 400, 415, 500.</w:t>
      </w:r>
    </w:p>
    <w:p w14:paraId="784DACD4" w14:textId="77777777" w:rsidR="00E71553" w:rsidRPr="004C68C3" w:rsidRDefault="00E71553" w:rsidP="00E71553">
      <w:pPr>
        <w:spacing w:after="120"/>
        <w:rPr>
          <w:rFonts w:ascii="Calibri" w:hAnsi="Calibri" w:cs="Calibri"/>
          <w:sz w:val="22"/>
          <w:szCs w:val="22"/>
        </w:rPr>
      </w:pPr>
      <w:r w:rsidRPr="004C68C3">
        <w:rPr>
          <w:rFonts w:ascii="Calibri" w:hAnsi="Calibri" w:cs="Calibri"/>
          <w:sz w:val="22"/>
          <w:szCs w:val="22"/>
        </w:rPr>
        <w:t>Devolução de Despesa - 987</w:t>
      </w:r>
    </w:p>
    <w:p w14:paraId="56EC3215" w14:textId="440B37A3" w:rsidR="00E71553" w:rsidRPr="004C68C3" w:rsidRDefault="00E71553" w:rsidP="00E71553">
      <w:pPr>
        <w:spacing w:after="120"/>
        <w:jc w:val="both"/>
        <w:rPr>
          <w:rFonts w:ascii="Calibri" w:hAnsi="Calibri" w:cs="Calibri"/>
          <w:sz w:val="22"/>
          <w:szCs w:val="22"/>
        </w:rPr>
      </w:pPr>
      <w:r w:rsidRPr="004C68C3">
        <w:rPr>
          <w:rFonts w:ascii="Calibri" w:hAnsi="Calibri" w:cs="Calibri"/>
          <w:sz w:val="22"/>
          <w:szCs w:val="22"/>
        </w:rPr>
        <w:t xml:space="preserve">A conta Limite de Saque com Vinculação de Pagamento registra o valor do limite de saque da Conta Única da União, estabelecido pelo órgão Central de Programação Financeira para atender às despesas com vinculação de pagamentos. Portanto, representa a conta utilizada para movimentação financeira, na qual a Setorial Financeira do Ministério </w:t>
      </w:r>
      <w:r w:rsidR="000A72C5">
        <w:rPr>
          <w:rFonts w:ascii="Calibri" w:hAnsi="Calibri" w:cs="Calibri"/>
          <w:sz w:val="22"/>
          <w:szCs w:val="22"/>
        </w:rPr>
        <w:t>dos Transportes</w:t>
      </w:r>
      <w:r w:rsidRPr="004C68C3">
        <w:rPr>
          <w:rFonts w:ascii="Calibri" w:hAnsi="Calibri" w:cs="Calibri"/>
          <w:sz w:val="22"/>
          <w:szCs w:val="22"/>
        </w:rPr>
        <w:t xml:space="preserve"> disponibiliza os recursos financeiros para pagamentos efetuados diariamente pela Infra S.A. Esta conta apresenta o seguinte saldo em 3</w:t>
      </w:r>
      <w:r>
        <w:rPr>
          <w:rFonts w:ascii="Calibri" w:hAnsi="Calibri" w:cs="Calibri"/>
          <w:sz w:val="22"/>
          <w:szCs w:val="22"/>
        </w:rPr>
        <w:t>1</w:t>
      </w:r>
      <w:r w:rsidRPr="004C68C3">
        <w:rPr>
          <w:rFonts w:ascii="Calibri" w:hAnsi="Calibri" w:cs="Calibri"/>
          <w:sz w:val="22"/>
          <w:szCs w:val="22"/>
        </w:rPr>
        <w:t xml:space="preserve"> de </w:t>
      </w:r>
      <w:r>
        <w:rPr>
          <w:rFonts w:ascii="Calibri" w:hAnsi="Calibri" w:cs="Calibri"/>
          <w:sz w:val="22"/>
          <w:szCs w:val="22"/>
        </w:rPr>
        <w:t>dezembro</w:t>
      </w:r>
      <w:r w:rsidRPr="004C68C3">
        <w:rPr>
          <w:rFonts w:ascii="Calibri" w:hAnsi="Calibri" w:cs="Calibri"/>
          <w:sz w:val="22"/>
          <w:szCs w:val="22"/>
        </w:rPr>
        <w:t xml:space="preserve"> de 2022:</w:t>
      </w:r>
    </w:p>
    <w:tbl>
      <w:tblPr>
        <w:tblW w:w="5000" w:type="pct"/>
        <w:jc w:val="center"/>
        <w:tblCellMar>
          <w:left w:w="70" w:type="dxa"/>
          <w:right w:w="70" w:type="dxa"/>
        </w:tblCellMar>
        <w:tblLook w:val="04A0" w:firstRow="1" w:lastRow="0" w:firstColumn="1" w:lastColumn="0" w:noHBand="0" w:noVBand="1"/>
      </w:tblPr>
      <w:tblGrid>
        <w:gridCol w:w="1438"/>
        <w:gridCol w:w="6060"/>
        <w:gridCol w:w="199"/>
        <w:gridCol w:w="199"/>
        <w:gridCol w:w="199"/>
        <w:gridCol w:w="199"/>
        <w:gridCol w:w="1135"/>
        <w:gridCol w:w="1038"/>
      </w:tblGrid>
      <w:tr w:rsidR="00E71553" w:rsidRPr="00A0234E" w14:paraId="65D54AFC" w14:textId="77777777" w:rsidTr="00615BCE">
        <w:trPr>
          <w:trHeight w:hRule="exact" w:val="227"/>
          <w:jc w:val="center"/>
        </w:trPr>
        <w:tc>
          <w:tcPr>
            <w:tcW w:w="687" w:type="pct"/>
            <w:tcBorders>
              <w:top w:val="nil"/>
              <w:left w:val="nil"/>
              <w:bottom w:val="single" w:sz="8" w:space="0" w:color="auto"/>
              <w:right w:val="nil"/>
            </w:tcBorders>
            <w:shd w:val="clear" w:color="000000" w:fill="FFFFFF"/>
            <w:noWrap/>
            <w:vAlign w:val="center"/>
            <w:hideMark/>
          </w:tcPr>
          <w:p w14:paraId="3E4A2D37" w14:textId="77777777" w:rsidR="00E71553" w:rsidRPr="00A0234E" w:rsidRDefault="00E71553" w:rsidP="00615BCE">
            <w:pPr>
              <w:spacing w:after="120"/>
              <w:jc w:val="center"/>
              <w:rPr>
                <w:rFonts w:asciiTheme="minorHAnsi" w:hAnsiTheme="minorHAnsi" w:cstheme="minorHAnsi"/>
                <w:b/>
                <w:bCs/>
                <w:sz w:val="16"/>
                <w:szCs w:val="16"/>
              </w:rPr>
            </w:pPr>
            <w:r w:rsidRPr="00A0234E">
              <w:rPr>
                <w:rFonts w:asciiTheme="minorHAnsi" w:hAnsiTheme="minorHAnsi" w:cstheme="minorHAnsi"/>
                <w:b/>
                <w:bCs/>
                <w:sz w:val="16"/>
                <w:szCs w:val="16"/>
              </w:rPr>
              <w:t>VINCULAÇÃO</w:t>
            </w:r>
          </w:p>
        </w:tc>
        <w:tc>
          <w:tcPr>
            <w:tcW w:w="2895" w:type="pct"/>
            <w:tcBorders>
              <w:top w:val="nil"/>
              <w:left w:val="nil"/>
              <w:bottom w:val="single" w:sz="8" w:space="0" w:color="auto"/>
              <w:right w:val="nil"/>
            </w:tcBorders>
            <w:shd w:val="clear" w:color="000000" w:fill="FFFFFF"/>
            <w:noWrap/>
            <w:vAlign w:val="center"/>
            <w:hideMark/>
          </w:tcPr>
          <w:p w14:paraId="3EB56BCD" w14:textId="77777777" w:rsidR="00E71553" w:rsidRPr="00A0234E" w:rsidRDefault="00E71553" w:rsidP="00615BCE">
            <w:pPr>
              <w:spacing w:after="120"/>
              <w:jc w:val="both"/>
              <w:rPr>
                <w:rFonts w:asciiTheme="minorHAnsi" w:hAnsiTheme="minorHAnsi" w:cstheme="minorHAnsi"/>
                <w:b/>
                <w:bCs/>
                <w:sz w:val="16"/>
                <w:szCs w:val="16"/>
              </w:rPr>
            </w:pPr>
            <w:r w:rsidRPr="00A0234E">
              <w:rPr>
                <w:rFonts w:asciiTheme="minorHAnsi" w:hAnsiTheme="minorHAnsi" w:cstheme="minorHAnsi"/>
                <w:b/>
                <w:bCs/>
                <w:sz w:val="16"/>
                <w:szCs w:val="16"/>
              </w:rPr>
              <w:t xml:space="preserve"> DESCRIÇÃO DA VINCULAÇÃO</w:t>
            </w:r>
          </w:p>
        </w:tc>
        <w:tc>
          <w:tcPr>
            <w:tcW w:w="95" w:type="pct"/>
            <w:tcBorders>
              <w:top w:val="nil"/>
              <w:left w:val="nil"/>
              <w:bottom w:val="single" w:sz="8" w:space="0" w:color="auto"/>
              <w:right w:val="nil"/>
            </w:tcBorders>
            <w:shd w:val="clear" w:color="000000" w:fill="FFFFFF"/>
            <w:vAlign w:val="center"/>
            <w:hideMark/>
          </w:tcPr>
          <w:p w14:paraId="50F562A0" w14:textId="77777777" w:rsidR="00E71553" w:rsidRPr="00A0234E" w:rsidRDefault="00E71553" w:rsidP="00615BCE">
            <w:pPr>
              <w:spacing w:after="120"/>
              <w:jc w:val="right"/>
              <w:rPr>
                <w:rFonts w:asciiTheme="minorHAnsi" w:hAnsiTheme="minorHAnsi" w:cstheme="minorHAnsi"/>
                <w:b/>
                <w:bCs/>
                <w:sz w:val="16"/>
                <w:szCs w:val="16"/>
              </w:rPr>
            </w:pPr>
            <w:r w:rsidRPr="00A0234E">
              <w:rPr>
                <w:rFonts w:asciiTheme="minorHAnsi" w:hAnsiTheme="minorHAnsi" w:cstheme="minorHAnsi"/>
                <w:b/>
                <w:bCs/>
                <w:sz w:val="16"/>
                <w:szCs w:val="16"/>
              </w:rPr>
              <w:t> </w:t>
            </w:r>
          </w:p>
        </w:tc>
        <w:tc>
          <w:tcPr>
            <w:tcW w:w="95" w:type="pct"/>
            <w:tcBorders>
              <w:top w:val="nil"/>
              <w:left w:val="nil"/>
              <w:bottom w:val="single" w:sz="8" w:space="0" w:color="auto"/>
              <w:right w:val="nil"/>
            </w:tcBorders>
            <w:shd w:val="clear" w:color="000000" w:fill="FFFFFF"/>
            <w:vAlign w:val="center"/>
            <w:hideMark/>
          </w:tcPr>
          <w:p w14:paraId="70D57514" w14:textId="77777777" w:rsidR="00E71553" w:rsidRPr="00A0234E" w:rsidRDefault="00E71553" w:rsidP="00615BCE">
            <w:pPr>
              <w:spacing w:after="120"/>
              <w:jc w:val="right"/>
              <w:rPr>
                <w:rFonts w:asciiTheme="minorHAnsi" w:hAnsiTheme="minorHAnsi" w:cstheme="minorHAnsi"/>
                <w:b/>
                <w:bCs/>
                <w:sz w:val="16"/>
                <w:szCs w:val="16"/>
              </w:rPr>
            </w:pPr>
            <w:r w:rsidRPr="00A0234E">
              <w:rPr>
                <w:rFonts w:asciiTheme="minorHAnsi" w:hAnsiTheme="minorHAnsi" w:cstheme="minorHAnsi"/>
                <w:b/>
                <w:bCs/>
                <w:sz w:val="16"/>
                <w:szCs w:val="16"/>
              </w:rPr>
              <w:t> </w:t>
            </w:r>
          </w:p>
        </w:tc>
        <w:tc>
          <w:tcPr>
            <w:tcW w:w="95" w:type="pct"/>
            <w:tcBorders>
              <w:top w:val="nil"/>
              <w:left w:val="nil"/>
              <w:bottom w:val="single" w:sz="8" w:space="0" w:color="auto"/>
              <w:right w:val="nil"/>
            </w:tcBorders>
            <w:shd w:val="clear" w:color="000000" w:fill="FFFFFF"/>
            <w:noWrap/>
            <w:vAlign w:val="center"/>
            <w:hideMark/>
          </w:tcPr>
          <w:p w14:paraId="47F9821E" w14:textId="77777777" w:rsidR="00E71553" w:rsidRPr="00A0234E" w:rsidRDefault="00E71553" w:rsidP="00615BCE">
            <w:pPr>
              <w:spacing w:after="120"/>
              <w:jc w:val="right"/>
              <w:rPr>
                <w:rFonts w:asciiTheme="minorHAnsi" w:hAnsiTheme="minorHAnsi" w:cstheme="minorHAnsi"/>
                <w:b/>
                <w:bCs/>
                <w:sz w:val="16"/>
                <w:szCs w:val="16"/>
              </w:rPr>
            </w:pPr>
            <w:r w:rsidRPr="00A0234E">
              <w:rPr>
                <w:rFonts w:asciiTheme="minorHAnsi" w:hAnsiTheme="minorHAnsi" w:cstheme="minorHAnsi"/>
                <w:b/>
                <w:bCs/>
                <w:sz w:val="16"/>
                <w:szCs w:val="16"/>
              </w:rPr>
              <w:t> </w:t>
            </w:r>
          </w:p>
        </w:tc>
        <w:tc>
          <w:tcPr>
            <w:tcW w:w="95" w:type="pct"/>
            <w:tcBorders>
              <w:top w:val="nil"/>
              <w:left w:val="nil"/>
              <w:bottom w:val="single" w:sz="8" w:space="0" w:color="auto"/>
              <w:right w:val="nil"/>
            </w:tcBorders>
            <w:shd w:val="clear" w:color="000000" w:fill="FFFFFF"/>
            <w:vAlign w:val="center"/>
            <w:hideMark/>
          </w:tcPr>
          <w:p w14:paraId="4A018A7F" w14:textId="77777777" w:rsidR="00E71553" w:rsidRPr="00A0234E" w:rsidRDefault="00E71553" w:rsidP="00615BCE">
            <w:pPr>
              <w:spacing w:after="120"/>
              <w:jc w:val="right"/>
              <w:rPr>
                <w:rFonts w:asciiTheme="minorHAnsi" w:hAnsiTheme="minorHAnsi" w:cstheme="minorHAnsi"/>
                <w:b/>
                <w:bCs/>
                <w:sz w:val="16"/>
                <w:szCs w:val="16"/>
              </w:rPr>
            </w:pPr>
            <w:r w:rsidRPr="00A0234E">
              <w:rPr>
                <w:rFonts w:asciiTheme="minorHAnsi" w:hAnsiTheme="minorHAnsi" w:cstheme="minorHAnsi"/>
                <w:b/>
                <w:bCs/>
                <w:sz w:val="16"/>
                <w:szCs w:val="16"/>
              </w:rPr>
              <w:t> </w:t>
            </w:r>
          </w:p>
        </w:tc>
        <w:tc>
          <w:tcPr>
            <w:tcW w:w="542" w:type="pct"/>
            <w:tcBorders>
              <w:top w:val="nil"/>
              <w:left w:val="nil"/>
              <w:bottom w:val="single" w:sz="8" w:space="0" w:color="auto"/>
              <w:right w:val="nil"/>
            </w:tcBorders>
            <w:shd w:val="clear" w:color="000000" w:fill="FFFFFF"/>
            <w:vAlign w:val="center"/>
            <w:hideMark/>
          </w:tcPr>
          <w:p w14:paraId="382AFC8F" w14:textId="77777777" w:rsidR="00E71553" w:rsidRPr="00A0234E" w:rsidRDefault="00E71553" w:rsidP="00615BCE">
            <w:pPr>
              <w:spacing w:after="120"/>
              <w:jc w:val="right"/>
              <w:rPr>
                <w:rFonts w:asciiTheme="minorHAnsi" w:hAnsiTheme="minorHAnsi" w:cstheme="minorHAnsi"/>
                <w:b/>
                <w:bCs/>
                <w:sz w:val="16"/>
                <w:szCs w:val="16"/>
              </w:rPr>
            </w:pPr>
            <w:r w:rsidRPr="00A0234E">
              <w:rPr>
                <w:rFonts w:asciiTheme="minorHAnsi" w:hAnsiTheme="minorHAnsi" w:cstheme="minorHAnsi"/>
                <w:b/>
                <w:bCs/>
                <w:sz w:val="16"/>
                <w:szCs w:val="16"/>
              </w:rPr>
              <w:t>31/12/2022</w:t>
            </w:r>
          </w:p>
        </w:tc>
        <w:tc>
          <w:tcPr>
            <w:tcW w:w="496" w:type="pct"/>
            <w:tcBorders>
              <w:top w:val="nil"/>
              <w:left w:val="nil"/>
              <w:bottom w:val="single" w:sz="8" w:space="0" w:color="auto"/>
              <w:right w:val="nil"/>
            </w:tcBorders>
            <w:shd w:val="clear" w:color="000000" w:fill="FFFFFF"/>
            <w:vAlign w:val="center"/>
            <w:hideMark/>
          </w:tcPr>
          <w:p w14:paraId="6427CC4B" w14:textId="77777777" w:rsidR="00E71553" w:rsidRPr="00A0234E" w:rsidRDefault="00E71553" w:rsidP="00615BCE">
            <w:pPr>
              <w:spacing w:after="120"/>
              <w:jc w:val="right"/>
              <w:rPr>
                <w:rFonts w:asciiTheme="minorHAnsi" w:hAnsiTheme="minorHAnsi" w:cstheme="minorHAnsi"/>
                <w:b/>
                <w:bCs/>
                <w:sz w:val="16"/>
                <w:szCs w:val="16"/>
              </w:rPr>
            </w:pPr>
            <w:r w:rsidRPr="00A0234E">
              <w:rPr>
                <w:rFonts w:asciiTheme="minorHAnsi" w:hAnsiTheme="minorHAnsi" w:cstheme="minorHAnsi"/>
                <w:b/>
                <w:bCs/>
                <w:sz w:val="16"/>
                <w:szCs w:val="16"/>
              </w:rPr>
              <w:t>31/12/2021</w:t>
            </w:r>
          </w:p>
        </w:tc>
      </w:tr>
      <w:tr w:rsidR="00E71553" w:rsidRPr="00A0234E" w14:paraId="689F09D1" w14:textId="77777777" w:rsidTr="00615BCE">
        <w:trPr>
          <w:trHeight w:hRule="exact" w:val="227"/>
          <w:jc w:val="center"/>
        </w:trPr>
        <w:tc>
          <w:tcPr>
            <w:tcW w:w="687" w:type="pct"/>
            <w:tcBorders>
              <w:top w:val="nil"/>
              <w:left w:val="nil"/>
              <w:bottom w:val="nil"/>
              <w:right w:val="nil"/>
            </w:tcBorders>
            <w:shd w:val="clear" w:color="000000" w:fill="FFFFFF"/>
            <w:noWrap/>
            <w:vAlign w:val="center"/>
            <w:hideMark/>
          </w:tcPr>
          <w:p w14:paraId="42AA9B69" w14:textId="77777777" w:rsidR="00E71553" w:rsidRPr="00A0234E" w:rsidRDefault="00E71553" w:rsidP="00615BCE">
            <w:pPr>
              <w:spacing w:after="120"/>
              <w:jc w:val="center"/>
              <w:rPr>
                <w:rFonts w:asciiTheme="minorHAnsi" w:hAnsiTheme="minorHAnsi" w:cstheme="minorHAnsi"/>
                <w:sz w:val="16"/>
                <w:szCs w:val="16"/>
              </w:rPr>
            </w:pPr>
            <w:r w:rsidRPr="00A0234E">
              <w:rPr>
                <w:rFonts w:asciiTheme="minorHAnsi" w:hAnsiTheme="minorHAnsi" w:cstheme="minorHAnsi"/>
                <w:sz w:val="16"/>
                <w:szCs w:val="16"/>
              </w:rPr>
              <w:t>308</w:t>
            </w:r>
          </w:p>
        </w:tc>
        <w:tc>
          <w:tcPr>
            <w:tcW w:w="2895" w:type="pct"/>
            <w:tcBorders>
              <w:top w:val="nil"/>
              <w:left w:val="nil"/>
              <w:bottom w:val="nil"/>
              <w:right w:val="nil"/>
            </w:tcBorders>
            <w:shd w:val="clear" w:color="000000" w:fill="FFFFFF"/>
            <w:noWrap/>
            <w:vAlign w:val="center"/>
            <w:hideMark/>
          </w:tcPr>
          <w:p w14:paraId="2618DA45" w14:textId="77777777" w:rsidR="00E71553" w:rsidRPr="00A0234E" w:rsidRDefault="00E71553" w:rsidP="00615BCE">
            <w:pPr>
              <w:spacing w:after="120"/>
              <w:jc w:val="both"/>
              <w:rPr>
                <w:rFonts w:asciiTheme="minorHAnsi" w:hAnsiTheme="minorHAnsi" w:cstheme="minorHAnsi"/>
                <w:sz w:val="16"/>
                <w:szCs w:val="16"/>
              </w:rPr>
            </w:pPr>
            <w:r w:rsidRPr="00A0234E">
              <w:rPr>
                <w:rFonts w:asciiTheme="minorHAnsi" w:hAnsiTheme="minorHAnsi" w:cstheme="minorHAnsi"/>
                <w:sz w:val="16"/>
                <w:szCs w:val="16"/>
              </w:rPr>
              <w:t xml:space="preserve">Contribuição previdência fechada     </w:t>
            </w:r>
          </w:p>
        </w:tc>
        <w:tc>
          <w:tcPr>
            <w:tcW w:w="95" w:type="pct"/>
            <w:tcBorders>
              <w:top w:val="nil"/>
              <w:left w:val="nil"/>
              <w:bottom w:val="nil"/>
              <w:right w:val="nil"/>
            </w:tcBorders>
            <w:shd w:val="clear" w:color="auto" w:fill="auto"/>
            <w:vAlign w:val="center"/>
            <w:hideMark/>
          </w:tcPr>
          <w:p w14:paraId="227A5BB7" w14:textId="77777777" w:rsidR="00E71553" w:rsidRPr="00A0234E" w:rsidRDefault="00E71553" w:rsidP="00615BCE">
            <w:pPr>
              <w:spacing w:after="120"/>
              <w:jc w:val="both"/>
              <w:rPr>
                <w:rFonts w:asciiTheme="minorHAnsi" w:hAnsiTheme="minorHAnsi" w:cstheme="minorHAnsi"/>
                <w:sz w:val="16"/>
                <w:szCs w:val="16"/>
              </w:rPr>
            </w:pPr>
          </w:p>
        </w:tc>
        <w:tc>
          <w:tcPr>
            <w:tcW w:w="95" w:type="pct"/>
            <w:tcBorders>
              <w:top w:val="nil"/>
              <w:left w:val="nil"/>
              <w:bottom w:val="nil"/>
              <w:right w:val="nil"/>
            </w:tcBorders>
            <w:shd w:val="clear" w:color="auto" w:fill="auto"/>
            <w:vAlign w:val="center"/>
            <w:hideMark/>
          </w:tcPr>
          <w:p w14:paraId="4B1D3C5E" w14:textId="77777777" w:rsidR="00E71553" w:rsidRPr="00A0234E" w:rsidRDefault="00E71553" w:rsidP="00615BCE">
            <w:pPr>
              <w:spacing w:after="120"/>
              <w:jc w:val="right"/>
              <w:rPr>
                <w:rFonts w:asciiTheme="minorHAnsi" w:hAnsiTheme="minorHAnsi" w:cstheme="minorHAnsi"/>
                <w:sz w:val="16"/>
                <w:szCs w:val="16"/>
              </w:rPr>
            </w:pPr>
          </w:p>
        </w:tc>
        <w:tc>
          <w:tcPr>
            <w:tcW w:w="95" w:type="pct"/>
            <w:tcBorders>
              <w:top w:val="nil"/>
              <w:left w:val="nil"/>
              <w:bottom w:val="nil"/>
              <w:right w:val="nil"/>
            </w:tcBorders>
            <w:shd w:val="clear" w:color="auto" w:fill="auto"/>
            <w:noWrap/>
            <w:vAlign w:val="center"/>
            <w:hideMark/>
          </w:tcPr>
          <w:p w14:paraId="3BA1C787" w14:textId="77777777" w:rsidR="00E71553" w:rsidRPr="00A0234E" w:rsidRDefault="00E71553" w:rsidP="00615BCE">
            <w:pPr>
              <w:spacing w:after="120"/>
              <w:jc w:val="right"/>
              <w:rPr>
                <w:rFonts w:asciiTheme="minorHAnsi" w:hAnsiTheme="minorHAnsi" w:cstheme="minorHAnsi"/>
                <w:sz w:val="16"/>
                <w:szCs w:val="16"/>
              </w:rPr>
            </w:pPr>
          </w:p>
        </w:tc>
        <w:tc>
          <w:tcPr>
            <w:tcW w:w="95" w:type="pct"/>
            <w:tcBorders>
              <w:top w:val="nil"/>
              <w:left w:val="nil"/>
              <w:bottom w:val="nil"/>
              <w:right w:val="nil"/>
            </w:tcBorders>
            <w:shd w:val="clear" w:color="auto" w:fill="auto"/>
            <w:vAlign w:val="center"/>
            <w:hideMark/>
          </w:tcPr>
          <w:p w14:paraId="487056AA" w14:textId="77777777" w:rsidR="00E71553" w:rsidRPr="00A0234E" w:rsidRDefault="00E71553" w:rsidP="00615BCE">
            <w:pPr>
              <w:spacing w:after="120"/>
              <w:jc w:val="right"/>
              <w:rPr>
                <w:rFonts w:asciiTheme="minorHAnsi" w:hAnsiTheme="minorHAnsi" w:cstheme="minorHAnsi"/>
                <w:sz w:val="16"/>
                <w:szCs w:val="16"/>
              </w:rPr>
            </w:pPr>
          </w:p>
        </w:tc>
        <w:tc>
          <w:tcPr>
            <w:tcW w:w="542" w:type="pct"/>
            <w:tcBorders>
              <w:top w:val="nil"/>
              <w:left w:val="nil"/>
              <w:bottom w:val="nil"/>
              <w:right w:val="nil"/>
            </w:tcBorders>
            <w:shd w:val="clear" w:color="auto" w:fill="auto"/>
            <w:vAlign w:val="center"/>
            <w:hideMark/>
          </w:tcPr>
          <w:p w14:paraId="18B9A2AF" w14:textId="77777777" w:rsidR="00E71553" w:rsidRPr="00A0234E" w:rsidRDefault="00E71553" w:rsidP="00615BCE">
            <w:pPr>
              <w:spacing w:after="120"/>
              <w:jc w:val="right"/>
              <w:rPr>
                <w:rFonts w:asciiTheme="minorHAnsi" w:hAnsiTheme="minorHAnsi" w:cstheme="minorHAnsi"/>
                <w:sz w:val="16"/>
                <w:szCs w:val="16"/>
              </w:rPr>
            </w:pPr>
            <w:r w:rsidRPr="00A0234E">
              <w:rPr>
                <w:rFonts w:asciiTheme="minorHAnsi" w:hAnsiTheme="minorHAnsi" w:cstheme="minorHAnsi"/>
                <w:sz w:val="16"/>
                <w:szCs w:val="16"/>
              </w:rPr>
              <w:t>49.677</w:t>
            </w:r>
          </w:p>
          <w:p w14:paraId="24A2CEC5" w14:textId="77777777" w:rsidR="00E71553" w:rsidRPr="00A0234E" w:rsidRDefault="00E71553" w:rsidP="00615BCE">
            <w:pPr>
              <w:spacing w:after="120"/>
              <w:jc w:val="right"/>
              <w:rPr>
                <w:rFonts w:asciiTheme="minorHAnsi" w:hAnsiTheme="minorHAnsi" w:cstheme="minorHAnsi"/>
                <w:sz w:val="16"/>
                <w:szCs w:val="16"/>
              </w:rPr>
            </w:pPr>
          </w:p>
        </w:tc>
        <w:tc>
          <w:tcPr>
            <w:tcW w:w="496" w:type="pct"/>
            <w:tcBorders>
              <w:top w:val="nil"/>
              <w:left w:val="nil"/>
              <w:bottom w:val="nil"/>
              <w:right w:val="nil"/>
            </w:tcBorders>
            <w:shd w:val="clear" w:color="auto" w:fill="auto"/>
            <w:vAlign w:val="center"/>
            <w:hideMark/>
          </w:tcPr>
          <w:p w14:paraId="14E32214" w14:textId="77777777" w:rsidR="00E71553" w:rsidRPr="00A0234E" w:rsidRDefault="00E71553" w:rsidP="00615BCE">
            <w:pPr>
              <w:spacing w:after="120"/>
              <w:jc w:val="right"/>
              <w:rPr>
                <w:rFonts w:asciiTheme="minorHAnsi" w:hAnsiTheme="minorHAnsi" w:cstheme="minorHAnsi"/>
                <w:sz w:val="16"/>
                <w:szCs w:val="16"/>
              </w:rPr>
            </w:pPr>
            <w:r w:rsidRPr="00A0234E">
              <w:rPr>
                <w:rFonts w:asciiTheme="minorHAnsi" w:hAnsiTheme="minorHAnsi" w:cstheme="minorHAnsi"/>
                <w:sz w:val="16"/>
                <w:szCs w:val="16"/>
              </w:rPr>
              <w:t>65.083</w:t>
            </w:r>
          </w:p>
        </w:tc>
      </w:tr>
      <w:tr w:rsidR="00E71553" w:rsidRPr="002544B3" w14:paraId="258636E9" w14:textId="77777777" w:rsidTr="00615BCE">
        <w:trPr>
          <w:trHeight w:hRule="exact" w:val="227"/>
          <w:jc w:val="center"/>
        </w:trPr>
        <w:tc>
          <w:tcPr>
            <w:tcW w:w="687" w:type="pct"/>
            <w:tcBorders>
              <w:top w:val="nil"/>
              <w:left w:val="nil"/>
              <w:bottom w:val="nil"/>
              <w:right w:val="nil"/>
            </w:tcBorders>
            <w:shd w:val="clear" w:color="000000" w:fill="FFFFFF"/>
            <w:noWrap/>
            <w:vAlign w:val="center"/>
            <w:hideMark/>
          </w:tcPr>
          <w:p w14:paraId="38488BBD" w14:textId="77777777" w:rsidR="00E71553" w:rsidRPr="00DA0CB7" w:rsidRDefault="00E71553" w:rsidP="00615BCE">
            <w:pPr>
              <w:spacing w:after="120"/>
              <w:jc w:val="center"/>
              <w:rPr>
                <w:rFonts w:asciiTheme="minorHAnsi" w:hAnsiTheme="minorHAnsi" w:cstheme="minorHAnsi"/>
                <w:sz w:val="16"/>
                <w:szCs w:val="16"/>
              </w:rPr>
            </w:pPr>
            <w:r w:rsidRPr="00DA0CB7">
              <w:rPr>
                <w:rFonts w:asciiTheme="minorHAnsi" w:hAnsiTheme="minorHAnsi" w:cstheme="minorHAnsi"/>
                <w:sz w:val="16"/>
                <w:szCs w:val="16"/>
              </w:rPr>
              <w:t>310</w:t>
            </w:r>
          </w:p>
        </w:tc>
        <w:tc>
          <w:tcPr>
            <w:tcW w:w="2895" w:type="pct"/>
            <w:tcBorders>
              <w:top w:val="nil"/>
              <w:left w:val="nil"/>
              <w:bottom w:val="nil"/>
              <w:right w:val="nil"/>
            </w:tcBorders>
            <w:shd w:val="clear" w:color="000000" w:fill="FFFFFF"/>
            <w:noWrap/>
            <w:vAlign w:val="center"/>
            <w:hideMark/>
          </w:tcPr>
          <w:p w14:paraId="5225B251" w14:textId="77777777" w:rsidR="00E71553" w:rsidRPr="00DA0CB7" w:rsidRDefault="00E71553" w:rsidP="00615BCE">
            <w:pPr>
              <w:spacing w:after="120"/>
              <w:rPr>
                <w:rFonts w:asciiTheme="minorHAnsi" w:hAnsiTheme="minorHAnsi" w:cstheme="minorHAnsi"/>
                <w:sz w:val="16"/>
                <w:szCs w:val="16"/>
              </w:rPr>
            </w:pPr>
            <w:r w:rsidRPr="00DA0CB7">
              <w:rPr>
                <w:rFonts w:asciiTheme="minorHAnsi" w:hAnsiTheme="minorHAnsi" w:cstheme="minorHAnsi"/>
                <w:sz w:val="16"/>
                <w:szCs w:val="16"/>
              </w:rPr>
              <w:t xml:space="preserve">Pagamento pessoal                    </w:t>
            </w:r>
          </w:p>
        </w:tc>
        <w:tc>
          <w:tcPr>
            <w:tcW w:w="95" w:type="pct"/>
            <w:tcBorders>
              <w:top w:val="nil"/>
              <w:left w:val="nil"/>
              <w:bottom w:val="nil"/>
              <w:right w:val="nil"/>
            </w:tcBorders>
            <w:shd w:val="clear" w:color="auto" w:fill="auto"/>
            <w:vAlign w:val="center"/>
            <w:hideMark/>
          </w:tcPr>
          <w:p w14:paraId="0B36B368" w14:textId="77777777" w:rsidR="00E71553" w:rsidRPr="00DA0CB7" w:rsidRDefault="00E71553" w:rsidP="00615BCE">
            <w:pPr>
              <w:spacing w:after="120"/>
              <w:rPr>
                <w:rFonts w:asciiTheme="minorHAnsi" w:hAnsiTheme="minorHAnsi" w:cstheme="minorHAnsi"/>
                <w:sz w:val="16"/>
                <w:szCs w:val="16"/>
              </w:rPr>
            </w:pPr>
          </w:p>
        </w:tc>
        <w:tc>
          <w:tcPr>
            <w:tcW w:w="95" w:type="pct"/>
            <w:tcBorders>
              <w:top w:val="nil"/>
              <w:left w:val="nil"/>
              <w:bottom w:val="nil"/>
              <w:right w:val="nil"/>
            </w:tcBorders>
            <w:shd w:val="clear" w:color="auto" w:fill="auto"/>
            <w:vAlign w:val="center"/>
            <w:hideMark/>
          </w:tcPr>
          <w:p w14:paraId="4C8D586C" w14:textId="77777777" w:rsidR="00E71553" w:rsidRPr="00DA0CB7" w:rsidRDefault="00E71553" w:rsidP="00615BCE">
            <w:pPr>
              <w:spacing w:after="120"/>
              <w:rPr>
                <w:rFonts w:asciiTheme="minorHAnsi" w:hAnsiTheme="minorHAnsi" w:cstheme="minorHAnsi"/>
                <w:sz w:val="16"/>
                <w:szCs w:val="16"/>
              </w:rPr>
            </w:pPr>
          </w:p>
        </w:tc>
        <w:tc>
          <w:tcPr>
            <w:tcW w:w="95" w:type="pct"/>
            <w:tcBorders>
              <w:top w:val="nil"/>
              <w:left w:val="nil"/>
              <w:bottom w:val="nil"/>
              <w:right w:val="nil"/>
            </w:tcBorders>
            <w:shd w:val="clear" w:color="auto" w:fill="auto"/>
            <w:noWrap/>
            <w:vAlign w:val="center"/>
            <w:hideMark/>
          </w:tcPr>
          <w:p w14:paraId="6586178D" w14:textId="77777777" w:rsidR="00E71553" w:rsidRPr="00DA0CB7" w:rsidRDefault="00E71553" w:rsidP="00615BCE">
            <w:pPr>
              <w:spacing w:after="120"/>
              <w:rPr>
                <w:rFonts w:asciiTheme="minorHAnsi" w:hAnsiTheme="minorHAnsi" w:cstheme="minorHAnsi"/>
                <w:sz w:val="16"/>
                <w:szCs w:val="16"/>
              </w:rPr>
            </w:pPr>
          </w:p>
        </w:tc>
        <w:tc>
          <w:tcPr>
            <w:tcW w:w="95" w:type="pct"/>
            <w:tcBorders>
              <w:top w:val="nil"/>
              <w:left w:val="nil"/>
              <w:bottom w:val="nil"/>
              <w:right w:val="nil"/>
            </w:tcBorders>
            <w:shd w:val="clear" w:color="auto" w:fill="auto"/>
            <w:vAlign w:val="center"/>
            <w:hideMark/>
          </w:tcPr>
          <w:p w14:paraId="644260C6" w14:textId="77777777" w:rsidR="00E71553" w:rsidRPr="00DA0CB7" w:rsidRDefault="00E71553" w:rsidP="00615BCE">
            <w:pPr>
              <w:spacing w:after="120"/>
              <w:rPr>
                <w:rFonts w:asciiTheme="minorHAnsi" w:hAnsiTheme="minorHAnsi" w:cstheme="minorHAnsi"/>
                <w:sz w:val="16"/>
                <w:szCs w:val="16"/>
              </w:rPr>
            </w:pPr>
          </w:p>
        </w:tc>
        <w:tc>
          <w:tcPr>
            <w:tcW w:w="542" w:type="pct"/>
            <w:tcBorders>
              <w:top w:val="nil"/>
              <w:left w:val="nil"/>
              <w:bottom w:val="nil"/>
              <w:right w:val="nil"/>
            </w:tcBorders>
            <w:shd w:val="clear" w:color="auto" w:fill="auto"/>
            <w:vAlign w:val="center"/>
            <w:hideMark/>
          </w:tcPr>
          <w:p w14:paraId="618782FD" w14:textId="77777777" w:rsidR="00E71553" w:rsidRPr="00DA0CB7" w:rsidRDefault="00E71553" w:rsidP="00615BCE">
            <w:pPr>
              <w:spacing w:after="120"/>
              <w:jc w:val="right"/>
              <w:rPr>
                <w:rFonts w:asciiTheme="minorHAnsi" w:hAnsiTheme="minorHAnsi" w:cstheme="minorHAnsi"/>
                <w:sz w:val="16"/>
                <w:szCs w:val="16"/>
              </w:rPr>
            </w:pPr>
            <w:r w:rsidRPr="00DA0CB7">
              <w:rPr>
                <w:rFonts w:asciiTheme="minorHAnsi" w:hAnsiTheme="minorHAnsi" w:cstheme="minorHAnsi"/>
                <w:sz w:val="16"/>
                <w:szCs w:val="16"/>
              </w:rPr>
              <w:t>7.780.587</w:t>
            </w:r>
          </w:p>
        </w:tc>
        <w:tc>
          <w:tcPr>
            <w:tcW w:w="496" w:type="pct"/>
            <w:tcBorders>
              <w:top w:val="nil"/>
              <w:left w:val="nil"/>
              <w:bottom w:val="nil"/>
              <w:right w:val="nil"/>
            </w:tcBorders>
            <w:shd w:val="clear" w:color="auto" w:fill="auto"/>
            <w:vAlign w:val="center"/>
            <w:hideMark/>
          </w:tcPr>
          <w:p w14:paraId="26B915CE" w14:textId="77777777" w:rsidR="00E71553" w:rsidRPr="00DA0CB7" w:rsidRDefault="00E71553" w:rsidP="00615BCE">
            <w:pPr>
              <w:spacing w:after="120"/>
              <w:jc w:val="right"/>
              <w:rPr>
                <w:rFonts w:asciiTheme="minorHAnsi" w:hAnsiTheme="minorHAnsi" w:cstheme="minorHAnsi"/>
                <w:sz w:val="16"/>
                <w:szCs w:val="16"/>
              </w:rPr>
            </w:pPr>
            <w:r w:rsidRPr="00DA0CB7">
              <w:rPr>
                <w:rFonts w:asciiTheme="minorHAnsi" w:hAnsiTheme="minorHAnsi" w:cstheme="minorHAnsi"/>
                <w:sz w:val="16"/>
                <w:szCs w:val="16"/>
              </w:rPr>
              <w:t>6.141.722</w:t>
            </w:r>
          </w:p>
        </w:tc>
      </w:tr>
      <w:tr w:rsidR="00E71553" w:rsidRPr="002544B3" w14:paraId="5709A373" w14:textId="77777777" w:rsidTr="00615BCE">
        <w:trPr>
          <w:trHeight w:hRule="exact" w:val="227"/>
          <w:jc w:val="center"/>
        </w:trPr>
        <w:tc>
          <w:tcPr>
            <w:tcW w:w="687" w:type="pct"/>
            <w:tcBorders>
              <w:top w:val="nil"/>
              <w:left w:val="nil"/>
              <w:bottom w:val="nil"/>
              <w:right w:val="nil"/>
            </w:tcBorders>
            <w:shd w:val="clear" w:color="000000" w:fill="FFFFFF"/>
            <w:noWrap/>
            <w:vAlign w:val="center"/>
            <w:hideMark/>
          </w:tcPr>
          <w:p w14:paraId="28F54F87" w14:textId="77777777" w:rsidR="00E71553" w:rsidRPr="00DA0CB7" w:rsidRDefault="00E71553" w:rsidP="00615BCE">
            <w:pPr>
              <w:spacing w:after="120"/>
              <w:jc w:val="center"/>
              <w:rPr>
                <w:rFonts w:asciiTheme="minorHAnsi" w:hAnsiTheme="minorHAnsi" w:cstheme="minorHAnsi"/>
                <w:sz w:val="16"/>
                <w:szCs w:val="16"/>
              </w:rPr>
            </w:pPr>
            <w:r w:rsidRPr="00DA0CB7">
              <w:rPr>
                <w:rFonts w:asciiTheme="minorHAnsi" w:hAnsiTheme="minorHAnsi" w:cstheme="minorHAnsi"/>
                <w:sz w:val="16"/>
                <w:szCs w:val="16"/>
              </w:rPr>
              <w:t>400</w:t>
            </w:r>
          </w:p>
        </w:tc>
        <w:tc>
          <w:tcPr>
            <w:tcW w:w="2895" w:type="pct"/>
            <w:tcBorders>
              <w:top w:val="nil"/>
              <w:left w:val="nil"/>
              <w:bottom w:val="nil"/>
              <w:right w:val="nil"/>
            </w:tcBorders>
            <w:shd w:val="clear" w:color="000000" w:fill="FFFFFF"/>
            <w:noWrap/>
            <w:vAlign w:val="center"/>
            <w:hideMark/>
          </w:tcPr>
          <w:p w14:paraId="65F8C170" w14:textId="77777777" w:rsidR="00E71553" w:rsidRPr="00DA0CB7" w:rsidRDefault="00E71553" w:rsidP="00615BCE">
            <w:pPr>
              <w:spacing w:after="120"/>
              <w:jc w:val="both"/>
              <w:rPr>
                <w:rFonts w:asciiTheme="minorHAnsi" w:hAnsiTheme="minorHAnsi" w:cstheme="minorHAnsi"/>
                <w:sz w:val="16"/>
                <w:szCs w:val="16"/>
              </w:rPr>
            </w:pPr>
            <w:r w:rsidRPr="00DA0CB7">
              <w:rPr>
                <w:rFonts w:asciiTheme="minorHAnsi" w:hAnsiTheme="minorHAnsi" w:cstheme="minorHAnsi"/>
                <w:sz w:val="16"/>
                <w:szCs w:val="16"/>
              </w:rPr>
              <w:t xml:space="preserve">Custeio/invest. c/exigência de empenho  </w:t>
            </w:r>
          </w:p>
        </w:tc>
        <w:tc>
          <w:tcPr>
            <w:tcW w:w="95" w:type="pct"/>
            <w:tcBorders>
              <w:top w:val="nil"/>
              <w:left w:val="nil"/>
              <w:bottom w:val="nil"/>
              <w:right w:val="nil"/>
            </w:tcBorders>
            <w:shd w:val="clear" w:color="auto" w:fill="auto"/>
            <w:vAlign w:val="center"/>
            <w:hideMark/>
          </w:tcPr>
          <w:p w14:paraId="1321C5E6" w14:textId="77777777" w:rsidR="00E71553" w:rsidRPr="00DA0CB7" w:rsidRDefault="00E71553" w:rsidP="00615BCE">
            <w:pPr>
              <w:spacing w:after="120"/>
              <w:jc w:val="both"/>
              <w:rPr>
                <w:rFonts w:asciiTheme="minorHAnsi" w:hAnsiTheme="minorHAnsi" w:cstheme="minorHAnsi"/>
                <w:sz w:val="16"/>
                <w:szCs w:val="16"/>
              </w:rPr>
            </w:pPr>
          </w:p>
        </w:tc>
        <w:tc>
          <w:tcPr>
            <w:tcW w:w="95" w:type="pct"/>
            <w:tcBorders>
              <w:top w:val="nil"/>
              <w:left w:val="nil"/>
              <w:bottom w:val="nil"/>
              <w:right w:val="nil"/>
            </w:tcBorders>
            <w:shd w:val="clear" w:color="auto" w:fill="auto"/>
            <w:vAlign w:val="center"/>
            <w:hideMark/>
          </w:tcPr>
          <w:p w14:paraId="11B1C4BA" w14:textId="77777777" w:rsidR="00E71553" w:rsidRPr="00DA0CB7" w:rsidRDefault="00E71553" w:rsidP="00615BCE">
            <w:pPr>
              <w:spacing w:after="120"/>
              <w:jc w:val="right"/>
              <w:rPr>
                <w:rFonts w:asciiTheme="minorHAnsi" w:hAnsiTheme="minorHAnsi" w:cstheme="minorHAnsi"/>
                <w:sz w:val="16"/>
                <w:szCs w:val="16"/>
              </w:rPr>
            </w:pPr>
          </w:p>
        </w:tc>
        <w:tc>
          <w:tcPr>
            <w:tcW w:w="95" w:type="pct"/>
            <w:tcBorders>
              <w:top w:val="nil"/>
              <w:left w:val="nil"/>
              <w:bottom w:val="nil"/>
              <w:right w:val="nil"/>
            </w:tcBorders>
            <w:shd w:val="clear" w:color="auto" w:fill="auto"/>
            <w:noWrap/>
            <w:vAlign w:val="center"/>
            <w:hideMark/>
          </w:tcPr>
          <w:p w14:paraId="6BD4C193" w14:textId="77777777" w:rsidR="00E71553" w:rsidRPr="00DA0CB7" w:rsidRDefault="00E71553" w:rsidP="00615BCE">
            <w:pPr>
              <w:spacing w:after="120"/>
              <w:jc w:val="right"/>
              <w:rPr>
                <w:rFonts w:asciiTheme="minorHAnsi" w:hAnsiTheme="minorHAnsi" w:cstheme="minorHAnsi"/>
                <w:sz w:val="16"/>
                <w:szCs w:val="16"/>
              </w:rPr>
            </w:pPr>
          </w:p>
        </w:tc>
        <w:tc>
          <w:tcPr>
            <w:tcW w:w="95" w:type="pct"/>
            <w:tcBorders>
              <w:top w:val="nil"/>
              <w:left w:val="nil"/>
              <w:bottom w:val="nil"/>
              <w:right w:val="nil"/>
            </w:tcBorders>
            <w:shd w:val="clear" w:color="auto" w:fill="auto"/>
            <w:vAlign w:val="center"/>
            <w:hideMark/>
          </w:tcPr>
          <w:p w14:paraId="5C131278" w14:textId="77777777" w:rsidR="00E71553" w:rsidRPr="00DA0CB7" w:rsidRDefault="00E71553" w:rsidP="00615BCE">
            <w:pPr>
              <w:spacing w:after="120"/>
              <w:jc w:val="right"/>
              <w:rPr>
                <w:rFonts w:asciiTheme="minorHAnsi" w:hAnsiTheme="minorHAnsi" w:cstheme="minorHAnsi"/>
                <w:sz w:val="16"/>
                <w:szCs w:val="16"/>
              </w:rPr>
            </w:pPr>
          </w:p>
        </w:tc>
        <w:tc>
          <w:tcPr>
            <w:tcW w:w="542" w:type="pct"/>
            <w:tcBorders>
              <w:top w:val="nil"/>
              <w:left w:val="nil"/>
              <w:bottom w:val="nil"/>
              <w:right w:val="nil"/>
            </w:tcBorders>
            <w:shd w:val="clear" w:color="auto" w:fill="auto"/>
            <w:vAlign w:val="center"/>
            <w:hideMark/>
          </w:tcPr>
          <w:p w14:paraId="62B87F5A" w14:textId="77777777" w:rsidR="00E71553" w:rsidRPr="00DA0CB7" w:rsidRDefault="00E71553" w:rsidP="00615BCE">
            <w:pPr>
              <w:spacing w:after="120"/>
              <w:jc w:val="right"/>
              <w:rPr>
                <w:rFonts w:asciiTheme="minorHAnsi" w:hAnsiTheme="minorHAnsi" w:cstheme="minorHAnsi"/>
                <w:sz w:val="16"/>
                <w:szCs w:val="16"/>
              </w:rPr>
            </w:pPr>
            <w:r w:rsidRPr="00DA0CB7">
              <w:rPr>
                <w:rFonts w:asciiTheme="minorHAnsi" w:hAnsiTheme="minorHAnsi" w:cstheme="minorHAnsi"/>
                <w:sz w:val="16"/>
                <w:szCs w:val="16"/>
              </w:rPr>
              <w:t>118.726.580</w:t>
            </w:r>
          </w:p>
        </w:tc>
        <w:tc>
          <w:tcPr>
            <w:tcW w:w="496" w:type="pct"/>
            <w:tcBorders>
              <w:top w:val="nil"/>
              <w:left w:val="nil"/>
              <w:bottom w:val="nil"/>
              <w:right w:val="nil"/>
            </w:tcBorders>
            <w:shd w:val="clear" w:color="auto" w:fill="auto"/>
            <w:vAlign w:val="center"/>
            <w:hideMark/>
          </w:tcPr>
          <w:p w14:paraId="5AFA7FE7" w14:textId="77777777" w:rsidR="00E71553" w:rsidRPr="00DA0CB7" w:rsidRDefault="00E71553" w:rsidP="00615BCE">
            <w:pPr>
              <w:spacing w:after="120"/>
              <w:jc w:val="right"/>
              <w:rPr>
                <w:rFonts w:asciiTheme="minorHAnsi" w:hAnsiTheme="minorHAnsi" w:cstheme="minorHAnsi"/>
                <w:sz w:val="16"/>
                <w:szCs w:val="16"/>
              </w:rPr>
            </w:pPr>
            <w:r w:rsidRPr="00DA0CB7">
              <w:rPr>
                <w:rFonts w:asciiTheme="minorHAnsi" w:hAnsiTheme="minorHAnsi" w:cstheme="minorHAnsi"/>
                <w:sz w:val="16"/>
                <w:szCs w:val="16"/>
              </w:rPr>
              <w:t>50.179.402</w:t>
            </w:r>
          </w:p>
        </w:tc>
      </w:tr>
      <w:tr w:rsidR="00E71553" w:rsidRPr="002544B3" w14:paraId="11B95CF5" w14:textId="77777777" w:rsidTr="00615BCE">
        <w:trPr>
          <w:trHeight w:hRule="exact" w:val="227"/>
          <w:jc w:val="center"/>
        </w:trPr>
        <w:tc>
          <w:tcPr>
            <w:tcW w:w="687" w:type="pct"/>
            <w:tcBorders>
              <w:top w:val="nil"/>
              <w:left w:val="nil"/>
              <w:bottom w:val="nil"/>
              <w:right w:val="nil"/>
            </w:tcBorders>
            <w:shd w:val="clear" w:color="000000" w:fill="FFFFFF"/>
            <w:noWrap/>
            <w:vAlign w:val="center"/>
            <w:hideMark/>
          </w:tcPr>
          <w:p w14:paraId="27D04726" w14:textId="77777777" w:rsidR="00E71553" w:rsidRPr="00DA0CB7" w:rsidRDefault="00E71553" w:rsidP="00615BCE">
            <w:pPr>
              <w:spacing w:after="120"/>
              <w:jc w:val="center"/>
              <w:rPr>
                <w:rFonts w:asciiTheme="minorHAnsi" w:hAnsiTheme="minorHAnsi" w:cstheme="minorHAnsi"/>
                <w:sz w:val="16"/>
                <w:szCs w:val="16"/>
              </w:rPr>
            </w:pPr>
            <w:r w:rsidRPr="00DA0CB7">
              <w:rPr>
                <w:rFonts w:asciiTheme="minorHAnsi" w:hAnsiTheme="minorHAnsi" w:cstheme="minorHAnsi"/>
                <w:sz w:val="16"/>
                <w:szCs w:val="16"/>
              </w:rPr>
              <w:t>510</w:t>
            </w:r>
          </w:p>
        </w:tc>
        <w:tc>
          <w:tcPr>
            <w:tcW w:w="2895" w:type="pct"/>
            <w:tcBorders>
              <w:top w:val="nil"/>
              <w:left w:val="nil"/>
              <w:bottom w:val="nil"/>
              <w:right w:val="nil"/>
            </w:tcBorders>
            <w:shd w:val="clear" w:color="000000" w:fill="FFFFFF"/>
            <w:noWrap/>
            <w:vAlign w:val="center"/>
            <w:hideMark/>
          </w:tcPr>
          <w:p w14:paraId="7C464482" w14:textId="77777777" w:rsidR="00E71553" w:rsidRPr="00DA0CB7" w:rsidRDefault="00E71553" w:rsidP="00615BCE">
            <w:pPr>
              <w:spacing w:after="120"/>
              <w:jc w:val="both"/>
              <w:rPr>
                <w:rFonts w:asciiTheme="minorHAnsi" w:hAnsiTheme="minorHAnsi" w:cstheme="minorHAnsi"/>
                <w:sz w:val="16"/>
                <w:szCs w:val="16"/>
              </w:rPr>
            </w:pPr>
            <w:r w:rsidRPr="00DA0CB7">
              <w:rPr>
                <w:rFonts w:asciiTheme="minorHAnsi" w:hAnsiTheme="minorHAnsi" w:cstheme="minorHAnsi"/>
                <w:sz w:val="16"/>
                <w:szCs w:val="16"/>
              </w:rPr>
              <w:t xml:space="preserve">Custeio pgto. pessoal/auxílios        </w:t>
            </w:r>
          </w:p>
        </w:tc>
        <w:tc>
          <w:tcPr>
            <w:tcW w:w="95" w:type="pct"/>
            <w:tcBorders>
              <w:top w:val="nil"/>
              <w:left w:val="nil"/>
              <w:bottom w:val="nil"/>
              <w:right w:val="nil"/>
            </w:tcBorders>
            <w:shd w:val="clear" w:color="auto" w:fill="auto"/>
            <w:vAlign w:val="center"/>
            <w:hideMark/>
          </w:tcPr>
          <w:p w14:paraId="2EBF28E9" w14:textId="77777777" w:rsidR="00E71553" w:rsidRPr="00DA0CB7" w:rsidRDefault="00E71553" w:rsidP="00615BCE">
            <w:pPr>
              <w:spacing w:after="120"/>
              <w:jc w:val="both"/>
              <w:rPr>
                <w:rFonts w:asciiTheme="minorHAnsi" w:hAnsiTheme="minorHAnsi" w:cstheme="minorHAnsi"/>
                <w:sz w:val="16"/>
                <w:szCs w:val="16"/>
              </w:rPr>
            </w:pPr>
          </w:p>
        </w:tc>
        <w:tc>
          <w:tcPr>
            <w:tcW w:w="95" w:type="pct"/>
            <w:tcBorders>
              <w:top w:val="nil"/>
              <w:left w:val="nil"/>
              <w:bottom w:val="nil"/>
              <w:right w:val="nil"/>
            </w:tcBorders>
            <w:shd w:val="clear" w:color="auto" w:fill="auto"/>
            <w:vAlign w:val="center"/>
            <w:hideMark/>
          </w:tcPr>
          <w:p w14:paraId="76914BE2" w14:textId="77777777" w:rsidR="00E71553" w:rsidRPr="00DA0CB7" w:rsidRDefault="00E71553" w:rsidP="00615BCE">
            <w:pPr>
              <w:spacing w:after="120"/>
              <w:jc w:val="right"/>
              <w:rPr>
                <w:rFonts w:asciiTheme="minorHAnsi" w:hAnsiTheme="minorHAnsi" w:cstheme="minorHAnsi"/>
                <w:sz w:val="16"/>
                <w:szCs w:val="16"/>
              </w:rPr>
            </w:pPr>
          </w:p>
        </w:tc>
        <w:tc>
          <w:tcPr>
            <w:tcW w:w="95" w:type="pct"/>
            <w:tcBorders>
              <w:top w:val="nil"/>
              <w:left w:val="nil"/>
              <w:bottom w:val="nil"/>
              <w:right w:val="nil"/>
            </w:tcBorders>
            <w:shd w:val="clear" w:color="auto" w:fill="auto"/>
            <w:noWrap/>
            <w:vAlign w:val="center"/>
            <w:hideMark/>
          </w:tcPr>
          <w:p w14:paraId="3F1903C1" w14:textId="77777777" w:rsidR="00E71553" w:rsidRPr="00DA0CB7" w:rsidRDefault="00E71553" w:rsidP="00615BCE">
            <w:pPr>
              <w:spacing w:after="120"/>
              <w:jc w:val="right"/>
              <w:rPr>
                <w:rFonts w:asciiTheme="minorHAnsi" w:hAnsiTheme="minorHAnsi" w:cstheme="minorHAnsi"/>
                <w:sz w:val="16"/>
                <w:szCs w:val="16"/>
              </w:rPr>
            </w:pPr>
          </w:p>
        </w:tc>
        <w:tc>
          <w:tcPr>
            <w:tcW w:w="95" w:type="pct"/>
            <w:tcBorders>
              <w:top w:val="nil"/>
              <w:left w:val="nil"/>
              <w:bottom w:val="nil"/>
              <w:right w:val="nil"/>
            </w:tcBorders>
            <w:shd w:val="clear" w:color="auto" w:fill="auto"/>
            <w:vAlign w:val="center"/>
            <w:hideMark/>
          </w:tcPr>
          <w:p w14:paraId="3DB1D742" w14:textId="77777777" w:rsidR="00E71553" w:rsidRPr="00DA0CB7" w:rsidRDefault="00E71553" w:rsidP="00615BCE">
            <w:pPr>
              <w:spacing w:after="120"/>
              <w:jc w:val="right"/>
              <w:rPr>
                <w:rFonts w:asciiTheme="minorHAnsi" w:hAnsiTheme="minorHAnsi" w:cstheme="minorHAnsi"/>
                <w:sz w:val="16"/>
                <w:szCs w:val="16"/>
              </w:rPr>
            </w:pPr>
          </w:p>
        </w:tc>
        <w:tc>
          <w:tcPr>
            <w:tcW w:w="542" w:type="pct"/>
            <w:tcBorders>
              <w:top w:val="nil"/>
              <w:left w:val="nil"/>
              <w:bottom w:val="nil"/>
              <w:right w:val="nil"/>
            </w:tcBorders>
            <w:shd w:val="clear" w:color="auto" w:fill="auto"/>
            <w:vAlign w:val="center"/>
            <w:hideMark/>
          </w:tcPr>
          <w:p w14:paraId="6A9BD824" w14:textId="77777777" w:rsidR="00E71553" w:rsidRPr="00DA0CB7" w:rsidRDefault="00E71553" w:rsidP="00615BCE">
            <w:pPr>
              <w:spacing w:after="120"/>
              <w:jc w:val="right"/>
              <w:rPr>
                <w:rFonts w:asciiTheme="minorHAnsi" w:hAnsiTheme="minorHAnsi" w:cstheme="minorHAnsi"/>
                <w:sz w:val="16"/>
                <w:szCs w:val="16"/>
              </w:rPr>
            </w:pPr>
            <w:r w:rsidRPr="00DA0CB7">
              <w:rPr>
                <w:rFonts w:asciiTheme="minorHAnsi" w:hAnsiTheme="minorHAnsi" w:cstheme="minorHAnsi"/>
                <w:sz w:val="16"/>
                <w:szCs w:val="16"/>
              </w:rPr>
              <w:t>39.246</w:t>
            </w:r>
          </w:p>
        </w:tc>
        <w:tc>
          <w:tcPr>
            <w:tcW w:w="496" w:type="pct"/>
            <w:tcBorders>
              <w:top w:val="nil"/>
              <w:left w:val="nil"/>
              <w:bottom w:val="nil"/>
              <w:right w:val="nil"/>
            </w:tcBorders>
            <w:shd w:val="clear" w:color="auto" w:fill="auto"/>
            <w:vAlign w:val="center"/>
            <w:hideMark/>
          </w:tcPr>
          <w:p w14:paraId="77BFBCC2" w14:textId="77777777" w:rsidR="00E71553" w:rsidRPr="00DA0CB7" w:rsidRDefault="00E71553" w:rsidP="00615BCE">
            <w:pPr>
              <w:spacing w:after="120"/>
              <w:jc w:val="right"/>
              <w:rPr>
                <w:rFonts w:asciiTheme="minorHAnsi" w:hAnsiTheme="minorHAnsi" w:cstheme="minorHAnsi"/>
                <w:sz w:val="16"/>
                <w:szCs w:val="16"/>
              </w:rPr>
            </w:pPr>
            <w:r w:rsidRPr="00DA0CB7">
              <w:rPr>
                <w:rFonts w:asciiTheme="minorHAnsi" w:hAnsiTheme="minorHAnsi" w:cstheme="minorHAnsi"/>
                <w:sz w:val="16"/>
                <w:szCs w:val="16"/>
              </w:rPr>
              <w:t>307.565</w:t>
            </w:r>
          </w:p>
        </w:tc>
      </w:tr>
      <w:tr w:rsidR="00E71553" w:rsidRPr="002544B3" w14:paraId="5BA054A2" w14:textId="77777777" w:rsidTr="00615BCE">
        <w:trPr>
          <w:trHeight w:hRule="exact" w:val="227"/>
          <w:jc w:val="center"/>
        </w:trPr>
        <w:tc>
          <w:tcPr>
            <w:tcW w:w="687" w:type="pct"/>
            <w:tcBorders>
              <w:top w:val="nil"/>
              <w:left w:val="nil"/>
              <w:bottom w:val="nil"/>
              <w:right w:val="nil"/>
            </w:tcBorders>
            <w:shd w:val="clear" w:color="000000" w:fill="FFFFFF"/>
            <w:noWrap/>
            <w:vAlign w:val="center"/>
            <w:hideMark/>
          </w:tcPr>
          <w:p w14:paraId="0F2FEDDC" w14:textId="77777777" w:rsidR="00E71553" w:rsidRPr="00DA0CB7" w:rsidRDefault="00E71553" w:rsidP="00615BCE">
            <w:pPr>
              <w:spacing w:after="120"/>
              <w:jc w:val="center"/>
              <w:rPr>
                <w:rFonts w:asciiTheme="minorHAnsi" w:hAnsiTheme="minorHAnsi" w:cstheme="minorHAnsi"/>
                <w:sz w:val="16"/>
                <w:szCs w:val="16"/>
              </w:rPr>
            </w:pPr>
            <w:r w:rsidRPr="00DA0CB7">
              <w:rPr>
                <w:rFonts w:asciiTheme="minorHAnsi" w:hAnsiTheme="minorHAnsi" w:cstheme="minorHAnsi"/>
                <w:sz w:val="16"/>
                <w:szCs w:val="16"/>
              </w:rPr>
              <w:t>514</w:t>
            </w:r>
          </w:p>
        </w:tc>
        <w:tc>
          <w:tcPr>
            <w:tcW w:w="2895" w:type="pct"/>
            <w:tcBorders>
              <w:top w:val="nil"/>
              <w:left w:val="nil"/>
              <w:bottom w:val="nil"/>
              <w:right w:val="nil"/>
            </w:tcBorders>
            <w:shd w:val="clear" w:color="000000" w:fill="FFFFFF"/>
            <w:noWrap/>
            <w:vAlign w:val="center"/>
            <w:hideMark/>
          </w:tcPr>
          <w:p w14:paraId="3CC4D602" w14:textId="77777777" w:rsidR="00E71553" w:rsidRPr="00DA0CB7" w:rsidRDefault="00E71553" w:rsidP="00615BCE">
            <w:pPr>
              <w:spacing w:after="120"/>
              <w:jc w:val="both"/>
              <w:rPr>
                <w:rFonts w:asciiTheme="minorHAnsi" w:hAnsiTheme="minorHAnsi" w:cstheme="minorHAnsi"/>
                <w:sz w:val="16"/>
                <w:szCs w:val="16"/>
              </w:rPr>
            </w:pPr>
            <w:r w:rsidRPr="00DA0CB7">
              <w:rPr>
                <w:rFonts w:asciiTheme="minorHAnsi" w:hAnsiTheme="minorHAnsi" w:cstheme="minorHAnsi"/>
                <w:sz w:val="16"/>
                <w:szCs w:val="16"/>
              </w:rPr>
              <w:t>Custeio Pagamento Pessoal/Auxílios- Resultado. Primário</w:t>
            </w:r>
          </w:p>
        </w:tc>
        <w:tc>
          <w:tcPr>
            <w:tcW w:w="95" w:type="pct"/>
            <w:tcBorders>
              <w:top w:val="nil"/>
              <w:left w:val="nil"/>
              <w:bottom w:val="nil"/>
              <w:right w:val="nil"/>
            </w:tcBorders>
            <w:shd w:val="clear" w:color="auto" w:fill="auto"/>
            <w:vAlign w:val="center"/>
            <w:hideMark/>
          </w:tcPr>
          <w:p w14:paraId="6652D055" w14:textId="77777777" w:rsidR="00E71553" w:rsidRPr="00DA0CB7" w:rsidRDefault="00E71553" w:rsidP="00615BCE">
            <w:pPr>
              <w:spacing w:after="120"/>
              <w:jc w:val="both"/>
              <w:rPr>
                <w:rFonts w:asciiTheme="minorHAnsi" w:hAnsiTheme="minorHAnsi" w:cstheme="minorHAnsi"/>
                <w:sz w:val="16"/>
                <w:szCs w:val="16"/>
              </w:rPr>
            </w:pPr>
          </w:p>
        </w:tc>
        <w:tc>
          <w:tcPr>
            <w:tcW w:w="95" w:type="pct"/>
            <w:tcBorders>
              <w:top w:val="nil"/>
              <w:left w:val="nil"/>
              <w:bottom w:val="nil"/>
              <w:right w:val="nil"/>
            </w:tcBorders>
            <w:shd w:val="clear" w:color="auto" w:fill="auto"/>
            <w:vAlign w:val="center"/>
            <w:hideMark/>
          </w:tcPr>
          <w:p w14:paraId="120F4345" w14:textId="77777777" w:rsidR="00E71553" w:rsidRPr="00DA0CB7" w:rsidRDefault="00E71553" w:rsidP="00615BCE">
            <w:pPr>
              <w:spacing w:after="120"/>
              <w:jc w:val="right"/>
              <w:rPr>
                <w:rFonts w:asciiTheme="minorHAnsi" w:hAnsiTheme="minorHAnsi" w:cstheme="minorHAnsi"/>
                <w:sz w:val="16"/>
                <w:szCs w:val="16"/>
              </w:rPr>
            </w:pPr>
          </w:p>
        </w:tc>
        <w:tc>
          <w:tcPr>
            <w:tcW w:w="95" w:type="pct"/>
            <w:tcBorders>
              <w:top w:val="nil"/>
              <w:left w:val="nil"/>
              <w:bottom w:val="nil"/>
              <w:right w:val="nil"/>
            </w:tcBorders>
            <w:shd w:val="clear" w:color="auto" w:fill="auto"/>
            <w:noWrap/>
            <w:vAlign w:val="center"/>
            <w:hideMark/>
          </w:tcPr>
          <w:p w14:paraId="6E94613D" w14:textId="77777777" w:rsidR="00E71553" w:rsidRPr="00DA0CB7" w:rsidRDefault="00E71553" w:rsidP="00615BCE">
            <w:pPr>
              <w:spacing w:after="120"/>
              <w:jc w:val="right"/>
              <w:rPr>
                <w:rFonts w:asciiTheme="minorHAnsi" w:hAnsiTheme="minorHAnsi" w:cstheme="minorHAnsi"/>
                <w:sz w:val="16"/>
                <w:szCs w:val="16"/>
              </w:rPr>
            </w:pPr>
          </w:p>
        </w:tc>
        <w:tc>
          <w:tcPr>
            <w:tcW w:w="95" w:type="pct"/>
            <w:tcBorders>
              <w:top w:val="nil"/>
              <w:left w:val="nil"/>
              <w:bottom w:val="nil"/>
              <w:right w:val="nil"/>
            </w:tcBorders>
            <w:shd w:val="clear" w:color="auto" w:fill="auto"/>
            <w:vAlign w:val="center"/>
            <w:hideMark/>
          </w:tcPr>
          <w:p w14:paraId="4D6363AF" w14:textId="77777777" w:rsidR="00E71553" w:rsidRPr="00DA0CB7" w:rsidRDefault="00E71553" w:rsidP="00615BCE">
            <w:pPr>
              <w:spacing w:after="120"/>
              <w:jc w:val="right"/>
              <w:rPr>
                <w:rFonts w:asciiTheme="minorHAnsi" w:hAnsiTheme="minorHAnsi" w:cstheme="minorHAnsi"/>
                <w:sz w:val="16"/>
                <w:szCs w:val="16"/>
              </w:rPr>
            </w:pPr>
          </w:p>
        </w:tc>
        <w:tc>
          <w:tcPr>
            <w:tcW w:w="542" w:type="pct"/>
            <w:tcBorders>
              <w:top w:val="nil"/>
              <w:left w:val="nil"/>
              <w:bottom w:val="nil"/>
              <w:right w:val="nil"/>
            </w:tcBorders>
            <w:shd w:val="clear" w:color="auto" w:fill="auto"/>
            <w:vAlign w:val="center"/>
            <w:hideMark/>
          </w:tcPr>
          <w:p w14:paraId="78F41A98" w14:textId="77777777" w:rsidR="00E71553" w:rsidRPr="00DA0CB7" w:rsidRDefault="00E71553" w:rsidP="00615BCE">
            <w:pPr>
              <w:spacing w:after="120"/>
              <w:jc w:val="right"/>
              <w:rPr>
                <w:rFonts w:asciiTheme="minorHAnsi" w:hAnsiTheme="minorHAnsi" w:cstheme="minorHAnsi"/>
                <w:sz w:val="16"/>
                <w:szCs w:val="16"/>
              </w:rPr>
            </w:pPr>
            <w:r w:rsidRPr="00DA0CB7">
              <w:rPr>
                <w:rFonts w:asciiTheme="minorHAnsi" w:hAnsiTheme="minorHAnsi" w:cstheme="minorHAnsi"/>
                <w:sz w:val="16"/>
                <w:szCs w:val="16"/>
              </w:rPr>
              <w:t>1.876</w:t>
            </w:r>
          </w:p>
        </w:tc>
        <w:tc>
          <w:tcPr>
            <w:tcW w:w="496" w:type="pct"/>
            <w:tcBorders>
              <w:top w:val="nil"/>
              <w:left w:val="nil"/>
              <w:bottom w:val="nil"/>
              <w:right w:val="nil"/>
            </w:tcBorders>
            <w:shd w:val="clear" w:color="auto" w:fill="auto"/>
            <w:vAlign w:val="center"/>
            <w:hideMark/>
          </w:tcPr>
          <w:p w14:paraId="47AD3A3F" w14:textId="77777777" w:rsidR="00E71553" w:rsidRPr="00DA0CB7" w:rsidRDefault="00E71553" w:rsidP="00615BCE">
            <w:pPr>
              <w:spacing w:after="120"/>
              <w:jc w:val="right"/>
              <w:rPr>
                <w:rFonts w:asciiTheme="minorHAnsi" w:hAnsiTheme="minorHAnsi" w:cstheme="minorHAnsi"/>
                <w:sz w:val="16"/>
                <w:szCs w:val="16"/>
              </w:rPr>
            </w:pPr>
            <w:r w:rsidRPr="00DA0CB7">
              <w:rPr>
                <w:rFonts w:asciiTheme="minorHAnsi" w:hAnsiTheme="minorHAnsi" w:cstheme="minorHAnsi"/>
                <w:sz w:val="16"/>
                <w:szCs w:val="16"/>
              </w:rPr>
              <w:t>38.802</w:t>
            </w:r>
          </w:p>
        </w:tc>
      </w:tr>
      <w:tr w:rsidR="00E71553" w:rsidRPr="002544B3" w14:paraId="733DC826" w14:textId="77777777" w:rsidTr="00615BCE">
        <w:trPr>
          <w:trHeight w:hRule="exact" w:val="227"/>
          <w:jc w:val="center"/>
        </w:trPr>
        <w:tc>
          <w:tcPr>
            <w:tcW w:w="3582" w:type="pct"/>
            <w:gridSpan w:val="2"/>
            <w:tcBorders>
              <w:top w:val="single" w:sz="4" w:space="0" w:color="auto"/>
              <w:left w:val="nil"/>
              <w:bottom w:val="single" w:sz="4" w:space="0" w:color="auto"/>
              <w:right w:val="nil"/>
            </w:tcBorders>
            <w:shd w:val="clear" w:color="000000" w:fill="FFFFFF"/>
            <w:noWrap/>
            <w:vAlign w:val="center"/>
            <w:hideMark/>
          </w:tcPr>
          <w:p w14:paraId="30DBAB36" w14:textId="77777777" w:rsidR="00E71553" w:rsidRPr="00DA0CB7" w:rsidRDefault="00E71553" w:rsidP="00615BCE">
            <w:pPr>
              <w:spacing w:after="120"/>
              <w:rPr>
                <w:rFonts w:asciiTheme="minorHAnsi" w:hAnsiTheme="minorHAnsi" w:cstheme="minorHAnsi"/>
                <w:b/>
                <w:bCs/>
                <w:sz w:val="16"/>
                <w:szCs w:val="16"/>
              </w:rPr>
            </w:pPr>
            <w:r w:rsidRPr="00DA0CB7">
              <w:rPr>
                <w:rFonts w:asciiTheme="minorHAnsi" w:hAnsiTheme="minorHAnsi" w:cstheme="minorHAnsi"/>
                <w:b/>
                <w:bCs/>
                <w:sz w:val="16"/>
                <w:szCs w:val="16"/>
              </w:rPr>
              <w:t xml:space="preserve">       TOTAL TESOURO LIMITE DE SAQUE</w:t>
            </w:r>
          </w:p>
          <w:p w14:paraId="764400B8" w14:textId="77777777" w:rsidR="00E71553" w:rsidRPr="00DA0CB7" w:rsidRDefault="00E71553" w:rsidP="00615BCE">
            <w:pPr>
              <w:spacing w:after="120"/>
              <w:rPr>
                <w:rFonts w:asciiTheme="minorHAnsi" w:hAnsiTheme="minorHAnsi" w:cstheme="minorHAnsi"/>
                <w:sz w:val="16"/>
                <w:szCs w:val="16"/>
              </w:rPr>
            </w:pPr>
            <w:r w:rsidRPr="00DA0CB7">
              <w:rPr>
                <w:rFonts w:asciiTheme="minorHAnsi" w:hAnsiTheme="minorHAnsi" w:cstheme="minorHAnsi"/>
                <w:sz w:val="16"/>
                <w:szCs w:val="16"/>
              </w:rPr>
              <w:t> </w:t>
            </w:r>
          </w:p>
        </w:tc>
        <w:tc>
          <w:tcPr>
            <w:tcW w:w="95" w:type="pct"/>
            <w:tcBorders>
              <w:top w:val="single" w:sz="4" w:space="0" w:color="auto"/>
              <w:left w:val="nil"/>
              <w:bottom w:val="single" w:sz="4" w:space="0" w:color="auto"/>
              <w:right w:val="nil"/>
            </w:tcBorders>
            <w:shd w:val="clear" w:color="000000" w:fill="FFFFFF"/>
            <w:vAlign w:val="center"/>
            <w:hideMark/>
          </w:tcPr>
          <w:p w14:paraId="29DC8556" w14:textId="77777777" w:rsidR="00E71553" w:rsidRPr="00DA0CB7" w:rsidRDefault="00E71553" w:rsidP="00615BCE">
            <w:pPr>
              <w:spacing w:after="120"/>
              <w:jc w:val="right"/>
              <w:rPr>
                <w:rFonts w:asciiTheme="minorHAnsi" w:hAnsiTheme="minorHAnsi" w:cstheme="minorHAnsi"/>
                <w:b/>
                <w:bCs/>
                <w:sz w:val="16"/>
                <w:szCs w:val="16"/>
              </w:rPr>
            </w:pPr>
            <w:r w:rsidRPr="00DA0CB7">
              <w:rPr>
                <w:rFonts w:asciiTheme="minorHAnsi" w:hAnsiTheme="minorHAnsi" w:cstheme="minorHAnsi"/>
                <w:b/>
                <w:bCs/>
                <w:sz w:val="16"/>
                <w:szCs w:val="16"/>
              </w:rPr>
              <w:t> </w:t>
            </w:r>
          </w:p>
        </w:tc>
        <w:tc>
          <w:tcPr>
            <w:tcW w:w="95" w:type="pct"/>
            <w:tcBorders>
              <w:top w:val="single" w:sz="4" w:space="0" w:color="auto"/>
              <w:left w:val="nil"/>
              <w:bottom w:val="single" w:sz="4" w:space="0" w:color="auto"/>
              <w:right w:val="nil"/>
            </w:tcBorders>
            <w:shd w:val="clear" w:color="000000" w:fill="FFFFFF"/>
            <w:vAlign w:val="center"/>
            <w:hideMark/>
          </w:tcPr>
          <w:p w14:paraId="0BF3FCB4" w14:textId="77777777" w:rsidR="00E71553" w:rsidRPr="00DA0CB7" w:rsidRDefault="00E71553" w:rsidP="00615BCE">
            <w:pPr>
              <w:spacing w:after="120"/>
              <w:jc w:val="right"/>
              <w:rPr>
                <w:rFonts w:asciiTheme="minorHAnsi" w:hAnsiTheme="minorHAnsi" w:cstheme="minorHAnsi"/>
                <w:b/>
                <w:bCs/>
                <w:sz w:val="16"/>
                <w:szCs w:val="16"/>
              </w:rPr>
            </w:pPr>
            <w:r w:rsidRPr="00DA0CB7">
              <w:rPr>
                <w:rFonts w:asciiTheme="minorHAnsi" w:hAnsiTheme="minorHAnsi" w:cstheme="minorHAnsi"/>
                <w:b/>
                <w:bCs/>
                <w:sz w:val="16"/>
                <w:szCs w:val="16"/>
              </w:rPr>
              <w:t> </w:t>
            </w:r>
          </w:p>
        </w:tc>
        <w:tc>
          <w:tcPr>
            <w:tcW w:w="95" w:type="pct"/>
            <w:tcBorders>
              <w:top w:val="single" w:sz="4" w:space="0" w:color="auto"/>
              <w:left w:val="nil"/>
              <w:bottom w:val="single" w:sz="4" w:space="0" w:color="auto"/>
              <w:right w:val="nil"/>
            </w:tcBorders>
            <w:shd w:val="clear" w:color="000000" w:fill="FFFFFF"/>
            <w:noWrap/>
            <w:vAlign w:val="center"/>
            <w:hideMark/>
          </w:tcPr>
          <w:p w14:paraId="2A322B4E" w14:textId="77777777" w:rsidR="00E71553" w:rsidRPr="00DA0CB7" w:rsidRDefault="00E71553" w:rsidP="00615BCE">
            <w:pPr>
              <w:spacing w:after="120"/>
              <w:jc w:val="right"/>
              <w:rPr>
                <w:rFonts w:asciiTheme="minorHAnsi" w:hAnsiTheme="minorHAnsi" w:cstheme="minorHAnsi"/>
                <w:b/>
                <w:bCs/>
                <w:sz w:val="16"/>
                <w:szCs w:val="16"/>
              </w:rPr>
            </w:pPr>
            <w:r w:rsidRPr="00DA0CB7">
              <w:rPr>
                <w:rFonts w:asciiTheme="minorHAnsi" w:hAnsiTheme="minorHAnsi" w:cstheme="minorHAnsi"/>
                <w:b/>
                <w:bCs/>
                <w:sz w:val="16"/>
                <w:szCs w:val="16"/>
              </w:rPr>
              <w:t> </w:t>
            </w:r>
          </w:p>
        </w:tc>
        <w:tc>
          <w:tcPr>
            <w:tcW w:w="95" w:type="pct"/>
            <w:tcBorders>
              <w:top w:val="single" w:sz="4" w:space="0" w:color="auto"/>
              <w:left w:val="nil"/>
              <w:bottom w:val="single" w:sz="4" w:space="0" w:color="auto"/>
              <w:right w:val="nil"/>
            </w:tcBorders>
            <w:shd w:val="clear" w:color="000000" w:fill="FFFFFF"/>
            <w:vAlign w:val="center"/>
            <w:hideMark/>
          </w:tcPr>
          <w:p w14:paraId="61B425BA" w14:textId="77777777" w:rsidR="00E71553" w:rsidRPr="00DA0CB7" w:rsidRDefault="00E71553" w:rsidP="00615BCE">
            <w:pPr>
              <w:spacing w:after="120"/>
              <w:jc w:val="right"/>
              <w:rPr>
                <w:rFonts w:asciiTheme="minorHAnsi" w:hAnsiTheme="minorHAnsi" w:cstheme="minorHAnsi"/>
                <w:b/>
                <w:bCs/>
                <w:sz w:val="16"/>
                <w:szCs w:val="16"/>
              </w:rPr>
            </w:pPr>
            <w:r w:rsidRPr="00DA0CB7">
              <w:rPr>
                <w:rFonts w:asciiTheme="minorHAnsi" w:hAnsiTheme="minorHAnsi" w:cstheme="minorHAnsi"/>
                <w:b/>
                <w:bCs/>
                <w:sz w:val="16"/>
                <w:szCs w:val="16"/>
              </w:rPr>
              <w:t> </w:t>
            </w:r>
          </w:p>
        </w:tc>
        <w:tc>
          <w:tcPr>
            <w:tcW w:w="542" w:type="pct"/>
            <w:tcBorders>
              <w:top w:val="single" w:sz="4" w:space="0" w:color="auto"/>
              <w:left w:val="nil"/>
              <w:bottom w:val="single" w:sz="4" w:space="0" w:color="auto"/>
              <w:right w:val="nil"/>
            </w:tcBorders>
            <w:shd w:val="clear" w:color="000000" w:fill="FFFFFF"/>
            <w:vAlign w:val="center"/>
            <w:hideMark/>
          </w:tcPr>
          <w:p w14:paraId="57183AF8" w14:textId="77777777" w:rsidR="00E71553" w:rsidRPr="00DA0CB7" w:rsidRDefault="00E71553" w:rsidP="00615BCE">
            <w:pPr>
              <w:spacing w:after="120"/>
              <w:jc w:val="right"/>
              <w:rPr>
                <w:rFonts w:asciiTheme="minorHAnsi" w:hAnsiTheme="minorHAnsi" w:cstheme="minorHAnsi"/>
                <w:b/>
                <w:bCs/>
                <w:sz w:val="16"/>
                <w:szCs w:val="16"/>
              </w:rPr>
            </w:pPr>
            <w:r w:rsidRPr="00DA0CB7">
              <w:rPr>
                <w:rFonts w:asciiTheme="minorHAnsi" w:hAnsiTheme="minorHAnsi" w:cstheme="minorHAnsi"/>
                <w:b/>
                <w:bCs/>
                <w:sz w:val="16"/>
                <w:szCs w:val="16"/>
              </w:rPr>
              <w:t>126.597.966</w:t>
            </w:r>
          </w:p>
        </w:tc>
        <w:tc>
          <w:tcPr>
            <w:tcW w:w="496" w:type="pct"/>
            <w:tcBorders>
              <w:top w:val="single" w:sz="4" w:space="0" w:color="auto"/>
              <w:left w:val="nil"/>
              <w:bottom w:val="single" w:sz="4" w:space="0" w:color="auto"/>
              <w:right w:val="nil"/>
            </w:tcBorders>
            <w:shd w:val="clear" w:color="000000" w:fill="FFFFFF"/>
            <w:vAlign w:val="center"/>
            <w:hideMark/>
          </w:tcPr>
          <w:p w14:paraId="579B133C" w14:textId="77777777" w:rsidR="00E71553" w:rsidRPr="00DA0CB7" w:rsidRDefault="00E71553" w:rsidP="00615BCE">
            <w:pPr>
              <w:spacing w:after="120"/>
              <w:jc w:val="right"/>
              <w:rPr>
                <w:rFonts w:asciiTheme="minorHAnsi" w:hAnsiTheme="minorHAnsi" w:cstheme="minorHAnsi"/>
                <w:b/>
                <w:bCs/>
                <w:sz w:val="16"/>
                <w:szCs w:val="16"/>
              </w:rPr>
            </w:pPr>
            <w:r w:rsidRPr="00DA0CB7">
              <w:rPr>
                <w:rFonts w:asciiTheme="minorHAnsi" w:hAnsiTheme="minorHAnsi" w:cstheme="minorHAnsi"/>
                <w:b/>
                <w:bCs/>
                <w:sz w:val="16"/>
                <w:szCs w:val="16"/>
              </w:rPr>
              <w:t>56.732.574</w:t>
            </w:r>
          </w:p>
        </w:tc>
      </w:tr>
    </w:tbl>
    <w:p w14:paraId="24345477" w14:textId="30DD4AD9" w:rsidR="00E71553" w:rsidRDefault="00E71553" w:rsidP="00E71553">
      <w:pPr>
        <w:spacing w:before="120" w:after="120"/>
        <w:jc w:val="both"/>
        <w:rPr>
          <w:rFonts w:ascii="Calibri" w:hAnsi="Calibri" w:cs="Calibri"/>
          <w:sz w:val="22"/>
          <w:szCs w:val="22"/>
        </w:rPr>
      </w:pPr>
      <w:r w:rsidRPr="00A66B44">
        <w:rPr>
          <w:rFonts w:ascii="Calibri" w:hAnsi="Calibri" w:cs="Calibri"/>
          <w:sz w:val="22"/>
          <w:szCs w:val="22"/>
        </w:rPr>
        <w:t xml:space="preserve">Destaca-se que, com a extinção da personalidade jurídica da EPL, foram repassados à Infra S.A. o montante de R$ 76,6 milhões, dos quais R$ 70,9 milhões eram </w:t>
      </w:r>
      <w:r w:rsidRPr="00A66B44">
        <w:rPr>
          <w:rFonts w:ascii="Segoe UI" w:hAnsi="Segoe UI" w:cs="Segoe UI"/>
          <w:sz w:val="21"/>
          <w:szCs w:val="21"/>
          <w:shd w:val="clear" w:color="auto" w:fill="FFFFFF"/>
        </w:rPr>
        <w:t>oriundos das receitas de serviços prestados e ressarcimentos de estudos e licenças ambientais</w:t>
      </w:r>
      <w:r w:rsidRPr="00A66B44">
        <w:rPr>
          <w:rFonts w:ascii="Calibri" w:hAnsi="Calibri" w:cs="Calibri"/>
          <w:sz w:val="22"/>
          <w:szCs w:val="22"/>
        </w:rPr>
        <w:t>, que podem ser aplicados e/ou utilizados para financiar novos estudos, adquirir bens e financiar despesas de custeio, desde que haja autorização do acionista por meio da Lei Orçamentária Anual – LOA.</w:t>
      </w:r>
    </w:p>
    <w:p w14:paraId="348D34FC" w14:textId="77777777" w:rsidR="00E71553" w:rsidRPr="00A66B44" w:rsidRDefault="00E71553" w:rsidP="00E71553">
      <w:pPr>
        <w:spacing w:before="120" w:after="120"/>
        <w:jc w:val="both"/>
        <w:rPr>
          <w:rFonts w:ascii="Calibri" w:hAnsi="Calibri" w:cs="Calibri"/>
          <w:sz w:val="22"/>
          <w:szCs w:val="22"/>
        </w:rPr>
      </w:pPr>
    </w:p>
    <w:p w14:paraId="54564B01" w14:textId="77777777" w:rsidR="00E71553" w:rsidRPr="00D67557" w:rsidRDefault="00E71553" w:rsidP="00E71553">
      <w:pPr>
        <w:pStyle w:val="Ttulo4"/>
        <w:tabs>
          <w:tab w:val="left" w:pos="0"/>
        </w:tabs>
        <w:spacing w:after="120" w:line="240" w:lineRule="auto"/>
        <w:rPr>
          <w:rFonts w:ascii="Calibri" w:hAnsi="Calibri" w:cs="Calibri"/>
          <w:b w:val="0"/>
          <w:sz w:val="22"/>
          <w:szCs w:val="22"/>
        </w:rPr>
      </w:pPr>
      <w:r w:rsidRPr="00D67557">
        <w:rPr>
          <w:rFonts w:ascii="Calibri" w:hAnsi="Calibri" w:cs="Calibri"/>
          <w:sz w:val="22"/>
          <w:szCs w:val="22"/>
        </w:rPr>
        <w:t>NOTA 4 – DIREITO REALIZÁVEIS A CURTO PRAZO</w:t>
      </w:r>
    </w:p>
    <w:p w14:paraId="0D884AE5" w14:textId="77777777" w:rsidR="00E71553" w:rsidRDefault="00E71553" w:rsidP="00E71553">
      <w:pPr>
        <w:numPr>
          <w:ilvl w:val="0"/>
          <w:numId w:val="7"/>
        </w:numPr>
        <w:spacing w:after="120"/>
        <w:ind w:left="284" w:hanging="284"/>
        <w:rPr>
          <w:rFonts w:ascii="Calibri" w:hAnsi="Calibri" w:cs="Calibri"/>
          <w:b/>
          <w:sz w:val="22"/>
          <w:szCs w:val="22"/>
        </w:rPr>
      </w:pPr>
      <w:r w:rsidRPr="005A185B">
        <w:rPr>
          <w:rFonts w:ascii="Calibri" w:hAnsi="Calibri" w:cs="Calibri"/>
          <w:b/>
          <w:sz w:val="22"/>
          <w:szCs w:val="22"/>
        </w:rPr>
        <w:t>Adiantamentos Concedidos</w:t>
      </w:r>
    </w:p>
    <w:tbl>
      <w:tblPr>
        <w:tblW w:w="5001" w:type="pct"/>
        <w:tblCellMar>
          <w:left w:w="70" w:type="dxa"/>
          <w:right w:w="70" w:type="dxa"/>
        </w:tblCellMar>
        <w:tblLook w:val="04A0" w:firstRow="1" w:lastRow="0" w:firstColumn="1" w:lastColumn="0" w:noHBand="0" w:noVBand="1"/>
      </w:tblPr>
      <w:tblGrid>
        <w:gridCol w:w="3972"/>
        <w:gridCol w:w="888"/>
        <w:gridCol w:w="888"/>
        <w:gridCol w:w="678"/>
        <w:gridCol w:w="1059"/>
        <w:gridCol w:w="515"/>
        <w:gridCol w:w="1059"/>
        <w:gridCol w:w="459"/>
        <w:gridCol w:w="951"/>
      </w:tblGrid>
      <w:tr w:rsidR="00E71553" w14:paraId="53ADD01F" w14:textId="77777777" w:rsidTr="00BA66A3">
        <w:trPr>
          <w:trHeight w:hRule="exact" w:val="227"/>
        </w:trPr>
        <w:tc>
          <w:tcPr>
            <w:tcW w:w="1897" w:type="pct"/>
            <w:tcBorders>
              <w:top w:val="nil"/>
              <w:left w:val="nil"/>
              <w:bottom w:val="single" w:sz="8" w:space="0" w:color="auto"/>
              <w:right w:val="nil"/>
            </w:tcBorders>
            <w:noWrap/>
            <w:vAlign w:val="center"/>
            <w:hideMark/>
          </w:tcPr>
          <w:p w14:paraId="40ADEB63" w14:textId="77777777" w:rsidR="00E71553" w:rsidRDefault="00E71553" w:rsidP="00BA66A3">
            <w:pPr>
              <w:spacing w:after="120"/>
              <w:rPr>
                <w:rFonts w:ascii="Calibri" w:hAnsi="Calibri" w:cs="Calibri"/>
                <w:b/>
                <w:bCs/>
                <w:sz w:val="16"/>
                <w:szCs w:val="16"/>
              </w:rPr>
            </w:pPr>
            <w:r>
              <w:rPr>
                <w:rFonts w:ascii="Calibri" w:hAnsi="Calibri" w:cs="Calibri"/>
                <w:b/>
                <w:bCs/>
                <w:sz w:val="16"/>
                <w:szCs w:val="16"/>
              </w:rPr>
              <w:t>ADIANTAMENTOS (RFFSA – GEIPOT – Infra S.A.)</w:t>
            </w:r>
          </w:p>
        </w:tc>
        <w:tc>
          <w:tcPr>
            <w:tcW w:w="424" w:type="pct"/>
            <w:tcBorders>
              <w:top w:val="nil"/>
              <w:left w:val="nil"/>
              <w:bottom w:val="single" w:sz="8" w:space="0" w:color="auto"/>
              <w:right w:val="nil"/>
            </w:tcBorders>
            <w:noWrap/>
            <w:vAlign w:val="bottom"/>
            <w:hideMark/>
          </w:tcPr>
          <w:p w14:paraId="6B2C17A5" w14:textId="77777777" w:rsidR="00E71553" w:rsidRDefault="00E71553" w:rsidP="00BA66A3">
            <w:pPr>
              <w:spacing w:after="120"/>
              <w:rPr>
                <w:rFonts w:ascii="Calibri" w:hAnsi="Calibri" w:cs="Calibri"/>
                <w:sz w:val="16"/>
                <w:szCs w:val="16"/>
              </w:rPr>
            </w:pPr>
            <w:r>
              <w:rPr>
                <w:rFonts w:ascii="Calibri" w:hAnsi="Calibri" w:cs="Calibri"/>
                <w:sz w:val="16"/>
                <w:szCs w:val="16"/>
              </w:rPr>
              <w:t> </w:t>
            </w:r>
          </w:p>
        </w:tc>
        <w:tc>
          <w:tcPr>
            <w:tcW w:w="424" w:type="pct"/>
            <w:tcBorders>
              <w:top w:val="nil"/>
              <w:left w:val="nil"/>
              <w:bottom w:val="single" w:sz="8" w:space="0" w:color="auto"/>
              <w:right w:val="nil"/>
            </w:tcBorders>
            <w:noWrap/>
            <w:vAlign w:val="bottom"/>
            <w:hideMark/>
          </w:tcPr>
          <w:p w14:paraId="1593F740" w14:textId="77777777" w:rsidR="00E71553" w:rsidRDefault="00E71553" w:rsidP="00BA66A3">
            <w:pPr>
              <w:spacing w:after="120"/>
              <w:rPr>
                <w:rFonts w:ascii="Calibri" w:hAnsi="Calibri" w:cs="Calibri"/>
                <w:sz w:val="16"/>
                <w:szCs w:val="16"/>
              </w:rPr>
            </w:pPr>
            <w:r>
              <w:rPr>
                <w:rFonts w:ascii="Calibri" w:hAnsi="Calibri" w:cs="Calibri"/>
                <w:sz w:val="16"/>
                <w:szCs w:val="16"/>
              </w:rPr>
              <w:t> </w:t>
            </w:r>
          </w:p>
        </w:tc>
        <w:tc>
          <w:tcPr>
            <w:tcW w:w="324" w:type="pct"/>
            <w:tcBorders>
              <w:top w:val="nil"/>
              <w:left w:val="nil"/>
              <w:bottom w:val="single" w:sz="8" w:space="0" w:color="auto"/>
              <w:right w:val="nil"/>
            </w:tcBorders>
            <w:vAlign w:val="center"/>
            <w:hideMark/>
          </w:tcPr>
          <w:p w14:paraId="688111B6" w14:textId="77777777" w:rsidR="00E71553" w:rsidRDefault="00E71553" w:rsidP="00BA66A3">
            <w:pPr>
              <w:spacing w:after="120"/>
              <w:jc w:val="right"/>
              <w:rPr>
                <w:rFonts w:ascii="Calibri" w:hAnsi="Calibri" w:cs="Calibri"/>
                <w:b/>
                <w:bCs/>
                <w:sz w:val="16"/>
                <w:szCs w:val="16"/>
              </w:rPr>
            </w:pPr>
            <w:r>
              <w:rPr>
                <w:rFonts w:ascii="Calibri" w:hAnsi="Calibri" w:cs="Calibri"/>
                <w:b/>
                <w:bCs/>
                <w:sz w:val="16"/>
                <w:szCs w:val="16"/>
              </w:rPr>
              <w:t> </w:t>
            </w:r>
          </w:p>
        </w:tc>
        <w:tc>
          <w:tcPr>
            <w:tcW w:w="506" w:type="pct"/>
            <w:tcBorders>
              <w:top w:val="nil"/>
              <w:left w:val="nil"/>
              <w:bottom w:val="single" w:sz="8" w:space="0" w:color="auto"/>
              <w:right w:val="nil"/>
            </w:tcBorders>
            <w:noWrap/>
            <w:vAlign w:val="center"/>
          </w:tcPr>
          <w:p w14:paraId="3A916D8D" w14:textId="77777777" w:rsidR="00E71553" w:rsidRDefault="00E71553" w:rsidP="00BA66A3">
            <w:pPr>
              <w:spacing w:after="120"/>
              <w:jc w:val="right"/>
              <w:rPr>
                <w:rFonts w:ascii="Calibri" w:hAnsi="Calibri" w:cs="Calibri"/>
                <w:b/>
                <w:bCs/>
                <w:sz w:val="16"/>
                <w:szCs w:val="16"/>
              </w:rPr>
            </w:pPr>
          </w:p>
        </w:tc>
        <w:tc>
          <w:tcPr>
            <w:tcW w:w="246" w:type="pct"/>
            <w:tcBorders>
              <w:top w:val="nil"/>
              <w:left w:val="nil"/>
              <w:bottom w:val="single" w:sz="8" w:space="0" w:color="auto"/>
              <w:right w:val="nil"/>
            </w:tcBorders>
            <w:noWrap/>
            <w:vAlign w:val="bottom"/>
            <w:hideMark/>
          </w:tcPr>
          <w:p w14:paraId="78248C6A" w14:textId="77777777" w:rsidR="00E71553" w:rsidRDefault="00E71553" w:rsidP="00BA66A3">
            <w:pPr>
              <w:spacing w:after="120"/>
              <w:rPr>
                <w:rFonts w:ascii="Calibri" w:hAnsi="Calibri" w:cs="Calibri"/>
                <w:sz w:val="16"/>
                <w:szCs w:val="16"/>
              </w:rPr>
            </w:pPr>
            <w:r>
              <w:rPr>
                <w:rFonts w:ascii="Calibri" w:hAnsi="Calibri" w:cs="Calibri"/>
                <w:sz w:val="16"/>
                <w:szCs w:val="16"/>
              </w:rPr>
              <w:t> </w:t>
            </w:r>
          </w:p>
        </w:tc>
        <w:tc>
          <w:tcPr>
            <w:tcW w:w="506" w:type="pct"/>
            <w:tcBorders>
              <w:top w:val="nil"/>
              <w:left w:val="nil"/>
              <w:bottom w:val="single" w:sz="8" w:space="0" w:color="auto"/>
              <w:right w:val="nil"/>
            </w:tcBorders>
            <w:noWrap/>
            <w:vAlign w:val="center"/>
            <w:hideMark/>
          </w:tcPr>
          <w:p w14:paraId="2D2BC8AD" w14:textId="77777777" w:rsidR="00E71553" w:rsidRDefault="00E71553" w:rsidP="00BA66A3">
            <w:pPr>
              <w:spacing w:after="120"/>
              <w:jc w:val="right"/>
              <w:rPr>
                <w:rFonts w:ascii="Calibri" w:hAnsi="Calibri" w:cs="Calibri"/>
                <w:b/>
                <w:bCs/>
                <w:sz w:val="16"/>
                <w:szCs w:val="16"/>
              </w:rPr>
            </w:pPr>
            <w:r>
              <w:rPr>
                <w:rFonts w:ascii="Calibri" w:hAnsi="Calibri" w:cs="Calibri"/>
                <w:b/>
                <w:bCs/>
                <w:sz w:val="16"/>
                <w:szCs w:val="16"/>
              </w:rPr>
              <w:t>31/12/2022</w:t>
            </w:r>
          </w:p>
        </w:tc>
        <w:tc>
          <w:tcPr>
            <w:tcW w:w="219" w:type="pct"/>
            <w:tcBorders>
              <w:top w:val="nil"/>
              <w:left w:val="nil"/>
              <w:bottom w:val="single" w:sz="8" w:space="0" w:color="auto"/>
              <w:right w:val="nil"/>
            </w:tcBorders>
            <w:noWrap/>
            <w:vAlign w:val="bottom"/>
            <w:hideMark/>
          </w:tcPr>
          <w:p w14:paraId="03BE6C98" w14:textId="77777777" w:rsidR="00E71553" w:rsidRDefault="00E71553" w:rsidP="00BA66A3">
            <w:pPr>
              <w:spacing w:after="120"/>
              <w:rPr>
                <w:rFonts w:ascii="Calibri" w:hAnsi="Calibri" w:cs="Calibri"/>
                <w:sz w:val="16"/>
                <w:szCs w:val="16"/>
              </w:rPr>
            </w:pPr>
            <w:r>
              <w:rPr>
                <w:rFonts w:ascii="Calibri" w:hAnsi="Calibri" w:cs="Calibri"/>
                <w:sz w:val="16"/>
                <w:szCs w:val="16"/>
              </w:rPr>
              <w:t> </w:t>
            </w:r>
          </w:p>
        </w:tc>
        <w:tc>
          <w:tcPr>
            <w:tcW w:w="454" w:type="pct"/>
            <w:tcBorders>
              <w:top w:val="nil"/>
              <w:left w:val="nil"/>
              <w:bottom w:val="single" w:sz="8" w:space="0" w:color="auto"/>
              <w:right w:val="nil"/>
            </w:tcBorders>
            <w:vAlign w:val="center"/>
            <w:hideMark/>
          </w:tcPr>
          <w:p w14:paraId="3B58AB3B" w14:textId="77777777" w:rsidR="00E71553" w:rsidRDefault="00E71553" w:rsidP="00BA66A3">
            <w:pPr>
              <w:spacing w:after="120"/>
              <w:jc w:val="right"/>
              <w:rPr>
                <w:rFonts w:ascii="Calibri" w:hAnsi="Calibri" w:cs="Calibri"/>
                <w:b/>
                <w:bCs/>
                <w:sz w:val="16"/>
                <w:szCs w:val="16"/>
              </w:rPr>
            </w:pPr>
            <w:r>
              <w:rPr>
                <w:rFonts w:ascii="Calibri" w:hAnsi="Calibri" w:cs="Calibri"/>
                <w:b/>
                <w:bCs/>
                <w:sz w:val="16"/>
                <w:szCs w:val="16"/>
              </w:rPr>
              <w:t>31/12/2021</w:t>
            </w:r>
          </w:p>
        </w:tc>
      </w:tr>
      <w:tr w:rsidR="00E71553" w14:paraId="1BFB9CD6" w14:textId="77777777" w:rsidTr="00BA66A3">
        <w:trPr>
          <w:trHeight w:hRule="exact" w:val="227"/>
        </w:trPr>
        <w:tc>
          <w:tcPr>
            <w:tcW w:w="1897" w:type="pct"/>
            <w:noWrap/>
            <w:vAlign w:val="center"/>
            <w:hideMark/>
          </w:tcPr>
          <w:p w14:paraId="4E161F5C" w14:textId="77777777" w:rsidR="00E71553" w:rsidRDefault="00E71553" w:rsidP="00BA66A3">
            <w:pPr>
              <w:spacing w:after="120"/>
              <w:rPr>
                <w:rFonts w:ascii="Calibri" w:hAnsi="Calibri" w:cs="Calibri"/>
                <w:sz w:val="16"/>
                <w:szCs w:val="16"/>
              </w:rPr>
            </w:pPr>
            <w:r>
              <w:rPr>
                <w:rFonts w:ascii="Calibri" w:hAnsi="Calibri" w:cs="Calibri"/>
                <w:sz w:val="16"/>
                <w:szCs w:val="16"/>
              </w:rPr>
              <w:t>ADIANTAMENTO DE 13º SALÁRIO</w:t>
            </w:r>
          </w:p>
        </w:tc>
        <w:tc>
          <w:tcPr>
            <w:tcW w:w="424" w:type="pct"/>
            <w:vMerge w:val="restart"/>
            <w:noWrap/>
            <w:vAlign w:val="bottom"/>
            <w:hideMark/>
          </w:tcPr>
          <w:p w14:paraId="41BDEE0E" w14:textId="77777777" w:rsidR="00E71553" w:rsidRDefault="00E71553" w:rsidP="00BA66A3">
            <w:pPr>
              <w:spacing w:after="120"/>
              <w:rPr>
                <w:rFonts w:ascii="Calibri" w:hAnsi="Calibri" w:cs="Calibri"/>
                <w:sz w:val="16"/>
                <w:szCs w:val="16"/>
              </w:rPr>
            </w:pPr>
            <w:r>
              <w:rPr>
                <w:rFonts w:ascii="Calibri" w:hAnsi="Calibri" w:cs="Calibri"/>
                <w:sz w:val="16"/>
                <w:szCs w:val="16"/>
              </w:rPr>
              <w:t> </w:t>
            </w:r>
          </w:p>
        </w:tc>
        <w:tc>
          <w:tcPr>
            <w:tcW w:w="424" w:type="pct"/>
            <w:vMerge w:val="restart"/>
            <w:noWrap/>
            <w:vAlign w:val="bottom"/>
            <w:hideMark/>
          </w:tcPr>
          <w:p w14:paraId="2E625C90" w14:textId="77777777" w:rsidR="00E71553" w:rsidRDefault="00E71553" w:rsidP="00BA66A3">
            <w:pPr>
              <w:spacing w:after="120"/>
              <w:rPr>
                <w:rFonts w:ascii="Calibri" w:hAnsi="Calibri" w:cs="Calibri"/>
                <w:sz w:val="16"/>
                <w:szCs w:val="16"/>
              </w:rPr>
            </w:pPr>
            <w:r>
              <w:rPr>
                <w:rFonts w:ascii="Calibri" w:hAnsi="Calibri" w:cs="Calibri"/>
                <w:sz w:val="16"/>
                <w:szCs w:val="16"/>
              </w:rPr>
              <w:t> </w:t>
            </w:r>
          </w:p>
        </w:tc>
        <w:tc>
          <w:tcPr>
            <w:tcW w:w="324" w:type="pct"/>
            <w:vMerge w:val="restart"/>
            <w:vAlign w:val="center"/>
            <w:hideMark/>
          </w:tcPr>
          <w:p w14:paraId="0E85D31D" w14:textId="77777777" w:rsidR="00E71553" w:rsidRDefault="00E71553" w:rsidP="00BA66A3">
            <w:pPr>
              <w:spacing w:after="120"/>
              <w:jc w:val="right"/>
              <w:rPr>
                <w:rFonts w:ascii="Calibri" w:hAnsi="Calibri" w:cs="Calibri"/>
                <w:sz w:val="16"/>
                <w:szCs w:val="16"/>
              </w:rPr>
            </w:pPr>
            <w:r>
              <w:rPr>
                <w:rFonts w:ascii="Calibri" w:hAnsi="Calibri" w:cs="Calibri"/>
                <w:sz w:val="16"/>
                <w:szCs w:val="16"/>
              </w:rPr>
              <w:t> </w:t>
            </w:r>
          </w:p>
        </w:tc>
        <w:tc>
          <w:tcPr>
            <w:tcW w:w="506" w:type="pct"/>
            <w:noWrap/>
            <w:vAlign w:val="center"/>
          </w:tcPr>
          <w:p w14:paraId="3F00A7FF" w14:textId="77777777" w:rsidR="00E71553" w:rsidRDefault="00E71553" w:rsidP="00BA66A3">
            <w:pPr>
              <w:spacing w:after="120"/>
              <w:jc w:val="right"/>
              <w:rPr>
                <w:rFonts w:ascii="Calibri" w:hAnsi="Calibri" w:cs="Calibri"/>
                <w:sz w:val="16"/>
                <w:szCs w:val="16"/>
              </w:rPr>
            </w:pPr>
          </w:p>
        </w:tc>
        <w:tc>
          <w:tcPr>
            <w:tcW w:w="246" w:type="pct"/>
            <w:vMerge w:val="restart"/>
            <w:noWrap/>
            <w:vAlign w:val="bottom"/>
            <w:hideMark/>
          </w:tcPr>
          <w:p w14:paraId="1739BEC7" w14:textId="77777777" w:rsidR="00E71553" w:rsidRDefault="00E71553" w:rsidP="00BA66A3">
            <w:pPr>
              <w:spacing w:after="120"/>
              <w:rPr>
                <w:rFonts w:ascii="Calibri" w:hAnsi="Calibri" w:cs="Calibri"/>
                <w:sz w:val="16"/>
                <w:szCs w:val="16"/>
              </w:rPr>
            </w:pPr>
            <w:r>
              <w:rPr>
                <w:rFonts w:ascii="Calibri" w:hAnsi="Calibri" w:cs="Calibri"/>
                <w:sz w:val="16"/>
                <w:szCs w:val="16"/>
              </w:rPr>
              <w:t> </w:t>
            </w:r>
          </w:p>
        </w:tc>
        <w:tc>
          <w:tcPr>
            <w:tcW w:w="506" w:type="pct"/>
            <w:noWrap/>
            <w:vAlign w:val="center"/>
          </w:tcPr>
          <w:p w14:paraId="1D58834E" w14:textId="77777777" w:rsidR="00E71553" w:rsidRDefault="00E71553" w:rsidP="00BA66A3">
            <w:pPr>
              <w:jc w:val="right"/>
              <w:rPr>
                <w:rFonts w:ascii="Calibri" w:hAnsi="Calibri" w:cs="Calibri"/>
                <w:sz w:val="16"/>
                <w:szCs w:val="16"/>
              </w:rPr>
            </w:pPr>
            <w:r>
              <w:rPr>
                <w:rFonts w:ascii="Calibri" w:hAnsi="Calibri" w:cs="Calibri"/>
                <w:sz w:val="16"/>
                <w:szCs w:val="16"/>
              </w:rPr>
              <w:t>537.297</w:t>
            </w:r>
          </w:p>
          <w:p w14:paraId="67B204DA" w14:textId="77777777" w:rsidR="00E71553" w:rsidRDefault="00E71553" w:rsidP="00BA66A3">
            <w:pPr>
              <w:spacing w:after="120"/>
              <w:jc w:val="right"/>
              <w:rPr>
                <w:rFonts w:ascii="Calibri" w:hAnsi="Calibri" w:cs="Calibri"/>
                <w:sz w:val="16"/>
                <w:szCs w:val="16"/>
              </w:rPr>
            </w:pPr>
          </w:p>
        </w:tc>
        <w:tc>
          <w:tcPr>
            <w:tcW w:w="219" w:type="pct"/>
            <w:noWrap/>
            <w:vAlign w:val="bottom"/>
            <w:hideMark/>
          </w:tcPr>
          <w:p w14:paraId="3370FDE8" w14:textId="77777777" w:rsidR="00E71553" w:rsidRDefault="00E71553" w:rsidP="00BA66A3">
            <w:pPr>
              <w:spacing w:after="120"/>
              <w:rPr>
                <w:rFonts w:ascii="Calibri" w:hAnsi="Calibri" w:cs="Calibri"/>
                <w:sz w:val="16"/>
                <w:szCs w:val="16"/>
              </w:rPr>
            </w:pPr>
            <w:r>
              <w:rPr>
                <w:rFonts w:ascii="Calibri" w:hAnsi="Calibri" w:cs="Calibri"/>
                <w:sz w:val="16"/>
                <w:szCs w:val="16"/>
              </w:rPr>
              <w:t> </w:t>
            </w:r>
          </w:p>
        </w:tc>
        <w:tc>
          <w:tcPr>
            <w:tcW w:w="454" w:type="pct"/>
            <w:vAlign w:val="center"/>
            <w:hideMark/>
          </w:tcPr>
          <w:p w14:paraId="10C9778A" w14:textId="77777777" w:rsidR="00E71553" w:rsidRDefault="00E71553" w:rsidP="00BA66A3">
            <w:pPr>
              <w:spacing w:after="120"/>
              <w:jc w:val="right"/>
              <w:rPr>
                <w:rFonts w:ascii="Calibri" w:hAnsi="Calibri" w:cs="Calibri"/>
                <w:sz w:val="16"/>
                <w:szCs w:val="16"/>
              </w:rPr>
            </w:pPr>
            <w:r>
              <w:rPr>
                <w:rFonts w:ascii="Calibri" w:hAnsi="Calibri" w:cs="Calibri"/>
                <w:sz w:val="16"/>
                <w:szCs w:val="16"/>
              </w:rPr>
              <w:t>511.767</w:t>
            </w:r>
          </w:p>
        </w:tc>
      </w:tr>
      <w:tr w:rsidR="00E71553" w14:paraId="1101EFAE" w14:textId="77777777" w:rsidTr="00BA66A3">
        <w:trPr>
          <w:trHeight w:hRule="exact" w:val="227"/>
        </w:trPr>
        <w:tc>
          <w:tcPr>
            <w:tcW w:w="1897" w:type="pct"/>
            <w:noWrap/>
            <w:vAlign w:val="center"/>
            <w:hideMark/>
          </w:tcPr>
          <w:p w14:paraId="1EBC7DF5" w14:textId="77777777" w:rsidR="00E71553" w:rsidRDefault="00E71553" w:rsidP="00BA66A3">
            <w:pPr>
              <w:spacing w:after="120"/>
              <w:rPr>
                <w:rFonts w:ascii="Calibri" w:hAnsi="Calibri" w:cs="Calibri"/>
                <w:sz w:val="16"/>
                <w:szCs w:val="16"/>
              </w:rPr>
            </w:pPr>
            <w:r>
              <w:rPr>
                <w:rFonts w:ascii="Calibri" w:hAnsi="Calibri" w:cs="Calibri"/>
                <w:sz w:val="16"/>
                <w:szCs w:val="16"/>
              </w:rPr>
              <w:t>ADIANTAMENTOS DE SALÁRIOS E ORDENADOS</w:t>
            </w:r>
          </w:p>
        </w:tc>
        <w:tc>
          <w:tcPr>
            <w:tcW w:w="0" w:type="auto"/>
            <w:vMerge/>
            <w:vAlign w:val="center"/>
            <w:hideMark/>
          </w:tcPr>
          <w:p w14:paraId="4038ED08" w14:textId="77777777" w:rsidR="00E71553" w:rsidRDefault="00E71553" w:rsidP="00BA66A3">
            <w:pPr>
              <w:rPr>
                <w:rFonts w:ascii="Calibri" w:hAnsi="Calibri" w:cs="Calibri"/>
                <w:sz w:val="16"/>
                <w:szCs w:val="16"/>
              </w:rPr>
            </w:pPr>
          </w:p>
        </w:tc>
        <w:tc>
          <w:tcPr>
            <w:tcW w:w="0" w:type="auto"/>
            <w:vMerge/>
            <w:vAlign w:val="center"/>
            <w:hideMark/>
          </w:tcPr>
          <w:p w14:paraId="62EA1B41" w14:textId="77777777" w:rsidR="00E71553" w:rsidRDefault="00E71553" w:rsidP="00BA66A3">
            <w:pPr>
              <w:rPr>
                <w:rFonts w:ascii="Calibri" w:hAnsi="Calibri" w:cs="Calibri"/>
                <w:sz w:val="16"/>
                <w:szCs w:val="16"/>
              </w:rPr>
            </w:pPr>
          </w:p>
        </w:tc>
        <w:tc>
          <w:tcPr>
            <w:tcW w:w="0" w:type="auto"/>
            <w:vMerge/>
            <w:vAlign w:val="center"/>
            <w:hideMark/>
          </w:tcPr>
          <w:p w14:paraId="4A24742A" w14:textId="77777777" w:rsidR="00E71553" w:rsidRDefault="00E71553" w:rsidP="00BA66A3">
            <w:pPr>
              <w:rPr>
                <w:rFonts w:ascii="Calibri" w:hAnsi="Calibri" w:cs="Calibri"/>
                <w:sz w:val="16"/>
                <w:szCs w:val="16"/>
              </w:rPr>
            </w:pPr>
          </w:p>
        </w:tc>
        <w:tc>
          <w:tcPr>
            <w:tcW w:w="506" w:type="pct"/>
            <w:noWrap/>
            <w:vAlign w:val="center"/>
          </w:tcPr>
          <w:p w14:paraId="73894A25" w14:textId="77777777" w:rsidR="00E71553" w:rsidRDefault="00E71553" w:rsidP="00BA66A3">
            <w:pPr>
              <w:spacing w:after="120"/>
              <w:jc w:val="right"/>
              <w:rPr>
                <w:rFonts w:ascii="Calibri" w:hAnsi="Calibri" w:cs="Calibri"/>
                <w:sz w:val="16"/>
                <w:szCs w:val="16"/>
              </w:rPr>
            </w:pPr>
          </w:p>
        </w:tc>
        <w:tc>
          <w:tcPr>
            <w:tcW w:w="0" w:type="auto"/>
            <w:vMerge/>
            <w:vAlign w:val="center"/>
            <w:hideMark/>
          </w:tcPr>
          <w:p w14:paraId="74EE53F1" w14:textId="77777777" w:rsidR="00E71553" w:rsidRDefault="00E71553" w:rsidP="00BA66A3">
            <w:pPr>
              <w:rPr>
                <w:rFonts w:ascii="Calibri" w:hAnsi="Calibri" w:cs="Calibri"/>
                <w:sz w:val="16"/>
                <w:szCs w:val="16"/>
              </w:rPr>
            </w:pPr>
          </w:p>
        </w:tc>
        <w:tc>
          <w:tcPr>
            <w:tcW w:w="506" w:type="pct"/>
            <w:noWrap/>
            <w:vAlign w:val="center"/>
            <w:hideMark/>
          </w:tcPr>
          <w:p w14:paraId="761730F8" w14:textId="77777777" w:rsidR="00E71553" w:rsidRDefault="00E71553" w:rsidP="00BA66A3">
            <w:pPr>
              <w:spacing w:after="120"/>
              <w:jc w:val="right"/>
              <w:rPr>
                <w:rFonts w:ascii="Calibri" w:hAnsi="Calibri" w:cs="Calibri"/>
                <w:sz w:val="16"/>
                <w:szCs w:val="16"/>
              </w:rPr>
            </w:pPr>
            <w:r>
              <w:rPr>
                <w:rFonts w:ascii="Calibri" w:hAnsi="Calibri" w:cs="Calibri"/>
                <w:sz w:val="16"/>
                <w:szCs w:val="16"/>
              </w:rPr>
              <w:t>419.347</w:t>
            </w:r>
          </w:p>
        </w:tc>
        <w:tc>
          <w:tcPr>
            <w:tcW w:w="219" w:type="pct"/>
            <w:noWrap/>
            <w:vAlign w:val="bottom"/>
            <w:hideMark/>
          </w:tcPr>
          <w:p w14:paraId="72BE9400" w14:textId="77777777" w:rsidR="00E71553" w:rsidRDefault="00E71553" w:rsidP="00BA66A3">
            <w:pPr>
              <w:spacing w:after="120"/>
              <w:rPr>
                <w:rFonts w:ascii="Calibri" w:hAnsi="Calibri" w:cs="Calibri"/>
                <w:sz w:val="16"/>
                <w:szCs w:val="16"/>
              </w:rPr>
            </w:pPr>
            <w:r>
              <w:rPr>
                <w:rFonts w:ascii="Calibri" w:hAnsi="Calibri" w:cs="Calibri"/>
                <w:sz w:val="16"/>
                <w:szCs w:val="16"/>
              </w:rPr>
              <w:t> </w:t>
            </w:r>
          </w:p>
        </w:tc>
        <w:tc>
          <w:tcPr>
            <w:tcW w:w="454" w:type="pct"/>
            <w:vAlign w:val="center"/>
            <w:hideMark/>
          </w:tcPr>
          <w:p w14:paraId="1440B239" w14:textId="77777777" w:rsidR="00E71553" w:rsidRDefault="00E71553" w:rsidP="00BA66A3">
            <w:pPr>
              <w:spacing w:after="120"/>
              <w:jc w:val="right"/>
              <w:rPr>
                <w:rFonts w:ascii="Calibri" w:hAnsi="Calibri" w:cs="Calibri"/>
                <w:sz w:val="16"/>
                <w:szCs w:val="16"/>
              </w:rPr>
            </w:pPr>
            <w:r>
              <w:rPr>
                <w:rFonts w:ascii="Calibri" w:hAnsi="Calibri" w:cs="Calibri"/>
                <w:sz w:val="16"/>
                <w:szCs w:val="16"/>
              </w:rPr>
              <w:t>230.955</w:t>
            </w:r>
          </w:p>
        </w:tc>
      </w:tr>
      <w:tr w:rsidR="00E71553" w14:paraId="7780EC63" w14:textId="77777777" w:rsidTr="00BA66A3">
        <w:trPr>
          <w:trHeight w:hRule="exact" w:val="227"/>
        </w:trPr>
        <w:tc>
          <w:tcPr>
            <w:tcW w:w="1897" w:type="pct"/>
            <w:tcBorders>
              <w:top w:val="single" w:sz="8" w:space="0" w:color="auto"/>
              <w:left w:val="nil"/>
              <w:bottom w:val="single" w:sz="8" w:space="0" w:color="auto"/>
              <w:right w:val="nil"/>
            </w:tcBorders>
            <w:noWrap/>
            <w:vAlign w:val="center"/>
            <w:hideMark/>
          </w:tcPr>
          <w:p w14:paraId="1E77FD4A" w14:textId="77777777" w:rsidR="00E71553" w:rsidRDefault="00E71553" w:rsidP="00BA66A3">
            <w:pPr>
              <w:spacing w:after="120"/>
              <w:rPr>
                <w:rFonts w:ascii="Calibri" w:hAnsi="Calibri" w:cs="Calibri"/>
                <w:b/>
                <w:bCs/>
                <w:sz w:val="16"/>
                <w:szCs w:val="16"/>
              </w:rPr>
            </w:pPr>
            <w:r>
              <w:rPr>
                <w:rFonts w:ascii="Calibri" w:hAnsi="Calibri" w:cs="Calibri"/>
                <w:b/>
                <w:bCs/>
                <w:sz w:val="16"/>
                <w:szCs w:val="16"/>
              </w:rPr>
              <w:t>TOTAL GERAL DE ADIANTAMENTOS CONCEDIDOS</w:t>
            </w:r>
          </w:p>
        </w:tc>
        <w:tc>
          <w:tcPr>
            <w:tcW w:w="424" w:type="pct"/>
            <w:tcBorders>
              <w:top w:val="single" w:sz="8" w:space="0" w:color="auto"/>
              <w:left w:val="nil"/>
              <w:bottom w:val="single" w:sz="8" w:space="0" w:color="auto"/>
              <w:right w:val="nil"/>
            </w:tcBorders>
            <w:noWrap/>
            <w:vAlign w:val="bottom"/>
            <w:hideMark/>
          </w:tcPr>
          <w:p w14:paraId="7C3CD0A7" w14:textId="77777777" w:rsidR="00E71553" w:rsidRDefault="00E71553" w:rsidP="00BA66A3">
            <w:pPr>
              <w:spacing w:after="120"/>
              <w:rPr>
                <w:rFonts w:ascii="Calibri" w:hAnsi="Calibri" w:cs="Calibri"/>
                <w:sz w:val="16"/>
                <w:szCs w:val="16"/>
              </w:rPr>
            </w:pPr>
            <w:r>
              <w:rPr>
                <w:rFonts w:ascii="Calibri" w:hAnsi="Calibri" w:cs="Calibri"/>
                <w:sz w:val="16"/>
                <w:szCs w:val="16"/>
              </w:rPr>
              <w:t> </w:t>
            </w:r>
          </w:p>
        </w:tc>
        <w:tc>
          <w:tcPr>
            <w:tcW w:w="424" w:type="pct"/>
            <w:tcBorders>
              <w:top w:val="single" w:sz="8" w:space="0" w:color="auto"/>
              <w:left w:val="nil"/>
              <w:bottom w:val="single" w:sz="8" w:space="0" w:color="auto"/>
              <w:right w:val="nil"/>
            </w:tcBorders>
            <w:noWrap/>
            <w:vAlign w:val="bottom"/>
            <w:hideMark/>
          </w:tcPr>
          <w:p w14:paraId="441D8F87" w14:textId="77777777" w:rsidR="00E71553" w:rsidRDefault="00E71553" w:rsidP="00BA66A3">
            <w:pPr>
              <w:spacing w:after="120"/>
              <w:rPr>
                <w:rFonts w:ascii="Calibri" w:hAnsi="Calibri" w:cs="Calibri"/>
                <w:sz w:val="16"/>
                <w:szCs w:val="16"/>
              </w:rPr>
            </w:pPr>
            <w:r>
              <w:rPr>
                <w:rFonts w:ascii="Calibri" w:hAnsi="Calibri" w:cs="Calibri"/>
                <w:sz w:val="16"/>
                <w:szCs w:val="16"/>
              </w:rPr>
              <w:t> </w:t>
            </w:r>
          </w:p>
        </w:tc>
        <w:tc>
          <w:tcPr>
            <w:tcW w:w="324" w:type="pct"/>
            <w:tcBorders>
              <w:top w:val="single" w:sz="8" w:space="0" w:color="auto"/>
              <w:left w:val="nil"/>
              <w:bottom w:val="single" w:sz="8" w:space="0" w:color="auto"/>
              <w:right w:val="nil"/>
            </w:tcBorders>
            <w:vAlign w:val="center"/>
            <w:hideMark/>
          </w:tcPr>
          <w:p w14:paraId="3D18076F" w14:textId="77777777" w:rsidR="00E71553" w:rsidRDefault="00E71553" w:rsidP="00BA66A3">
            <w:pPr>
              <w:spacing w:after="120"/>
              <w:jc w:val="right"/>
              <w:rPr>
                <w:rFonts w:ascii="Calibri" w:hAnsi="Calibri" w:cs="Calibri"/>
                <w:b/>
                <w:bCs/>
                <w:sz w:val="16"/>
                <w:szCs w:val="16"/>
              </w:rPr>
            </w:pPr>
            <w:r>
              <w:rPr>
                <w:rFonts w:ascii="Calibri" w:hAnsi="Calibri" w:cs="Calibri"/>
                <w:b/>
                <w:bCs/>
                <w:sz w:val="16"/>
                <w:szCs w:val="16"/>
              </w:rPr>
              <w:t> </w:t>
            </w:r>
          </w:p>
        </w:tc>
        <w:tc>
          <w:tcPr>
            <w:tcW w:w="506" w:type="pct"/>
            <w:tcBorders>
              <w:top w:val="single" w:sz="8" w:space="0" w:color="auto"/>
              <w:left w:val="nil"/>
              <w:bottom w:val="single" w:sz="8" w:space="0" w:color="auto"/>
              <w:right w:val="nil"/>
            </w:tcBorders>
            <w:noWrap/>
            <w:vAlign w:val="center"/>
          </w:tcPr>
          <w:p w14:paraId="5DE1FB8C" w14:textId="77777777" w:rsidR="00E71553" w:rsidRDefault="00E71553" w:rsidP="00BA66A3">
            <w:pPr>
              <w:spacing w:after="120"/>
              <w:jc w:val="right"/>
              <w:rPr>
                <w:rFonts w:ascii="Calibri" w:hAnsi="Calibri" w:cs="Calibri"/>
                <w:b/>
                <w:bCs/>
                <w:sz w:val="16"/>
                <w:szCs w:val="16"/>
              </w:rPr>
            </w:pPr>
          </w:p>
        </w:tc>
        <w:tc>
          <w:tcPr>
            <w:tcW w:w="246" w:type="pct"/>
            <w:tcBorders>
              <w:top w:val="single" w:sz="8" w:space="0" w:color="auto"/>
              <w:left w:val="nil"/>
              <w:bottom w:val="single" w:sz="8" w:space="0" w:color="auto"/>
              <w:right w:val="nil"/>
            </w:tcBorders>
            <w:noWrap/>
            <w:vAlign w:val="center"/>
            <w:hideMark/>
          </w:tcPr>
          <w:p w14:paraId="417C1BFA" w14:textId="77777777" w:rsidR="00E71553" w:rsidRDefault="00E71553" w:rsidP="00BA66A3">
            <w:pPr>
              <w:spacing w:after="120"/>
              <w:rPr>
                <w:rFonts w:ascii="Calibri" w:hAnsi="Calibri" w:cs="Calibri"/>
                <w:b/>
                <w:bCs/>
                <w:sz w:val="16"/>
                <w:szCs w:val="16"/>
              </w:rPr>
            </w:pPr>
            <w:r>
              <w:rPr>
                <w:rFonts w:ascii="Calibri" w:hAnsi="Calibri" w:cs="Calibri"/>
                <w:b/>
                <w:bCs/>
                <w:sz w:val="16"/>
                <w:szCs w:val="16"/>
              </w:rPr>
              <w:t> </w:t>
            </w:r>
          </w:p>
        </w:tc>
        <w:tc>
          <w:tcPr>
            <w:tcW w:w="506" w:type="pct"/>
            <w:tcBorders>
              <w:top w:val="single" w:sz="8" w:space="0" w:color="auto"/>
              <w:left w:val="nil"/>
              <w:bottom w:val="single" w:sz="8" w:space="0" w:color="auto"/>
              <w:right w:val="nil"/>
            </w:tcBorders>
            <w:noWrap/>
            <w:vAlign w:val="center"/>
            <w:hideMark/>
          </w:tcPr>
          <w:p w14:paraId="514A11CC" w14:textId="591D769D" w:rsidR="00E71553" w:rsidRDefault="00590FED" w:rsidP="00BA66A3">
            <w:pPr>
              <w:jc w:val="right"/>
              <w:rPr>
                <w:rFonts w:ascii="Calibri" w:hAnsi="Calibri" w:cs="Calibri"/>
                <w:b/>
                <w:bCs/>
                <w:sz w:val="16"/>
                <w:szCs w:val="16"/>
              </w:rPr>
            </w:pPr>
            <w:r w:rsidRPr="00590FED">
              <w:rPr>
                <w:rFonts w:ascii="Calibri" w:hAnsi="Calibri" w:cs="Calibri"/>
                <w:b/>
                <w:bCs/>
                <w:sz w:val="16"/>
                <w:szCs w:val="16"/>
              </w:rPr>
              <w:t>956.644</w:t>
            </w:r>
          </w:p>
        </w:tc>
        <w:tc>
          <w:tcPr>
            <w:tcW w:w="219" w:type="pct"/>
            <w:tcBorders>
              <w:top w:val="single" w:sz="8" w:space="0" w:color="auto"/>
              <w:left w:val="nil"/>
              <w:bottom w:val="single" w:sz="8" w:space="0" w:color="auto"/>
              <w:right w:val="nil"/>
            </w:tcBorders>
            <w:noWrap/>
            <w:vAlign w:val="bottom"/>
            <w:hideMark/>
          </w:tcPr>
          <w:p w14:paraId="21999FFE" w14:textId="77777777" w:rsidR="00E71553" w:rsidRDefault="00E71553" w:rsidP="00BA66A3">
            <w:pPr>
              <w:spacing w:after="120"/>
              <w:rPr>
                <w:rFonts w:ascii="Calibri" w:hAnsi="Calibri" w:cs="Calibri"/>
                <w:b/>
                <w:bCs/>
                <w:sz w:val="16"/>
                <w:szCs w:val="16"/>
              </w:rPr>
            </w:pPr>
            <w:r>
              <w:rPr>
                <w:rFonts w:ascii="Calibri" w:hAnsi="Calibri" w:cs="Calibri"/>
                <w:b/>
                <w:bCs/>
                <w:sz w:val="16"/>
                <w:szCs w:val="16"/>
              </w:rPr>
              <w:t> </w:t>
            </w:r>
          </w:p>
        </w:tc>
        <w:tc>
          <w:tcPr>
            <w:tcW w:w="454" w:type="pct"/>
            <w:tcBorders>
              <w:top w:val="single" w:sz="8" w:space="0" w:color="auto"/>
              <w:left w:val="nil"/>
              <w:bottom w:val="single" w:sz="8" w:space="0" w:color="auto"/>
              <w:right w:val="nil"/>
            </w:tcBorders>
            <w:vAlign w:val="center"/>
            <w:hideMark/>
          </w:tcPr>
          <w:p w14:paraId="1D9BA7CC" w14:textId="77777777" w:rsidR="00E71553" w:rsidRDefault="00E71553" w:rsidP="00BA66A3">
            <w:pPr>
              <w:spacing w:after="120"/>
              <w:jc w:val="right"/>
              <w:rPr>
                <w:rFonts w:ascii="Calibri" w:hAnsi="Calibri" w:cs="Calibri"/>
                <w:b/>
                <w:bCs/>
                <w:sz w:val="16"/>
                <w:szCs w:val="16"/>
              </w:rPr>
            </w:pPr>
            <w:r>
              <w:rPr>
                <w:rFonts w:ascii="Calibri" w:hAnsi="Calibri" w:cs="Calibri"/>
                <w:b/>
                <w:bCs/>
                <w:sz w:val="16"/>
                <w:szCs w:val="16"/>
              </w:rPr>
              <w:t>742.722</w:t>
            </w:r>
          </w:p>
        </w:tc>
      </w:tr>
    </w:tbl>
    <w:p w14:paraId="27F98368" w14:textId="77777777" w:rsidR="00E71553" w:rsidRPr="005A185B" w:rsidRDefault="00E71553" w:rsidP="00E71553">
      <w:pPr>
        <w:spacing w:after="120"/>
        <w:ind w:left="284"/>
        <w:rPr>
          <w:rFonts w:ascii="Calibri" w:hAnsi="Calibri" w:cs="Calibri"/>
          <w:b/>
          <w:sz w:val="22"/>
          <w:szCs w:val="22"/>
        </w:rPr>
      </w:pPr>
    </w:p>
    <w:p w14:paraId="2A3306EC" w14:textId="4AB80033" w:rsidR="00E71553" w:rsidRPr="00D369BB" w:rsidRDefault="00E71553" w:rsidP="00E71553">
      <w:pPr>
        <w:spacing w:before="120" w:after="120"/>
        <w:jc w:val="both"/>
        <w:rPr>
          <w:rFonts w:ascii="Calibri" w:hAnsi="Calibri" w:cs="Calibri"/>
          <w:sz w:val="22"/>
          <w:szCs w:val="22"/>
        </w:rPr>
      </w:pPr>
      <w:r w:rsidRPr="00A83544">
        <w:rPr>
          <w:rFonts w:ascii="Calibri" w:hAnsi="Calibri" w:cs="Calibri"/>
          <w:sz w:val="22"/>
          <w:szCs w:val="22"/>
        </w:rPr>
        <w:t>O saldo de R$ 9</w:t>
      </w:r>
      <w:r w:rsidR="00590FED">
        <w:rPr>
          <w:rFonts w:ascii="Calibri" w:hAnsi="Calibri" w:cs="Calibri"/>
          <w:sz w:val="22"/>
          <w:szCs w:val="22"/>
        </w:rPr>
        <w:t>56</w:t>
      </w:r>
      <w:r w:rsidRPr="00A83544">
        <w:rPr>
          <w:rFonts w:ascii="Calibri" w:hAnsi="Calibri" w:cs="Calibri"/>
          <w:sz w:val="22"/>
          <w:szCs w:val="22"/>
        </w:rPr>
        <w:t xml:space="preserve"> mil, em 31 de dezembro de 2022, refere-se a adiantamentos concedidos aos empregados da Infra S.A. e das extintas empresas Rede Ferroviária Federal S/A – RFFSA e da Empresa Brasileira de Planejamento de Transportes – GEIPOT</w:t>
      </w:r>
      <w:r w:rsidRPr="00D369BB">
        <w:rPr>
          <w:rFonts w:ascii="Calibri" w:hAnsi="Calibri" w:cs="Calibri"/>
          <w:sz w:val="22"/>
          <w:szCs w:val="22"/>
        </w:rPr>
        <w:t>.</w:t>
      </w:r>
    </w:p>
    <w:p w14:paraId="029D52EC" w14:textId="77777777" w:rsidR="00E71553" w:rsidRPr="00D369BB" w:rsidRDefault="00E71553" w:rsidP="00E71553">
      <w:pPr>
        <w:spacing w:after="120"/>
        <w:jc w:val="both"/>
        <w:rPr>
          <w:rFonts w:ascii="Calibri" w:hAnsi="Calibri" w:cs="Calibri"/>
          <w:sz w:val="22"/>
          <w:szCs w:val="22"/>
        </w:rPr>
      </w:pPr>
      <w:r w:rsidRPr="00D369BB">
        <w:rPr>
          <w:rFonts w:ascii="Calibri" w:hAnsi="Calibri" w:cs="Calibri"/>
          <w:sz w:val="22"/>
          <w:szCs w:val="22"/>
        </w:rPr>
        <w:lastRenderedPageBreak/>
        <w:t>A Infra S.A. paga metade do salário a título de adiantamento de 13º salário a seus empregados na Folha de Pagamento do mês de junho de cada ano, a fim de que o empregado receba no primeiro dia útil do mês de julho. No entanto, o empregado tem o direito de solicitar esse adiantamento na ocasião de férias quando gozadas de janeiro a junho.</w:t>
      </w:r>
    </w:p>
    <w:p w14:paraId="6882CA46" w14:textId="77777777" w:rsidR="00E71553" w:rsidRPr="00D369BB" w:rsidRDefault="00E71553" w:rsidP="00E71553">
      <w:pPr>
        <w:spacing w:after="120"/>
        <w:jc w:val="both"/>
        <w:rPr>
          <w:rFonts w:ascii="Calibri" w:hAnsi="Calibri" w:cs="Calibri"/>
          <w:sz w:val="22"/>
          <w:szCs w:val="22"/>
        </w:rPr>
      </w:pPr>
      <w:r w:rsidRPr="00D369BB">
        <w:rPr>
          <w:rFonts w:ascii="Calibri" w:hAnsi="Calibri" w:cs="Calibri"/>
          <w:sz w:val="22"/>
          <w:szCs w:val="22"/>
        </w:rPr>
        <w:t xml:space="preserve">Mediante conciliação mensal, o saldo da conta de adiantamento de 13º salário representa fielmente os valores devidamente adiantados, os quais serão descontados por ocasião da Folha de Pagamento do mês de novembro, quando o 13º salário é integralmente pago. </w:t>
      </w:r>
    </w:p>
    <w:p w14:paraId="7C96D584" w14:textId="77777777" w:rsidR="00E71553" w:rsidRPr="00D369BB" w:rsidRDefault="00E71553" w:rsidP="00E71553">
      <w:pPr>
        <w:spacing w:after="120"/>
        <w:jc w:val="both"/>
        <w:rPr>
          <w:rFonts w:ascii="Calibri" w:hAnsi="Calibri" w:cs="Calibri"/>
          <w:sz w:val="22"/>
          <w:szCs w:val="22"/>
        </w:rPr>
      </w:pPr>
      <w:r w:rsidRPr="00D369BB">
        <w:rPr>
          <w:rFonts w:ascii="Calibri" w:hAnsi="Calibri" w:cs="Calibri"/>
          <w:sz w:val="22"/>
          <w:szCs w:val="22"/>
        </w:rPr>
        <w:t>Os empregados da VALEC, do Plano de Carreiras, Cargos e Salários de 2007, e das extintas empresas RFFSA e GEIPOT podem solicitar, na ocasião de suas férias, adiantamento salarial, o qual será restituído em até seis parcelas mensais. Com base em demonstrativos mensais encaminhados pela Superintendência de Gestão de Pessoas, a Gerência</w:t>
      </w:r>
      <w:r>
        <w:rPr>
          <w:rFonts w:ascii="Calibri" w:hAnsi="Calibri" w:cs="Calibri"/>
          <w:sz w:val="22"/>
          <w:szCs w:val="22"/>
        </w:rPr>
        <w:t xml:space="preserve"> </w:t>
      </w:r>
      <w:r w:rsidRPr="00D369BB">
        <w:rPr>
          <w:rFonts w:ascii="Calibri" w:hAnsi="Calibri" w:cs="Calibri"/>
          <w:sz w:val="22"/>
          <w:szCs w:val="22"/>
        </w:rPr>
        <w:t>Contábil efetua a conciliação contábil desses adiantamentos.</w:t>
      </w:r>
    </w:p>
    <w:p w14:paraId="418A23FC" w14:textId="77777777" w:rsidR="00E71553" w:rsidRDefault="00E71553" w:rsidP="00E71553">
      <w:pPr>
        <w:spacing w:after="120"/>
        <w:jc w:val="both"/>
        <w:rPr>
          <w:rFonts w:ascii="Calibri" w:hAnsi="Calibri" w:cs="Calibri"/>
          <w:sz w:val="22"/>
          <w:szCs w:val="22"/>
        </w:rPr>
      </w:pPr>
      <w:r w:rsidRPr="00794B1F">
        <w:rPr>
          <w:rFonts w:ascii="Calibri" w:hAnsi="Calibri" w:cs="Calibri"/>
          <w:sz w:val="22"/>
          <w:szCs w:val="22"/>
        </w:rPr>
        <w:t>Do saldo total de Adiantamentos Concedidos, R$ 849,43 mil referem-se aos recursos que ingressaram por ocasião da incorporação da EPL.</w:t>
      </w:r>
    </w:p>
    <w:p w14:paraId="6B935E46" w14:textId="77777777" w:rsidR="00E71553" w:rsidRPr="00794B1F" w:rsidRDefault="00E71553" w:rsidP="00E71553">
      <w:pPr>
        <w:jc w:val="both"/>
        <w:rPr>
          <w:rFonts w:ascii="Calibri" w:hAnsi="Calibri" w:cs="Calibri"/>
          <w:sz w:val="22"/>
          <w:szCs w:val="22"/>
        </w:rPr>
      </w:pPr>
    </w:p>
    <w:p w14:paraId="0F949A92" w14:textId="77777777" w:rsidR="00E71553" w:rsidRPr="00ED5F70" w:rsidRDefault="00E71553" w:rsidP="00E71553">
      <w:pPr>
        <w:numPr>
          <w:ilvl w:val="0"/>
          <w:numId w:val="7"/>
        </w:numPr>
        <w:spacing w:after="120"/>
        <w:ind w:left="284" w:hanging="284"/>
        <w:jc w:val="both"/>
        <w:rPr>
          <w:rFonts w:ascii="Calibri" w:hAnsi="Calibri" w:cs="Calibri"/>
          <w:b/>
          <w:sz w:val="22"/>
          <w:szCs w:val="22"/>
        </w:rPr>
      </w:pPr>
      <w:r w:rsidRPr="00ED5F70">
        <w:rPr>
          <w:rFonts w:ascii="Calibri" w:hAnsi="Calibri" w:cs="Calibri"/>
          <w:b/>
          <w:sz w:val="22"/>
          <w:szCs w:val="22"/>
        </w:rPr>
        <w:t xml:space="preserve">Créditos Tributários e Previdenciário a Compensar </w:t>
      </w:r>
    </w:p>
    <w:p w14:paraId="52FA7F52" w14:textId="77777777" w:rsidR="00E71553" w:rsidRPr="00F37376" w:rsidRDefault="00E71553" w:rsidP="00E71553">
      <w:pPr>
        <w:spacing w:after="120"/>
        <w:jc w:val="both"/>
        <w:rPr>
          <w:rFonts w:ascii="Calibri" w:hAnsi="Calibri" w:cs="Calibri"/>
          <w:bCs/>
          <w:sz w:val="22"/>
          <w:szCs w:val="22"/>
        </w:rPr>
      </w:pPr>
      <w:r w:rsidRPr="00E6667F">
        <w:rPr>
          <w:rFonts w:ascii="Calibri" w:hAnsi="Calibri" w:cs="Calibri"/>
          <w:bCs/>
          <w:sz w:val="22"/>
          <w:szCs w:val="22"/>
        </w:rPr>
        <w:t>O saldo de créditos tributários e previdenciários a compensar em 31 de dezembro de 2022 é de R$ 1,59 milhão</w:t>
      </w:r>
      <w:r w:rsidRPr="00F37376">
        <w:rPr>
          <w:rFonts w:ascii="Calibri" w:hAnsi="Calibri" w:cs="Calibri"/>
          <w:bCs/>
          <w:sz w:val="22"/>
          <w:szCs w:val="22"/>
        </w:rPr>
        <w:t>, sendo R$ 1,54 milhão em créditos de PIS, COFINS e IRPJ e R$ 51,5 mil em créditos previdenciários.</w:t>
      </w:r>
    </w:p>
    <w:p w14:paraId="6EF3540A" w14:textId="77777777" w:rsidR="00E71553" w:rsidRPr="00E13FA5" w:rsidRDefault="00E71553" w:rsidP="00E71553">
      <w:pPr>
        <w:spacing w:after="120"/>
        <w:jc w:val="both"/>
        <w:rPr>
          <w:rFonts w:ascii="Calibri" w:hAnsi="Calibri" w:cs="Calibri"/>
          <w:b/>
          <w:sz w:val="22"/>
          <w:szCs w:val="22"/>
        </w:rPr>
      </w:pPr>
      <w:r w:rsidRPr="00E13FA5">
        <w:rPr>
          <w:rFonts w:ascii="Calibri" w:hAnsi="Calibri" w:cs="Calibri"/>
          <w:b/>
          <w:sz w:val="22"/>
          <w:szCs w:val="22"/>
        </w:rPr>
        <w:t>b.1) Tributos a Compensar</w:t>
      </w:r>
    </w:p>
    <w:p w14:paraId="07EBE904" w14:textId="77777777" w:rsidR="00E71553" w:rsidRPr="00E13FA5" w:rsidRDefault="00E71553" w:rsidP="00E71553">
      <w:pPr>
        <w:spacing w:after="120"/>
        <w:jc w:val="both"/>
        <w:rPr>
          <w:rFonts w:ascii="Calibri" w:hAnsi="Calibri" w:cs="Calibri"/>
          <w:sz w:val="22"/>
          <w:szCs w:val="22"/>
        </w:rPr>
      </w:pPr>
      <w:r w:rsidRPr="00E13FA5">
        <w:rPr>
          <w:rFonts w:ascii="Calibri" w:hAnsi="Calibri" w:cs="Calibri"/>
          <w:sz w:val="22"/>
          <w:szCs w:val="22"/>
        </w:rPr>
        <w:t>De acordo com o art. 1º da Lei nº 10.637, de 30 de dezembro de 2002 e art. 1º da Lei nº 10.833, de 29 de dezembro de 2003, a base de cálculo da apuração do PIS e da COFINS pelo regime não-cumulativo é o total das receitas auferidas no mês, excluídas as situações previstas em lei. As referidas leis, em seu art. 3º, preveem a possibilidade de aproveitamento de créditos de PIS (1,65%) e COFINS (7,6%) sobre “aluguéis de prédios, máquinas e equipamentos e energia elétrica ou térmica, além das despesas com depreciações e amortizações”. Assim, em 31 de dezembro de 2022 o saldo de crédito de PIS era de R$ 276 mil e de COFINS era de R$ 1,26 milhão a serem compensados em períodos posteriores:</w:t>
      </w:r>
    </w:p>
    <w:tbl>
      <w:tblPr>
        <w:tblW w:w="5000" w:type="pct"/>
        <w:tblCellMar>
          <w:left w:w="70" w:type="dxa"/>
          <w:right w:w="70" w:type="dxa"/>
        </w:tblCellMar>
        <w:tblLook w:val="04A0" w:firstRow="1" w:lastRow="0" w:firstColumn="1" w:lastColumn="0" w:noHBand="0" w:noVBand="1"/>
      </w:tblPr>
      <w:tblGrid>
        <w:gridCol w:w="3127"/>
        <w:gridCol w:w="1836"/>
        <w:gridCol w:w="1836"/>
        <w:gridCol w:w="1836"/>
        <w:gridCol w:w="1832"/>
      </w:tblGrid>
      <w:tr w:rsidR="00E71553" w:rsidRPr="002544B3" w14:paraId="195C3EC4" w14:textId="77777777" w:rsidTr="00BA66A3">
        <w:trPr>
          <w:trHeight w:hRule="exact" w:val="227"/>
        </w:trPr>
        <w:tc>
          <w:tcPr>
            <w:tcW w:w="1494" w:type="pct"/>
            <w:tcBorders>
              <w:top w:val="nil"/>
              <w:left w:val="nil"/>
              <w:bottom w:val="single" w:sz="8" w:space="0" w:color="auto"/>
              <w:right w:val="nil"/>
            </w:tcBorders>
            <w:shd w:val="clear" w:color="auto" w:fill="auto"/>
            <w:noWrap/>
            <w:vAlign w:val="center"/>
            <w:hideMark/>
          </w:tcPr>
          <w:p w14:paraId="0056E8CB" w14:textId="77777777" w:rsidR="00E71553" w:rsidRPr="00E13FA5" w:rsidRDefault="00E71553" w:rsidP="00BA66A3">
            <w:pPr>
              <w:spacing w:after="120"/>
              <w:rPr>
                <w:rFonts w:ascii="Calibri" w:hAnsi="Calibri" w:cs="Calibri"/>
                <w:b/>
                <w:bCs/>
                <w:sz w:val="16"/>
                <w:szCs w:val="16"/>
              </w:rPr>
            </w:pPr>
            <w:r w:rsidRPr="00E13FA5">
              <w:rPr>
                <w:rFonts w:ascii="Calibri" w:hAnsi="Calibri" w:cs="Calibri"/>
                <w:b/>
                <w:bCs/>
                <w:sz w:val="16"/>
                <w:szCs w:val="16"/>
              </w:rPr>
              <w:t>TRIBUTOS A COMPENSAR</w:t>
            </w:r>
          </w:p>
        </w:tc>
        <w:tc>
          <w:tcPr>
            <w:tcW w:w="877" w:type="pct"/>
            <w:tcBorders>
              <w:top w:val="nil"/>
              <w:left w:val="nil"/>
              <w:bottom w:val="single" w:sz="8" w:space="0" w:color="auto"/>
              <w:right w:val="nil"/>
            </w:tcBorders>
            <w:shd w:val="clear" w:color="auto" w:fill="auto"/>
            <w:vAlign w:val="center"/>
            <w:hideMark/>
          </w:tcPr>
          <w:p w14:paraId="212D58EA" w14:textId="77777777" w:rsidR="00E71553" w:rsidRPr="00E13FA5" w:rsidRDefault="00E71553" w:rsidP="00BA66A3">
            <w:pPr>
              <w:spacing w:after="120"/>
              <w:jc w:val="right"/>
              <w:rPr>
                <w:rFonts w:ascii="Calibri" w:hAnsi="Calibri" w:cs="Calibri"/>
                <w:b/>
                <w:bCs/>
                <w:sz w:val="16"/>
                <w:szCs w:val="16"/>
              </w:rPr>
            </w:pPr>
            <w:r w:rsidRPr="00E13FA5">
              <w:rPr>
                <w:rFonts w:ascii="Calibri" w:hAnsi="Calibri" w:cs="Calibri"/>
                <w:b/>
                <w:bCs/>
                <w:sz w:val="16"/>
                <w:szCs w:val="16"/>
              </w:rPr>
              <w:t>Saldo em 31/12/2021</w:t>
            </w:r>
          </w:p>
        </w:tc>
        <w:tc>
          <w:tcPr>
            <w:tcW w:w="877" w:type="pct"/>
            <w:tcBorders>
              <w:top w:val="nil"/>
              <w:left w:val="nil"/>
              <w:bottom w:val="single" w:sz="8" w:space="0" w:color="auto"/>
              <w:right w:val="nil"/>
            </w:tcBorders>
            <w:shd w:val="clear" w:color="auto" w:fill="auto"/>
            <w:vAlign w:val="center"/>
            <w:hideMark/>
          </w:tcPr>
          <w:p w14:paraId="63B8C014" w14:textId="77777777" w:rsidR="00E71553" w:rsidRPr="00E13FA5" w:rsidRDefault="00E71553" w:rsidP="00BA66A3">
            <w:pPr>
              <w:spacing w:after="120"/>
              <w:jc w:val="right"/>
              <w:rPr>
                <w:rFonts w:ascii="Calibri" w:hAnsi="Calibri" w:cs="Calibri"/>
                <w:b/>
                <w:bCs/>
                <w:sz w:val="16"/>
                <w:szCs w:val="16"/>
              </w:rPr>
            </w:pPr>
            <w:r w:rsidRPr="00E13FA5">
              <w:rPr>
                <w:rFonts w:ascii="Calibri" w:hAnsi="Calibri" w:cs="Calibri"/>
                <w:b/>
                <w:bCs/>
                <w:sz w:val="16"/>
                <w:szCs w:val="16"/>
              </w:rPr>
              <w:t>Ingresso</w:t>
            </w:r>
          </w:p>
        </w:tc>
        <w:tc>
          <w:tcPr>
            <w:tcW w:w="877" w:type="pct"/>
            <w:tcBorders>
              <w:top w:val="nil"/>
              <w:left w:val="nil"/>
              <w:bottom w:val="single" w:sz="8" w:space="0" w:color="auto"/>
              <w:right w:val="nil"/>
            </w:tcBorders>
            <w:shd w:val="clear" w:color="auto" w:fill="auto"/>
            <w:vAlign w:val="center"/>
            <w:hideMark/>
          </w:tcPr>
          <w:p w14:paraId="41ADBAE6" w14:textId="77777777" w:rsidR="00E71553" w:rsidRPr="00E13FA5" w:rsidRDefault="00E71553" w:rsidP="00BA66A3">
            <w:pPr>
              <w:spacing w:after="120"/>
              <w:jc w:val="right"/>
              <w:rPr>
                <w:rFonts w:ascii="Calibri" w:hAnsi="Calibri" w:cs="Calibri"/>
                <w:b/>
                <w:bCs/>
                <w:sz w:val="16"/>
                <w:szCs w:val="16"/>
              </w:rPr>
            </w:pPr>
            <w:r w:rsidRPr="00E13FA5">
              <w:rPr>
                <w:rFonts w:ascii="Calibri" w:hAnsi="Calibri" w:cs="Calibri"/>
                <w:b/>
                <w:bCs/>
                <w:sz w:val="16"/>
                <w:szCs w:val="16"/>
              </w:rPr>
              <w:t>Compensado</w:t>
            </w:r>
          </w:p>
        </w:tc>
        <w:tc>
          <w:tcPr>
            <w:tcW w:w="875" w:type="pct"/>
            <w:tcBorders>
              <w:top w:val="nil"/>
              <w:left w:val="nil"/>
              <w:bottom w:val="single" w:sz="8" w:space="0" w:color="auto"/>
              <w:right w:val="nil"/>
            </w:tcBorders>
            <w:shd w:val="clear" w:color="auto" w:fill="auto"/>
            <w:vAlign w:val="center"/>
            <w:hideMark/>
          </w:tcPr>
          <w:p w14:paraId="40E7D828" w14:textId="77777777" w:rsidR="00E71553" w:rsidRPr="00E13FA5" w:rsidRDefault="00E71553" w:rsidP="00BA66A3">
            <w:pPr>
              <w:spacing w:after="120"/>
              <w:jc w:val="right"/>
              <w:rPr>
                <w:rFonts w:ascii="Calibri" w:hAnsi="Calibri" w:cs="Calibri"/>
                <w:b/>
                <w:bCs/>
                <w:sz w:val="16"/>
                <w:szCs w:val="16"/>
              </w:rPr>
            </w:pPr>
            <w:r w:rsidRPr="00E13FA5">
              <w:rPr>
                <w:rFonts w:ascii="Calibri" w:hAnsi="Calibri" w:cs="Calibri"/>
                <w:b/>
                <w:bCs/>
                <w:sz w:val="16"/>
                <w:szCs w:val="16"/>
              </w:rPr>
              <w:t>Saldo em 31/12/2022</w:t>
            </w:r>
          </w:p>
        </w:tc>
      </w:tr>
      <w:tr w:rsidR="00E71553" w:rsidRPr="002544B3" w14:paraId="5EF08798" w14:textId="77777777" w:rsidTr="00BA66A3">
        <w:trPr>
          <w:trHeight w:hRule="exact" w:val="227"/>
        </w:trPr>
        <w:tc>
          <w:tcPr>
            <w:tcW w:w="1494" w:type="pct"/>
            <w:tcBorders>
              <w:top w:val="nil"/>
              <w:left w:val="nil"/>
              <w:bottom w:val="nil"/>
              <w:right w:val="nil"/>
            </w:tcBorders>
            <w:shd w:val="clear" w:color="auto" w:fill="auto"/>
            <w:noWrap/>
            <w:vAlign w:val="center"/>
            <w:hideMark/>
          </w:tcPr>
          <w:p w14:paraId="02E09C94" w14:textId="77777777" w:rsidR="00E71553" w:rsidRPr="00E13FA5" w:rsidRDefault="00E71553" w:rsidP="00BA66A3">
            <w:pPr>
              <w:spacing w:after="120"/>
              <w:rPr>
                <w:rFonts w:ascii="Calibri" w:hAnsi="Calibri" w:cs="Calibri"/>
                <w:sz w:val="16"/>
                <w:szCs w:val="16"/>
              </w:rPr>
            </w:pPr>
            <w:r w:rsidRPr="00E13FA5">
              <w:rPr>
                <w:rFonts w:ascii="Calibri" w:hAnsi="Calibri" w:cs="Calibri"/>
                <w:sz w:val="16"/>
                <w:szCs w:val="16"/>
              </w:rPr>
              <w:t>COFINS a Compensar</w:t>
            </w:r>
          </w:p>
        </w:tc>
        <w:tc>
          <w:tcPr>
            <w:tcW w:w="877" w:type="pct"/>
            <w:tcBorders>
              <w:top w:val="nil"/>
              <w:left w:val="nil"/>
              <w:bottom w:val="nil"/>
              <w:right w:val="nil"/>
            </w:tcBorders>
            <w:shd w:val="clear" w:color="auto" w:fill="auto"/>
            <w:noWrap/>
            <w:vAlign w:val="center"/>
            <w:hideMark/>
          </w:tcPr>
          <w:p w14:paraId="7DE39628" w14:textId="77777777" w:rsidR="00E71553" w:rsidRPr="00E13FA5" w:rsidRDefault="00E71553" w:rsidP="00BA66A3">
            <w:pPr>
              <w:spacing w:after="120"/>
              <w:jc w:val="right"/>
              <w:rPr>
                <w:rFonts w:ascii="Calibri" w:hAnsi="Calibri" w:cs="Calibri"/>
                <w:sz w:val="16"/>
                <w:szCs w:val="16"/>
              </w:rPr>
            </w:pPr>
            <w:r w:rsidRPr="00E13FA5">
              <w:rPr>
                <w:rFonts w:ascii="Calibri" w:hAnsi="Calibri" w:cs="Calibri"/>
                <w:sz w:val="16"/>
                <w:szCs w:val="16"/>
              </w:rPr>
              <w:t>821.965</w:t>
            </w:r>
          </w:p>
        </w:tc>
        <w:tc>
          <w:tcPr>
            <w:tcW w:w="877" w:type="pct"/>
            <w:tcBorders>
              <w:top w:val="nil"/>
              <w:left w:val="nil"/>
              <w:bottom w:val="nil"/>
              <w:right w:val="nil"/>
            </w:tcBorders>
            <w:shd w:val="clear" w:color="auto" w:fill="auto"/>
            <w:vAlign w:val="center"/>
            <w:hideMark/>
          </w:tcPr>
          <w:p w14:paraId="1F0465CF" w14:textId="77777777" w:rsidR="00E71553" w:rsidRPr="00E13FA5" w:rsidRDefault="00E71553" w:rsidP="00BA66A3">
            <w:pPr>
              <w:spacing w:after="120"/>
              <w:jc w:val="right"/>
              <w:rPr>
                <w:rFonts w:ascii="Calibri" w:hAnsi="Calibri" w:cs="Calibri"/>
                <w:sz w:val="16"/>
                <w:szCs w:val="16"/>
              </w:rPr>
            </w:pPr>
            <w:r w:rsidRPr="00E13FA5">
              <w:rPr>
                <w:rFonts w:ascii="Calibri" w:hAnsi="Calibri" w:cs="Calibri"/>
                <w:sz w:val="16"/>
                <w:szCs w:val="16"/>
              </w:rPr>
              <w:t>653.924</w:t>
            </w:r>
          </w:p>
        </w:tc>
        <w:tc>
          <w:tcPr>
            <w:tcW w:w="877" w:type="pct"/>
            <w:tcBorders>
              <w:top w:val="nil"/>
              <w:left w:val="nil"/>
              <w:bottom w:val="nil"/>
              <w:right w:val="nil"/>
            </w:tcBorders>
            <w:shd w:val="clear" w:color="auto" w:fill="auto"/>
            <w:vAlign w:val="center"/>
            <w:hideMark/>
          </w:tcPr>
          <w:p w14:paraId="06C2888D" w14:textId="77777777" w:rsidR="00E71553" w:rsidRPr="00E13FA5" w:rsidRDefault="00E71553" w:rsidP="00BA66A3">
            <w:pPr>
              <w:spacing w:after="120"/>
              <w:jc w:val="right"/>
              <w:rPr>
                <w:rFonts w:ascii="Calibri" w:hAnsi="Calibri" w:cs="Calibri"/>
                <w:sz w:val="16"/>
                <w:szCs w:val="16"/>
              </w:rPr>
            </w:pPr>
            <w:r w:rsidRPr="00E13FA5">
              <w:rPr>
                <w:rFonts w:ascii="Calibri" w:hAnsi="Calibri" w:cs="Calibri"/>
                <w:sz w:val="16"/>
                <w:szCs w:val="16"/>
              </w:rPr>
              <w:t>(211.362)</w:t>
            </w:r>
          </w:p>
          <w:p w14:paraId="6FFD2E3C" w14:textId="77777777" w:rsidR="00E71553" w:rsidRPr="00E13FA5" w:rsidRDefault="00E71553" w:rsidP="00BA66A3">
            <w:pPr>
              <w:spacing w:after="120"/>
              <w:jc w:val="right"/>
              <w:rPr>
                <w:rFonts w:ascii="Calibri" w:hAnsi="Calibri" w:cs="Calibri"/>
                <w:sz w:val="16"/>
                <w:szCs w:val="16"/>
              </w:rPr>
            </w:pPr>
            <w:r w:rsidRPr="00E13FA5">
              <w:rPr>
                <w:rFonts w:ascii="Calibri" w:hAnsi="Calibri" w:cs="Calibri"/>
                <w:sz w:val="16"/>
                <w:szCs w:val="16"/>
              </w:rPr>
              <w:t>648)167)</w:t>
            </w:r>
          </w:p>
        </w:tc>
        <w:tc>
          <w:tcPr>
            <w:tcW w:w="875" w:type="pct"/>
            <w:tcBorders>
              <w:top w:val="nil"/>
              <w:left w:val="nil"/>
              <w:bottom w:val="nil"/>
              <w:right w:val="nil"/>
            </w:tcBorders>
            <w:shd w:val="clear" w:color="auto" w:fill="auto"/>
            <w:vAlign w:val="center"/>
            <w:hideMark/>
          </w:tcPr>
          <w:p w14:paraId="5EE3A9A8" w14:textId="77777777" w:rsidR="00E71553" w:rsidRPr="00E13FA5" w:rsidRDefault="00E71553" w:rsidP="00BA66A3">
            <w:pPr>
              <w:spacing w:after="120"/>
              <w:jc w:val="right"/>
              <w:rPr>
                <w:rFonts w:ascii="Calibri" w:hAnsi="Calibri" w:cs="Calibri"/>
                <w:sz w:val="16"/>
                <w:szCs w:val="16"/>
              </w:rPr>
            </w:pPr>
            <w:r w:rsidRPr="00E13FA5">
              <w:rPr>
                <w:rFonts w:ascii="Calibri" w:hAnsi="Calibri" w:cs="Calibri"/>
                <w:sz w:val="16"/>
                <w:szCs w:val="16"/>
              </w:rPr>
              <w:t>1.264.526</w:t>
            </w:r>
          </w:p>
        </w:tc>
      </w:tr>
      <w:tr w:rsidR="00E71553" w:rsidRPr="002544B3" w14:paraId="6BCB7A2B" w14:textId="77777777" w:rsidTr="00BA66A3">
        <w:trPr>
          <w:trHeight w:hRule="exact" w:val="227"/>
        </w:trPr>
        <w:tc>
          <w:tcPr>
            <w:tcW w:w="1494" w:type="pct"/>
            <w:tcBorders>
              <w:top w:val="nil"/>
              <w:left w:val="nil"/>
              <w:bottom w:val="nil"/>
              <w:right w:val="nil"/>
            </w:tcBorders>
            <w:shd w:val="clear" w:color="auto" w:fill="auto"/>
            <w:noWrap/>
            <w:vAlign w:val="center"/>
            <w:hideMark/>
          </w:tcPr>
          <w:p w14:paraId="4C8EABD5" w14:textId="77777777" w:rsidR="00E71553" w:rsidRPr="00E13FA5" w:rsidRDefault="00E71553" w:rsidP="00BA66A3">
            <w:pPr>
              <w:spacing w:after="120"/>
              <w:rPr>
                <w:rFonts w:ascii="Calibri" w:hAnsi="Calibri" w:cs="Calibri"/>
                <w:sz w:val="16"/>
                <w:szCs w:val="16"/>
              </w:rPr>
            </w:pPr>
            <w:r w:rsidRPr="00E13FA5">
              <w:rPr>
                <w:rFonts w:ascii="Calibri" w:hAnsi="Calibri" w:cs="Calibri"/>
                <w:sz w:val="16"/>
                <w:szCs w:val="16"/>
              </w:rPr>
              <w:t>PIS a Compensar</w:t>
            </w:r>
          </w:p>
        </w:tc>
        <w:tc>
          <w:tcPr>
            <w:tcW w:w="877" w:type="pct"/>
            <w:tcBorders>
              <w:top w:val="nil"/>
              <w:left w:val="nil"/>
              <w:bottom w:val="nil"/>
              <w:right w:val="nil"/>
            </w:tcBorders>
            <w:shd w:val="clear" w:color="auto" w:fill="auto"/>
            <w:noWrap/>
            <w:vAlign w:val="center"/>
            <w:hideMark/>
          </w:tcPr>
          <w:p w14:paraId="1862ED83" w14:textId="77777777" w:rsidR="00E71553" w:rsidRPr="00E13FA5" w:rsidRDefault="00E71553" w:rsidP="00BA66A3">
            <w:pPr>
              <w:spacing w:after="120"/>
              <w:jc w:val="right"/>
              <w:rPr>
                <w:rFonts w:ascii="Calibri" w:hAnsi="Calibri" w:cs="Calibri"/>
                <w:sz w:val="16"/>
                <w:szCs w:val="16"/>
              </w:rPr>
            </w:pPr>
            <w:r w:rsidRPr="00E13FA5">
              <w:rPr>
                <w:rFonts w:ascii="Calibri" w:hAnsi="Calibri" w:cs="Calibri"/>
                <w:sz w:val="16"/>
                <w:szCs w:val="16"/>
              </w:rPr>
              <w:t>179.544</w:t>
            </w:r>
          </w:p>
        </w:tc>
        <w:tc>
          <w:tcPr>
            <w:tcW w:w="877" w:type="pct"/>
            <w:tcBorders>
              <w:top w:val="nil"/>
              <w:left w:val="nil"/>
              <w:bottom w:val="nil"/>
              <w:right w:val="nil"/>
            </w:tcBorders>
            <w:shd w:val="clear" w:color="auto" w:fill="auto"/>
            <w:vAlign w:val="center"/>
            <w:hideMark/>
          </w:tcPr>
          <w:p w14:paraId="263E79FB" w14:textId="77777777" w:rsidR="00E71553" w:rsidRPr="00E13FA5" w:rsidRDefault="00E71553" w:rsidP="00BA66A3">
            <w:pPr>
              <w:spacing w:after="120"/>
              <w:jc w:val="right"/>
              <w:rPr>
                <w:rFonts w:ascii="Calibri" w:hAnsi="Calibri" w:cs="Calibri"/>
                <w:sz w:val="16"/>
                <w:szCs w:val="16"/>
              </w:rPr>
            </w:pPr>
            <w:r w:rsidRPr="00E13FA5">
              <w:rPr>
                <w:rFonts w:ascii="Calibri" w:hAnsi="Calibri" w:cs="Calibri"/>
                <w:sz w:val="16"/>
                <w:szCs w:val="16"/>
              </w:rPr>
              <w:t>141.970</w:t>
            </w:r>
          </w:p>
        </w:tc>
        <w:tc>
          <w:tcPr>
            <w:tcW w:w="877" w:type="pct"/>
            <w:tcBorders>
              <w:top w:val="nil"/>
              <w:left w:val="nil"/>
              <w:bottom w:val="nil"/>
              <w:right w:val="nil"/>
            </w:tcBorders>
            <w:shd w:val="clear" w:color="auto" w:fill="auto"/>
            <w:vAlign w:val="center"/>
            <w:hideMark/>
          </w:tcPr>
          <w:p w14:paraId="45DA5F49" w14:textId="77777777" w:rsidR="00E71553" w:rsidRPr="00E13FA5" w:rsidRDefault="00E71553" w:rsidP="00BA66A3">
            <w:pPr>
              <w:spacing w:after="120"/>
              <w:jc w:val="right"/>
              <w:rPr>
                <w:rFonts w:ascii="Calibri" w:hAnsi="Calibri" w:cs="Calibri"/>
                <w:sz w:val="16"/>
                <w:szCs w:val="16"/>
              </w:rPr>
            </w:pPr>
            <w:r w:rsidRPr="00E13FA5">
              <w:rPr>
                <w:rFonts w:ascii="Calibri" w:hAnsi="Calibri" w:cs="Calibri"/>
                <w:sz w:val="16"/>
                <w:szCs w:val="16"/>
              </w:rPr>
              <w:t>(44.768)</w:t>
            </w:r>
          </w:p>
        </w:tc>
        <w:tc>
          <w:tcPr>
            <w:tcW w:w="875" w:type="pct"/>
            <w:tcBorders>
              <w:top w:val="nil"/>
              <w:left w:val="nil"/>
              <w:bottom w:val="nil"/>
              <w:right w:val="nil"/>
            </w:tcBorders>
            <w:shd w:val="clear" w:color="auto" w:fill="auto"/>
            <w:vAlign w:val="center"/>
            <w:hideMark/>
          </w:tcPr>
          <w:p w14:paraId="658649D6" w14:textId="77777777" w:rsidR="00E71553" w:rsidRPr="00E13FA5" w:rsidRDefault="00E71553" w:rsidP="00BA66A3">
            <w:pPr>
              <w:spacing w:after="120"/>
              <w:jc w:val="right"/>
              <w:rPr>
                <w:rFonts w:ascii="Calibri" w:hAnsi="Calibri" w:cs="Calibri"/>
                <w:sz w:val="16"/>
                <w:szCs w:val="16"/>
              </w:rPr>
            </w:pPr>
            <w:r w:rsidRPr="00E13FA5">
              <w:rPr>
                <w:rFonts w:ascii="Calibri" w:hAnsi="Calibri" w:cs="Calibri"/>
                <w:sz w:val="16"/>
                <w:szCs w:val="16"/>
              </w:rPr>
              <w:t>276.746</w:t>
            </w:r>
          </w:p>
        </w:tc>
      </w:tr>
      <w:tr w:rsidR="00E71553" w:rsidRPr="002544B3" w14:paraId="52812995" w14:textId="77777777" w:rsidTr="00BA66A3">
        <w:trPr>
          <w:trHeight w:hRule="exact" w:val="227"/>
        </w:trPr>
        <w:tc>
          <w:tcPr>
            <w:tcW w:w="1494" w:type="pct"/>
            <w:tcBorders>
              <w:top w:val="nil"/>
              <w:left w:val="nil"/>
              <w:bottom w:val="nil"/>
              <w:right w:val="nil"/>
            </w:tcBorders>
            <w:shd w:val="clear" w:color="auto" w:fill="auto"/>
            <w:noWrap/>
            <w:vAlign w:val="center"/>
          </w:tcPr>
          <w:p w14:paraId="781AC53E" w14:textId="77777777" w:rsidR="00E71553" w:rsidRPr="004635FC" w:rsidRDefault="00E71553" w:rsidP="00BA66A3">
            <w:pPr>
              <w:spacing w:after="120"/>
              <w:rPr>
                <w:rFonts w:ascii="Calibri" w:hAnsi="Calibri" w:cs="Calibri"/>
                <w:sz w:val="16"/>
                <w:szCs w:val="16"/>
              </w:rPr>
            </w:pPr>
            <w:r w:rsidRPr="004635FC">
              <w:rPr>
                <w:rFonts w:ascii="Calibri" w:hAnsi="Calibri" w:cs="Calibri"/>
                <w:sz w:val="16"/>
                <w:szCs w:val="16"/>
              </w:rPr>
              <w:t>IRPJ</w:t>
            </w:r>
          </w:p>
        </w:tc>
        <w:tc>
          <w:tcPr>
            <w:tcW w:w="877" w:type="pct"/>
            <w:tcBorders>
              <w:top w:val="nil"/>
              <w:left w:val="nil"/>
              <w:bottom w:val="nil"/>
              <w:right w:val="nil"/>
            </w:tcBorders>
            <w:shd w:val="clear" w:color="auto" w:fill="auto"/>
            <w:noWrap/>
            <w:vAlign w:val="center"/>
          </w:tcPr>
          <w:p w14:paraId="360DE505" w14:textId="77777777" w:rsidR="00E71553" w:rsidRPr="004635FC" w:rsidRDefault="00E71553" w:rsidP="00BA66A3">
            <w:pPr>
              <w:spacing w:after="120"/>
              <w:jc w:val="right"/>
              <w:rPr>
                <w:rFonts w:ascii="Calibri" w:hAnsi="Calibri" w:cs="Calibri"/>
                <w:sz w:val="16"/>
                <w:szCs w:val="16"/>
              </w:rPr>
            </w:pPr>
            <w:r w:rsidRPr="004635FC">
              <w:rPr>
                <w:rFonts w:ascii="Calibri" w:hAnsi="Calibri" w:cs="Calibri"/>
                <w:sz w:val="16"/>
                <w:szCs w:val="16"/>
              </w:rPr>
              <w:t>0</w:t>
            </w:r>
          </w:p>
        </w:tc>
        <w:tc>
          <w:tcPr>
            <w:tcW w:w="877" w:type="pct"/>
            <w:tcBorders>
              <w:top w:val="nil"/>
              <w:left w:val="nil"/>
              <w:bottom w:val="nil"/>
              <w:right w:val="nil"/>
            </w:tcBorders>
            <w:shd w:val="clear" w:color="auto" w:fill="auto"/>
            <w:vAlign w:val="center"/>
          </w:tcPr>
          <w:p w14:paraId="4E17B048" w14:textId="77777777" w:rsidR="00E71553" w:rsidRPr="004635FC" w:rsidRDefault="00E71553" w:rsidP="00BA66A3">
            <w:pPr>
              <w:spacing w:after="120"/>
              <w:jc w:val="right"/>
              <w:rPr>
                <w:rFonts w:ascii="Calibri" w:hAnsi="Calibri" w:cs="Calibri"/>
                <w:sz w:val="16"/>
                <w:szCs w:val="16"/>
              </w:rPr>
            </w:pPr>
            <w:r w:rsidRPr="004635FC">
              <w:rPr>
                <w:rFonts w:ascii="Calibri" w:hAnsi="Calibri" w:cs="Calibri"/>
                <w:sz w:val="16"/>
                <w:szCs w:val="16"/>
              </w:rPr>
              <w:t>816</w:t>
            </w:r>
          </w:p>
        </w:tc>
        <w:tc>
          <w:tcPr>
            <w:tcW w:w="877" w:type="pct"/>
            <w:tcBorders>
              <w:top w:val="nil"/>
              <w:left w:val="nil"/>
              <w:bottom w:val="nil"/>
              <w:right w:val="nil"/>
            </w:tcBorders>
            <w:shd w:val="clear" w:color="auto" w:fill="auto"/>
            <w:vAlign w:val="center"/>
          </w:tcPr>
          <w:p w14:paraId="7DD28E39" w14:textId="77777777" w:rsidR="00E71553" w:rsidRPr="004635FC" w:rsidRDefault="00E71553" w:rsidP="00BA66A3">
            <w:pPr>
              <w:spacing w:after="120"/>
              <w:jc w:val="right"/>
              <w:rPr>
                <w:rFonts w:ascii="Calibri" w:hAnsi="Calibri" w:cs="Calibri"/>
                <w:sz w:val="16"/>
                <w:szCs w:val="16"/>
              </w:rPr>
            </w:pPr>
            <w:r w:rsidRPr="004635FC">
              <w:rPr>
                <w:rFonts w:ascii="Calibri" w:hAnsi="Calibri" w:cs="Calibri"/>
                <w:sz w:val="16"/>
                <w:szCs w:val="16"/>
              </w:rPr>
              <w:t>0</w:t>
            </w:r>
          </w:p>
        </w:tc>
        <w:tc>
          <w:tcPr>
            <w:tcW w:w="875" w:type="pct"/>
            <w:tcBorders>
              <w:top w:val="nil"/>
              <w:left w:val="nil"/>
              <w:bottom w:val="nil"/>
              <w:right w:val="nil"/>
            </w:tcBorders>
            <w:shd w:val="clear" w:color="auto" w:fill="auto"/>
            <w:vAlign w:val="center"/>
          </w:tcPr>
          <w:p w14:paraId="11A71945" w14:textId="77777777" w:rsidR="00E71553" w:rsidRPr="004635FC" w:rsidRDefault="00E71553" w:rsidP="00BA66A3">
            <w:pPr>
              <w:spacing w:after="120"/>
              <w:jc w:val="right"/>
              <w:rPr>
                <w:rFonts w:ascii="Calibri" w:hAnsi="Calibri" w:cs="Calibri"/>
                <w:sz w:val="16"/>
                <w:szCs w:val="16"/>
              </w:rPr>
            </w:pPr>
            <w:r w:rsidRPr="004635FC">
              <w:rPr>
                <w:rFonts w:ascii="Calibri" w:hAnsi="Calibri" w:cs="Calibri"/>
                <w:sz w:val="16"/>
                <w:szCs w:val="16"/>
              </w:rPr>
              <w:t>816</w:t>
            </w:r>
          </w:p>
        </w:tc>
      </w:tr>
      <w:tr w:rsidR="00E71553" w:rsidRPr="002544B3" w14:paraId="3823A185" w14:textId="77777777" w:rsidTr="00BA66A3">
        <w:trPr>
          <w:trHeight w:hRule="exact" w:val="227"/>
        </w:trPr>
        <w:tc>
          <w:tcPr>
            <w:tcW w:w="1494" w:type="pct"/>
            <w:tcBorders>
              <w:top w:val="single" w:sz="8" w:space="0" w:color="auto"/>
              <w:left w:val="nil"/>
              <w:bottom w:val="single" w:sz="8" w:space="0" w:color="auto"/>
              <w:right w:val="nil"/>
            </w:tcBorders>
            <w:shd w:val="clear" w:color="auto" w:fill="auto"/>
            <w:noWrap/>
            <w:vAlign w:val="center"/>
            <w:hideMark/>
          </w:tcPr>
          <w:p w14:paraId="402517D7" w14:textId="77777777" w:rsidR="00E71553" w:rsidRPr="004635FC" w:rsidRDefault="00E71553" w:rsidP="00BA66A3">
            <w:pPr>
              <w:spacing w:after="120"/>
              <w:jc w:val="center"/>
              <w:rPr>
                <w:rFonts w:ascii="Calibri" w:hAnsi="Calibri" w:cs="Calibri"/>
                <w:b/>
                <w:bCs/>
                <w:sz w:val="16"/>
                <w:szCs w:val="16"/>
              </w:rPr>
            </w:pPr>
            <w:r w:rsidRPr="004635FC">
              <w:rPr>
                <w:rFonts w:ascii="Calibri" w:hAnsi="Calibri" w:cs="Calibri"/>
                <w:b/>
                <w:bCs/>
                <w:sz w:val="16"/>
                <w:szCs w:val="16"/>
              </w:rPr>
              <w:t>TOTAL</w:t>
            </w:r>
          </w:p>
        </w:tc>
        <w:tc>
          <w:tcPr>
            <w:tcW w:w="877" w:type="pct"/>
            <w:tcBorders>
              <w:top w:val="single" w:sz="8" w:space="0" w:color="auto"/>
              <w:left w:val="nil"/>
              <w:bottom w:val="single" w:sz="8" w:space="0" w:color="auto"/>
              <w:right w:val="nil"/>
            </w:tcBorders>
            <w:shd w:val="clear" w:color="auto" w:fill="auto"/>
            <w:noWrap/>
            <w:vAlign w:val="center"/>
            <w:hideMark/>
          </w:tcPr>
          <w:p w14:paraId="6A105D5B" w14:textId="77777777" w:rsidR="00E71553" w:rsidRPr="004635FC" w:rsidRDefault="00E71553" w:rsidP="00BA66A3">
            <w:pPr>
              <w:spacing w:after="120"/>
              <w:jc w:val="right"/>
              <w:rPr>
                <w:rFonts w:ascii="Calibri" w:hAnsi="Calibri" w:cs="Calibri"/>
                <w:b/>
                <w:bCs/>
                <w:sz w:val="16"/>
                <w:szCs w:val="16"/>
              </w:rPr>
            </w:pPr>
            <w:r w:rsidRPr="004635FC">
              <w:rPr>
                <w:rFonts w:ascii="Calibri" w:hAnsi="Calibri" w:cs="Calibri"/>
                <w:b/>
                <w:bCs/>
                <w:sz w:val="16"/>
                <w:szCs w:val="16"/>
              </w:rPr>
              <w:t>1.001.509</w:t>
            </w:r>
          </w:p>
        </w:tc>
        <w:tc>
          <w:tcPr>
            <w:tcW w:w="877" w:type="pct"/>
            <w:tcBorders>
              <w:top w:val="single" w:sz="8" w:space="0" w:color="auto"/>
              <w:left w:val="nil"/>
              <w:bottom w:val="single" w:sz="8" w:space="0" w:color="auto"/>
              <w:right w:val="nil"/>
            </w:tcBorders>
            <w:shd w:val="clear" w:color="auto" w:fill="auto"/>
            <w:vAlign w:val="center"/>
            <w:hideMark/>
          </w:tcPr>
          <w:p w14:paraId="10DA6C7D" w14:textId="77777777" w:rsidR="00E71553" w:rsidRPr="004635FC" w:rsidRDefault="00E71553" w:rsidP="00BA66A3">
            <w:pPr>
              <w:spacing w:after="120"/>
              <w:jc w:val="right"/>
              <w:rPr>
                <w:rFonts w:ascii="Calibri" w:hAnsi="Calibri" w:cs="Calibri"/>
                <w:b/>
                <w:bCs/>
                <w:sz w:val="16"/>
                <w:szCs w:val="16"/>
              </w:rPr>
            </w:pPr>
            <w:r w:rsidRPr="004635FC">
              <w:rPr>
                <w:rFonts w:ascii="Calibri" w:hAnsi="Calibri" w:cs="Calibri"/>
                <w:b/>
                <w:bCs/>
                <w:sz w:val="16"/>
                <w:szCs w:val="16"/>
              </w:rPr>
              <w:t>796.710</w:t>
            </w:r>
          </w:p>
        </w:tc>
        <w:tc>
          <w:tcPr>
            <w:tcW w:w="877" w:type="pct"/>
            <w:tcBorders>
              <w:top w:val="single" w:sz="8" w:space="0" w:color="auto"/>
              <w:left w:val="nil"/>
              <w:bottom w:val="single" w:sz="8" w:space="0" w:color="auto"/>
              <w:right w:val="nil"/>
            </w:tcBorders>
            <w:shd w:val="clear" w:color="auto" w:fill="auto"/>
            <w:vAlign w:val="center"/>
            <w:hideMark/>
          </w:tcPr>
          <w:p w14:paraId="2680B7A0" w14:textId="77777777" w:rsidR="00E71553" w:rsidRPr="004635FC" w:rsidRDefault="00E71553" w:rsidP="00BA66A3">
            <w:pPr>
              <w:spacing w:after="120"/>
              <w:jc w:val="right"/>
              <w:rPr>
                <w:rFonts w:ascii="Calibri" w:hAnsi="Calibri" w:cs="Calibri"/>
                <w:b/>
                <w:bCs/>
                <w:sz w:val="16"/>
                <w:szCs w:val="16"/>
              </w:rPr>
            </w:pPr>
            <w:r w:rsidRPr="004635FC">
              <w:rPr>
                <w:rFonts w:ascii="Calibri" w:hAnsi="Calibri" w:cs="Calibri"/>
                <w:b/>
                <w:bCs/>
                <w:sz w:val="16"/>
                <w:szCs w:val="16"/>
              </w:rPr>
              <w:t>(256.130)</w:t>
            </w:r>
          </w:p>
        </w:tc>
        <w:tc>
          <w:tcPr>
            <w:tcW w:w="875" w:type="pct"/>
            <w:tcBorders>
              <w:top w:val="single" w:sz="8" w:space="0" w:color="auto"/>
              <w:left w:val="nil"/>
              <w:bottom w:val="single" w:sz="8" w:space="0" w:color="auto"/>
              <w:right w:val="nil"/>
            </w:tcBorders>
            <w:shd w:val="clear" w:color="auto" w:fill="auto"/>
            <w:vAlign w:val="center"/>
            <w:hideMark/>
          </w:tcPr>
          <w:p w14:paraId="33114227" w14:textId="77777777" w:rsidR="00E71553" w:rsidRPr="004635FC" w:rsidRDefault="00E71553" w:rsidP="00BA66A3">
            <w:pPr>
              <w:spacing w:after="120"/>
              <w:jc w:val="right"/>
              <w:rPr>
                <w:rFonts w:ascii="Calibri" w:hAnsi="Calibri" w:cs="Calibri"/>
                <w:b/>
                <w:bCs/>
                <w:sz w:val="16"/>
                <w:szCs w:val="16"/>
              </w:rPr>
            </w:pPr>
            <w:r w:rsidRPr="004635FC">
              <w:rPr>
                <w:rFonts w:ascii="Calibri" w:hAnsi="Calibri" w:cs="Calibri"/>
                <w:b/>
                <w:bCs/>
                <w:sz w:val="16"/>
                <w:szCs w:val="16"/>
              </w:rPr>
              <w:t>1.542.088</w:t>
            </w:r>
          </w:p>
        </w:tc>
      </w:tr>
    </w:tbl>
    <w:p w14:paraId="49F82C81" w14:textId="77777777" w:rsidR="00E71553" w:rsidRPr="00F37376" w:rsidRDefault="00E71553" w:rsidP="00E71553">
      <w:pPr>
        <w:spacing w:before="120" w:after="120"/>
        <w:jc w:val="both"/>
        <w:rPr>
          <w:rFonts w:ascii="Calibri" w:hAnsi="Calibri" w:cs="Calibri"/>
          <w:b/>
          <w:sz w:val="22"/>
          <w:szCs w:val="22"/>
        </w:rPr>
      </w:pPr>
      <w:r w:rsidRPr="00F37376">
        <w:rPr>
          <w:rFonts w:ascii="Calibri" w:hAnsi="Calibri" w:cs="Calibri"/>
          <w:b/>
          <w:sz w:val="22"/>
          <w:szCs w:val="22"/>
        </w:rPr>
        <w:t>b.2) Crédito Previdenciário a Compensar</w:t>
      </w:r>
    </w:p>
    <w:p w14:paraId="50D02BC0" w14:textId="77777777" w:rsidR="00E71553" w:rsidRPr="00F37376" w:rsidRDefault="00E71553" w:rsidP="00E71553">
      <w:pPr>
        <w:spacing w:after="120"/>
        <w:jc w:val="both"/>
        <w:rPr>
          <w:rFonts w:ascii="Calibri" w:hAnsi="Calibri" w:cs="Calibri"/>
          <w:b/>
          <w:sz w:val="22"/>
          <w:szCs w:val="22"/>
        </w:rPr>
      </w:pPr>
      <w:r w:rsidRPr="00F37376">
        <w:rPr>
          <w:rFonts w:ascii="Calibri" w:hAnsi="Calibri" w:cs="Calibri"/>
          <w:sz w:val="22"/>
          <w:szCs w:val="22"/>
        </w:rPr>
        <w:t xml:space="preserve">Os seguintes fatos e princípios foram determinantes como justificativa para apuração de créditos previdenciários: Índices FAP declarados em divergência ao que determina o Portal FAPWeb; Atividades preponderantes declaradas em discordância com a real atividade exercida pelos funcionários de cada filial, conforme determina a Instrução Normativa 1.453, de 24 de fevereiro de 2014, e COSIT, de 14 de junho de 2016; Alíquota RAT declaradas em discordância com o determinado pelo Decreto 6.957, de 09 de setembro de 2009; Ausência de lançamento de desoneração em folha durante o período em que a mesma era obrigatória para o setor econômico da Infra S.A., conforme Lei nº 12.546, de 14 de dezembro de 2011, e posteriores alterações; e Ausência de pagamento de DARF CPRB no período em que a mesma era obrigatória para o setor econômico da Infra S.A., conforme Lei nº 12.546, de 14 de dezembro de 2011, e posteriores alterações. </w:t>
      </w:r>
    </w:p>
    <w:tbl>
      <w:tblPr>
        <w:tblW w:w="5000" w:type="pct"/>
        <w:tblCellMar>
          <w:left w:w="70" w:type="dxa"/>
          <w:right w:w="70" w:type="dxa"/>
        </w:tblCellMar>
        <w:tblLook w:val="04A0" w:firstRow="1" w:lastRow="0" w:firstColumn="1" w:lastColumn="0" w:noHBand="0" w:noVBand="1"/>
      </w:tblPr>
      <w:tblGrid>
        <w:gridCol w:w="5471"/>
        <w:gridCol w:w="710"/>
        <w:gridCol w:w="283"/>
        <w:gridCol w:w="1834"/>
        <w:gridCol w:w="1991"/>
        <w:gridCol w:w="178"/>
      </w:tblGrid>
      <w:tr w:rsidR="00E71553" w:rsidRPr="002544B3" w14:paraId="010CAF19" w14:textId="77777777" w:rsidTr="00BA66A3">
        <w:trPr>
          <w:trHeight w:val="255"/>
        </w:trPr>
        <w:tc>
          <w:tcPr>
            <w:tcW w:w="2613" w:type="pct"/>
            <w:tcBorders>
              <w:top w:val="single" w:sz="4" w:space="0" w:color="auto"/>
              <w:left w:val="nil"/>
              <w:bottom w:val="single" w:sz="4" w:space="0" w:color="auto"/>
              <w:right w:val="nil"/>
            </w:tcBorders>
            <w:shd w:val="clear" w:color="auto" w:fill="auto"/>
            <w:noWrap/>
            <w:vAlign w:val="center"/>
            <w:hideMark/>
          </w:tcPr>
          <w:p w14:paraId="5D2B4B40" w14:textId="77777777" w:rsidR="00E71553" w:rsidRPr="00F37376" w:rsidRDefault="00E71553" w:rsidP="00BA66A3">
            <w:pPr>
              <w:rPr>
                <w:rFonts w:ascii="Calibri" w:hAnsi="Calibri" w:cs="Calibri"/>
                <w:b/>
                <w:bCs/>
                <w:sz w:val="16"/>
                <w:szCs w:val="16"/>
              </w:rPr>
            </w:pPr>
            <w:r w:rsidRPr="00F37376">
              <w:rPr>
                <w:rFonts w:ascii="Calibri" w:hAnsi="Calibri" w:cs="Calibri"/>
                <w:b/>
                <w:bCs/>
                <w:sz w:val="16"/>
                <w:szCs w:val="16"/>
              </w:rPr>
              <w:t>CRÉDITO PREVIDENCIÁRIO</w:t>
            </w:r>
          </w:p>
        </w:tc>
        <w:tc>
          <w:tcPr>
            <w:tcW w:w="339" w:type="pct"/>
            <w:tcBorders>
              <w:top w:val="single" w:sz="4" w:space="0" w:color="auto"/>
              <w:left w:val="nil"/>
              <w:bottom w:val="single" w:sz="4" w:space="0" w:color="auto"/>
              <w:right w:val="nil"/>
            </w:tcBorders>
            <w:shd w:val="clear" w:color="auto" w:fill="auto"/>
            <w:noWrap/>
            <w:vAlign w:val="center"/>
            <w:hideMark/>
          </w:tcPr>
          <w:p w14:paraId="60F2C2AB" w14:textId="77777777" w:rsidR="00E71553" w:rsidRPr="00F37376" w:rsidRDefault="00E71553" w:rsidP="00BA66A3">
            <w:pPr>
              <w:jc w:val="center"/>
              <w:rPr>
                <w:rFonts w:ascii="Calibri" w:hAnsi="Calibri" w:cs="Calibri"/>
                <w:b/>
                <w:bCs/>
                <w:sz w:val="16"/>
                <w:szCs w:val="16"/>
              </w:rPr>
            </w:pPr>
          </w:p>
        </w:tc>
        <w:tc>
          <w:tcPr>
            <w:tcW w:w="135" w:type="pct"/>
            <w:tcBorders>
              <w:top w:val="single" w:sz="4" w:space="0" w:color="auto"/>
              <w:left w:val="nil"/>
              <w:bottom w:val="single" w:sz="4" w:space="0" w:color="auto"/>
              <w:right w:val="nil"/>
            </w:tcBorders>
            <w:shd w:val="clear" w:color="auto" w:fill="auto"/>
            <w:noWrap/>
            <w:vAlign w:val="center"/>
            <w:hideMark/>
          </w:tcPr>
          <w:p w14:paraId="5C2313F4" w14:textId="77777777" w:rsidR="00E71553" w:rsidRPr="00F37376" w:rsidRDefault="00E71553" w:rsidP="00BA66A3">
            <w:pPr>
              <w:jc w:val="center"/>
              <w:rPr>
                <w:rFonts w:ascii="Calibri" w:hAnsi="Calibri" w:cs="Calibri"/>
                <w:b/>
                <w:bCs/>
                <w:sz w:val="16"/>
                <w:szCs w:val="16"/>
              </w:rPr>
            </w:pPr>
          </w:p>
        </w:tc>
        <w:tc>
          <w:tcPr>
            <w:tcW w:w="876" w:type="pct"/>
            <w:tcBorders>
              <w:top w:val="single" w:sz="4" w:space="0" w:color="auto"/>
              <w:left w:val="nil"/>
              <w:bottom w:val="single" w:sz="4" w:space="0" w:color="auto"/>
              <w:right w:val="nil"/>
            </w:tcBorders>
            <w:vAlign w:val="center"/>
          </w:tcPr>
          <w:p w14:paraId="48C15ED1" w14:textId="77777777" w:rsidR="00E71553" w:rsidRPr="00F37376" w:rsidRDefault="00E71553" w:rsidP="00BA66A3">
            <w:pPr>
              <w:jc w:val="right"/>
              <w:rPr>
                <w:rFonts w:ascii="Calibri" w:hAnsi="Calibri" w:cs="Calibri"/>
                <w:b/>
                <w:bCs/>
                <w:sz w:val="16"/>
                <w:szCs w:val="16"/>
              </w:rPr>
            </w:pPr>
          </w:p>
        </w:tc>
        <w:tc>
          <w:tcPr>
            <w:tcW w:w="951" w:type="pct"/>
            <w:tcBorders>
              <w:top w:val="single" w:sz="4" w:space="0" w:color="auto"/>
              <w:left w:val="nil"/>
              <w:bottom w:val="single" w:sz="4" w:space="0" w:color="auto"/>
              <w:right w:val="nil"/>
            </w:tcBorders>
            <w:shd w:val="clear" w:color="auto" w:fill="auto"/>
            <w:noWrap/>
            <w:vAlign w:val="center"/>
          </w:tcPr>
          <w:p w14:paraId="3D5F5656" w14:textId="77777777" w:rsidR="00E71553" w:rsidRPr="00F37376" w:rsidRDefault="00E71553" w:rsidP="00BA66A3">
            <w:pPr>
              <w:jc w:val="right"/>
              <w:rPr>
                <w:rFonts w:ascii="Calibri" w:hAnsi="Calibri" w:cs="Calibri"/>
                <w:b/>
                <w:bCs/>
                <w:sz w:val="16"/>
                <w:szCs w:val="16"/>
              </w:rPr>
            </w:pPr>
          </w:p>
        </w:tc>
        <w:tc>
          <w:tcPr>
            <w:tcW w:w="85" w:type="pct"/>
            <w:tcBorders>
              <w:top w:val="single" w:sz="4" w:space="0" w:color="auto"/>
              <w:left w:val="nil"/>
              <w:bottom w:val="single" w:sz="4" w:space="0" w:color="auto"/>
              <w:right w:val="nil"/>
            </w:tcBorders>
            <w:shd w:val="clear" w:color="auto" w:fill="auto"/>
            <w:noWrap/>
            <w:vAlign w:val="center"/>
            <w:hideMark/>
          </w:tcPr>
          <w:p w14:paraId="0D7FF5FD" w14:textId="77777777" w:rsidR="00E71553" w:rsidRPr="002544B3" w:rsidRDefault="00E71553" w:rsidP="00BA66A3">
            <w:pPr>
              <w:jc w:val="center"/>
              <w:rPr>
                <w:rFonts w:ascii="Calibri" w:hAnsi="Calibri" w:cs="Calibri"/>
                <w:b/>
                <w:bCs/>
                <w:color w:val="FF0000"/>
                <w:sz w:val="16"/>
                <w:szCs w:val="16"/>
              </w:rPr>
            </w:pPr>
          </w:p>
        </w:tc>
      </w:tr>
      <w:tr w:rsidR="00E71553" w:rsidRPr="002544B3" w14:paraId="3A2211D6" w14:textId="77777777" w:rsidTr="00BA66A3">
        <w:trPr>
          <w:trHeight w:val="317"/>
        </w:trPr>
        <w:tc>
          <w:tcPr>
            <w:tcW w:w="2613" w:type="pct"/>
            <w:tcBorders>
              <w:top w:val="nil"/>
              <w:left w:val="nil"/>
              <w:right w:val="nil"/>
            </w:tcBorders>
            <w:shd w:val="clear" w:color="auto" w:fill="auto"/>
            <w:noWrap/>
            <w:vAlign w:val="center"/>
            <w:hideMark/>
          </w:tcPr>
          <w:p w14:paraId="5EA610CC"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Crédito Previdenciário</w:t>
            </w:r>
          </w:p>
        </w:tc>
        <w:tc>
          <w:tcPr>
            <w:tcW w:w="339" w:type="pct"/>
            <w:tcBorders>
              <w:top w:val="nil"/>
              <w:left w:val="nil"/>
              <w:right w:val="nil"/>
            </w:tcBorders>
            <w:shd w:val="clear" w:color="auto" w:fill="auto"/>
            <w:noWrap/>
            <w:vAlign w:val="center"/>
            <w:hideMark/>
          </w:tcPr>
          <w:p w14:paraId="23DF3D3A" w14:textId="77777777" w:rsidR="00E71553" w:rsidRPr="00F37376" w:rsidRDefault="00E71553" w:rsidP="00BA66A3">
            <w:pPr>
              <w:rPr>
                <w:rFonts w:ascii="Calibri" w:hAnsi="Calibri" w:cs="Calibri"/>
                <w:sz w:val="16"/>
                <w:szCs w:val="16"/>
              </w:rPr>
            </w:pPr>
          </w:p>
        </w:tc>
        <w:tc>
          <w:tcPr>
            <w:tcW w:w="135" w:type="pct"/>
            <w:tcBorders>
              <w:top w:val="nil"/>
              <w:left w:val="nil"/>
              <w:right w:val="nil"/>
            </w:tcBorders>
            <w:shd w:val="clear" w:color="auto" w:fill="auto"/>
            <w:noWrap/>
            <w:vAlign w:val="center"/>
            <w:hideMark/>
          </w:tcPr>
          <w:p w14:paraId="463C9437" w14:textId="77777777" w:rsidR="00E71553" w:rsidRPr="00F37376" w:rsidRDefault="00E71553" w:rsidP="00BA66A3">
            <w:pPr>
              <w:rPr>
                <w:rFonts w:ascii="Calibri" w:hAnsi="Calibri" w:cs="Calibri"/>
                <w:b/>
                <w:bCs/>
                <w:sz w:val="16"/>
                <w:szCs w:val="16"/>
              </w:rPr>
            </w:pPr>
          </w:p>
        </w:tc>
        <w:tc>
          <w:tcPr>
            <w:tcW w:w="876" w:type="pct"/>
            <w:tcBorders>
              <w:top w:val="nil"/>
              <w:left w:val="nil"/>
              <w:right w:val="nil"/>
            </w:tcBorders>
            <w:vAlign w:val="center"/>
          </w:tcPr>
          <w:p w14:paraId="1D0EDA06" w14:textId="77777777" w:rsidR="00E71553" w:rsidRPr="00F37376" w:rsidRDefault="00E71553" w:rsidP="00BA66A3">
            <w:pPr>
              <w:jc w:val="right"/>
              <w:rPr>
                <w:rFonts w:ascii="Calibri" w:hAnsi="Calibri" w:cs="Calibri"/>
                <w:sz w:val="16"/>
                <w:szCs w:val="16"/>
              </w:rPr>
            </w:pPr>
          </w:p>
        </w:tc>
        <w:tc>
          <w:tcPr>
            <w:tcW w:w="951" w:type="pct"/>
            <w:tcBorders>
              <w:top w:val="nil"/>
              <w:left w:val="nil"/>
              <w:right w:val="nil"/>
            </w:tcBorders>
            <w:shd w:val="clear" w:color="auto" w:fill="auto"/>
            <w:noWrap/>
            <w:vAlign w:val="center"/>
            <w:hideMark/>
          </w:tcPr>
          <w:p w14:paraId="5DCEDC10"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 xml:space="preserve">        54.285.136 </w:t>
            </w:r>
          </w:p>
        </w:tc>
        <w:tc>
          <w:tcPr>
            <w:tcW w:w="85" w:type="pct"/>
            <w:tcBorders>
              <w:top w:val="nil"/>
              <w:left w:val="nil"/>
              <w:right w:val="nil"/>
            </w:tcBorders>
            <w:shd w:val="clear" w:color="auto" w:fill="auto"/>
            <w:noWrap/>
            <w:vAlign w:val="center"/>
            <w:hideMark/>
          </w:tcPr>
          <w:p w14:paraId="63DD4161" w14:textId="77777777" w:rsidR="00E71553" w:rsidRPr="002544B3" w:rsidRDefault="00E71553" w:rsidP="00BA66A3">
            <w:pPr>
              <w:rPr>
                <w:rFonts w:ascii="Calibri" w:hAnsi="Calibri" w:cs="Calibri"/>
                <w:color w:val="FF0000"/>
                <w:sz w:val="16"/>
                <w:szCs w:val="16"/>
              </w:rPr>
            </w:pPr>
          </w:p>
        </w:tc>
      </w:tr>
      <w:tr w:rsidR="00E71553" w:rsidRPr="002544B3" w14:paraId="584371D2" w14:textId="77777777" w:rsidTr="00BA66A3">
        <w:trPr>
          <w:trHeight w:val="255"/>
        </w:trPr>
        <w:tc>
          <w:tcPr>
            <w:tcW w:w="2613" w:type="pct"/>
            <w:tcBorders>
              <w:top w:val="nil"/>
              <w:left w:val="nil"/>
              <w:right w:val="nil"/>
            </w:tcBorders>
            <w:shd w:val="clear" w:color="auto" w:fill="auto"/>
            <w:noWrap/>
            <w:vAlign w:val="center"/>
            <w:hideMark/>
          </w:tcPr>
          <w:p w14:paraId="48131249"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Crédito Compensado em 2018</w:t>
            </w:r>
          </w:p>
        </w:tc>
        <w:tc>
          <w:tcPr>
            <w:tcW w:w="339" w:type="pct"/>
            <w:tcBorders>
              <w:top w:val="nil"/>
              <w:left w:val="nil"/>
              <w:right w:val="nil"/>
            </w:tcBorders>
            <w:shd w:val="clear" w:color="auto" w:fill="auto"/>
            <w:noWrap/>
            <w:vAlign w:val="center"/>
            <w:hideMark/>
          </w:tcPr>
          <w:p w14:paraId="1EB168AB" w14:textId="77777777" w:rsidR="00E71553" w:rsidRPr="00F37376" w:rsidRDefault="00E71553" w:rsidP="00BA66A3">
            <w:pPr>
              <w:rPr>
                <w:rFonts w:ascii="Calibri" w:hAnsi="Calibri" w:cs="Calibri"/>
                <w:sz w:val="16"/>
                <w:szCs w:val="16"/>
              </w:rPr>
            </w:pPr>
          </w:p>
        </w:tc>
        <w:tc>
          <w:tcPr>
            <w:tcW w:w="135" w:type="pct"/>
            <w:tcBorders>
              <w:top w:val="nil"/>
              <w:left w:val="nil"/>
              <w:right w:val="nil"/>
            </w:tcBorders>
            <w:shd w:val="clear" w:color="auto" w:fill="auto"/>
            <w:noWrap/>
            <w:vAlign w:val="center"/>
            <w:hideMark/>
          </w:tcPr>
          <w:p w14:paraId="17091C0D" w14:textId="77777777" w:rsidR="00E71553" w:rsidRPr="00F37376" w:rsidRDefault="00E71553" w:rsidP="00BA66A3">
            <w:pPr>
              <w:rPr>
                <w:rFonts w:ascii="Calibri" w:hAnsi="Calibri" w:cs="Calibri"/>
                <w:sz w:val="16"/>
                <w:szCs w:val="16"/>
              </w:rPr>
            </w:pPr>
          </w:p>
        </w:tc>
        <w:tc>
          <w:tcPr>
            <w:tcW w:w="876" w:type="pct"/>
            <w:tcBorders>
              <w:top w:val="nil"/>
              <w:left w:val="nil"/>
              <w:right w:val="nil"/>
            </w:tcBorders>
            <w:vAlign w:val="center"/>
          </w:tcPr>
          <w:p w14:paraId="5385CD7A" w14:textId="77777777" w:rsidR="00E71553" w:rsidRPr="00F37376" w:rsidRDefault="00E71553" w:rsidP="00BA66A3">
            <w:pPr>
              <w:jc w:val="right"/>
              <w:rPr>
                <w:rFonts w:ascii="Calibri" w:hAnsi="Calibri" w:cs="Calibri"/>
                <w:sz w:val="16"/>
                <w:szCs w:val="16"/>
              </w:rPr>
            </w:pPr>
          </w:p>
        </w:tc>
        <w:tc>
          <w:tcPr>
            <w:tcW w:w="951" w:type="pct"/>
            <w:tcBorders>
              <w:top w:val="nil"/>
              <w:left w:val="nil"/>
              <w:right w:val="nil"/>
            </w:tcBorders>
            <w:shd w:val="clear" w:color="auto" w:fill="auto"/>
            <w:noWrap/>
            <w:vAlign w:val="center"/>
          </w:tcPr>
          <w:p w14:paraId="4F28A859"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 xml:space="preserve">              (26.966.503)</w:t>
            </w:r>
          </w:p>
        </w:tc>
        <w:tc>
          <w:tcPr>
            <w:tcW w:w="85" w:type="pct"/>
            <w:tcBorders>
              <w:top w:val="nil"/>
              <w:left w:val="nil"/>
              <w:right w:val="nil"/>
            </w:tcBorders>
            <w:shd w:val="clear" w:color="auto" w:fill="auto"/>
            <w:noWrap/>
            <w:vAlign w:val="center"/>
            <w:hideMark/>
          </w:tcPr>
          <w:p w14:paraId="65CF2ECE" w14:textId="77777777" w:rsidR="00E71553" w:rsidRPr="002544B3" w:rsidRDefault="00E71553" w:rsidP="00BA66A3">
            <w:pPr>
              <w:rPr>
                <w:rFonts w:ascii="Calibri" w:hAnsi="Calibri" w:cs="Calibri"/>
                <w:color w:val="FF0000"/>
                <w:sz w:val="16"/>
                <w:szCs w:val="16"/>
              </w:rPr>
            </w:pPr>
          </w:p>
        </w:tc>
      </w:tr>
      <w:tr w:rsidR="00E71553" w:rsidRPr="002544B3" w14:paraId="494AA3C6" w14:textId="77777777" w:rsidTr="00BA66A3">
        <w:trPr>
          <w:trHeight w:val="255"/>
        </w:trPr>
        <w:tc>
          <w:tcPr>
            <w:tcW w:w="2613" w:type="pct"/>
            <w:tcBorders>
              <w:left w:val="nil"/>
              <w:right w:val="nil"/>
            </w:tcBorders>
            <w:shd w:val="clear" w:color="auto" w:fill="auto"/>
            <w:noWrap/>
            <w:vAlign w:val="center"/>
          </w:tcPr>
          <w:p w14:paraId="2E726F17"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Crédito Compensado em 2019</w:t>
            </w:r>
          </w:p>
        </w:tc>
        <w:tc>
          <w:tcPr>
            <w:tcW w:w="339" w:type="pct"/>
            <w:tcBorders>
              <w:left w:val="nil"/>
              <w:right w:val="nil"/>
            </w:tcBorders>
            <w:shd w:val="clear" w:color="auto" w:fill="auto"/>
            <w:noWrap/>
            <w:vAlign w:val="center"/>
          </w:tcPr>
          <w:p w14:paraId="771C8B1C" w14:textId="77777777" w:rsidR="00E71553" w:rsidRPr="00F37376" w:rsidRDefault="00E71553" w:rsidP="00BA66A3">
            <w:pPr>
              <w:rPr>
                <w:rFonts w:ascii="Calibri" w:hAnsi="Calibri" w:cs="Calibri"/>
                <w:sz w:val="16"/>
                <w:szCs w:val="16"/>
              </w:rPr>
            </w:pPr>
          </w:p>
        </w:tc>
        <w:tc>
          <w:tcPr>
            <w:tcW w:w="135" w:type="pct"/>
            <w:tcBorders>
              <w:left w:val="nil"/>
              <w:right w:val="nil"/>
            </w:tcBorders>
            <w:shd w:val="clear" w:color="auto" w:fill="auto"/>
            <w:noWrap/>
            <w:vAlign w:val="center"/>
          </w:tcPr>
          <w:p w14:paraId="1D11B57F" w14:textId="77777777" w:rsidR="00E71553" w:rsidRPr="00F37376" w:rsidRDefault="00E71553" w:rsidP="00BA66A3">
            <w:pPr>
              <w:rPr>
                <w:rFonts w:ascii="Calibri" w:hAnsi="Calibri" w:cs="Calibri"/>
                <w:sz w:val="16"/>
                <w:szCs w:val="16"/>
              </w:rPr>
            </w:pPr>
          </w:p>
        </w:tc>
        <w:tc>
          <w:tcPr>
            <w:tcW w:w="876" w:type="pct"/>
            <w:tcBorders>
              <w:left w:val="nil"/>
              <w:right w:val="nil"/>
            </w:tcBorders>
            <w:vAlign w:val="center"/>
          </w:tcPr>
          <w:p w14:paraId="4B6C9A95" w14:textId="77777777" w:rsidR="00E71553" w:rsidRPr="00F37376" w:rsidRDefault="00E71553" w:rsidP="00BA66A3">
            <w:pPr>
              <w:jc w:val="right"/>
              <w:rPr>
                <w:rFonts w:ascii="Calibri" w:hAnsi="Calibri" w:cs="Calibri"/>
                <w:sz w:val="16"/>
                <w:szCs w:val="16"/>
              </w:rPr>
            </w:pPr>
          </w:p>
        </w:tc>
        <w:tc>
          <w:tcPr>
            <w:tcW w:w="951" w:type="pct"/>
            <w:tcBorders>
              <w:left w:val="nil"/>
              <w:right w:val="nil"/>
            </w:tcBorders>
            <w:shd w:val="clear" w:color="auto" w:fill="auto"/>
            <w:noWrap/>
            <w:vAlign w:val="center"/>
          </w:tcPr>
          <w:p w14:paraId="207330FB"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(9.477.108)</w:t>
            </w:r>
          </w:p>
        </w:tc>
        <w:tc>
          <w:tcPr>
            <w:tcW w:w="85" w:type="pct"/>
            <w:tcBorders>
              <w:left w:val="nil"/>
              <w:right w:val="nil"/>
            </w:tcBorders>
            <w:shd w:val="clear" w:color="auto" w:fill="auto"/>
            <w:noWrap/>
            <w:vAlign w:val="center"/>
          </w:tcPr>
          <w:p w14:paraId="7E2AC168" w14:textId="77777777" w:rsidR="00E71553" w:rsidRPr="002544B3" w:rsidRDefault="00E71553" w:rsidP="00BA66A3">
            <w:pPr>
              <w:rPr>
                <w:rFonts w:ascii="Calibri" w:hAnsi="Calibri" w:cs="Calibri"/>
                <w:b/>
                <w:color w:val="FF0000"/>
                <w:sz w:val="16"/>
                <w:szCs w:val="16"/>
              </w:rPr>
            </w:pPr>
          </w:p>
        </w:tc>
      </w:tr>
      <w:tr w:rsidR="00E71553" w:rsidRPr="002544B3" w14:paraId="3EDE80B0" w14:textId="77777777" w:rsidTr="00BA66A3">
        <w:trPr>
          <w:trHeight w:val="255"/>
        </w:trPr>
        <w:tc>
          <w:tcPr>
            <w:tcW w:w="2613" w:type="pct"/>
            <w:tcBorders>
              <w:left w:val="nil"/>
              <w:right w:val="nil"/>
            </w:tcBorders>
            <w:shd w:val="clear" w:color="auto" w:fill="auto"/>
            <w:noWrap/>
            <w:vAlign w:val="center"/>
          </w:tcPr>
          <w:p w14:paraId="4F79B979"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Reconhecimento de Crédito em 2019</w:t>
            </w:r>
          </w:p>
        </w:tc>
        <w:tc>
          <w:tcPr>
            <w:tcW w:w="339" w:type="pct"/>
            <w:tcBorders>
              <w:left w:val="nil"/>
              <w:right w:val="nil"/>
            </w:tcBorders>
            <w:shd w:val="clear" w:color="auto" w:fill="auto"/>
            <w:noWrap/>
            <w:vAlign w:val="center"/>
          </w:tcPr>
          <w:p w14:paraId="0BCD28EF" w14:textId="77777777" w:rsidR="00E71553" w:rsidRPr="00F37376" w:rsidRDefault="00E71553" w:rsidP="00BA66A3">
            <w:pPr>
              <w:rPr>
                <w:rFonts w:ascii="Calibri" w:hAnsi="Calibri" w:cs="Calibri"/>
                <w:sz w:val="16"/>
                <w:szCs w:val="16"/>
              </w:rPr>
            </w:pPr>
          </w:p>
        </w:tc>
        <w:tc>
          <w:tcPr>
            <w:tcW w:w="135" w:type="pct"/>
            <w:tcBorders>
              <w:left w:val="nil"/>
              <w:right w:val="nil"/>
            </w:tcBorders>
            <w:shd w:val="clear" w:color="auto" w:fill="auto"/>
            <w:noWrap/>
            <w:vAlign w:val="center"/>
          </w:tcPr>
          <w:p w14:paraId="58A8015C" w14:textId="77777777" w:rsidR="00E71553" w:rsidRPr="00F37376" w:rsidRDefault="00E71553" w:rsidP="00BA66A3">
            <w:pPr>
              <w:rPr>
                <w:rFonts w:ascii="Calibri" w:hAnsi="Calibri" w:cs="Calibri"/>
                <w:sz w:val="16"/>
                <w:szCs w:val="16"/>
              </w:rPr>
            </w:pPr>
          </w:p>
        </w:tc>
        <w:tc>
          <w:tcPr>
            <w:tcW w:w="876" w:type="pct"/>
            <w:tcBorders>
              <w:left w:val="nil"/>
              <w:right w:val="nil"/>
            </w:tcBorders>
            <w:vAlign w:val="center"/>
          </w:tcPr>
          <w:p w14:paraId="40490A87" w14:textId="77777777" w:rsidR="00E71553" w:rsidRPr="00F37376" w:rsidRDefault="00E71553" w:rsidP="00BA66A3">
            <w:pPr>
              <w:jc w:val="right"/>
              <w:rPr>
                <w:rFonts w:ascii="Calibri" w:hAnsi="Calibri" w:cs="Calibri"/>
                <w:sz w:val="16"/>
                <w:szCs w:val="16"/>
              </w:rPr>
            </w:pPr>
          </w:p>
        </w:tc>
        <w:tc>
          <w:tcPr>
            <w:tcW w:w="951" w:type="pct"/>
            <w:tcBorders>
              <w:left w:val="nil"/>
              <w:right w:val="nil"/>
            </w:tcBorders>
            <w:shd w:val="clear" w:color="auto" w:fill="auto"/>
            <w:noWrap/>
            <w:vAlign w:val="center"/>
          </w:tcPr>
          <w:p w14:paraId="4D25AA4B"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16.613</w:t>
            </w:r>
          </w:p>
        </w:tc>
        <w:tc>
          <w:tcPr>
            <w:tcW w:w="85" w:type="pct"/>
            <w:tcBorders>
              <w:left w:val="nil"/>
              <w:right w:val="nil"/>
            </w:tcBorders>
            <w:shd w:val="clear" w:color="auto" w:fill="auto"/>
            <w:noWrap/>
            <w:vAlign w:val="center"/>
          </w:tcPr>
          <w:p w14:paraId="3902E380" w14:textId="77777777" w:rsidR="00E71553" w:rsidRPr="002544B3" w:rsidRDefault="00E71553" w:rsidP="00BA66A3">
            <w:pPr>
              <w:rPr>
                <w:rFonts w:ascii="Calibri" w:hAnsi="Calibri" w:cs="Calibri"/>
                <w:b/>
                <w:color w:val="FF0000"/>
                <w:sz w:val="16"/>
                <w:szCs w:val="16"/>
              </w:rPr>
            </w:pPr>
          </w:p>
        </w:tc>
      </w:tr>
      <w:tr w:rsidR="00E71553" w:rsidRPr="002544B3" w14:paraId="1703C8BC" w14:textId="77777777" w:rsidTr="00BA66A3">
        <w:trPr>
          <w:trHeight w:val="255"/>
        </w:trPr>
        <w:tc>
          <w:tcPr>
            <w:tcW w:w="2613" w:type="pct"/>
            <w:tcBorders>
              <w:left w:val="nil"/>
              <w:bottom w:val="single" w:sz="4" w:space="0" w:color="auto"/>
              <w:right w:val="nil"/>
            </w:tcBorders>
            <w:shd w:val="clear" w:color="auto" w:fill="auto"/>
            <w:noWrap/>
            <w:vAlign w:val="center"/>
          </w:tcPr>
          <w:p w14:paraId="78FBBBF2"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Baixa por prescrição no 4º trimestre / 2020</w:t>
            </w:r>
          </w:p>
        </w:tc>
        <w:tc>
          <w:tcPr>
            <w:tcW w:w="339" w:type="pct"/>
            <w:tcBorders>
              <w:left w:val="nil"/>
              <w:bottom w:val="single" w:sz="4" w:space="0" w:color="auto"/>
              <w:right w:val="nil"/>
            </w:tcBorders>
            <w:shd w:val="clear" w:color="auto" w:fill="auto"/>
            <w:noWrap/>
            <w:vAlign w:val="center"/>
          </w:tcPr>
          <w:p w14:paraId="6C663536" w14:textId="77777777" w:rsidR="00E71553" w:rsidRPr="00F37376" w:rsidRDefault="00E71553" w:rsidP="00BA66A3">
            <w:pPr>
              <w:rPr>
                <w:rFonts w:ascii="Calibri" w:hAnsi="Calibri" w:cs="Calibri"/>
                <w:sz w:val="16"/>
                <w:szCs w:val="16"/>
              </w:rPr>
            </w:pPr>
          </w:p>
        </w:tc>
        <w:tc>
          <w:tcPr>
            <w:tcW w:w="135" w:type="pct"/>
            <w:tcBorders>
              <w:left w:val="nil"/>
              <w:bottom w:val="single" w:sz="4" w:space="0" w:color="auto"/>
              <w:right w:val="nil"/>
            </w:tcBorders>
            <w:shd w:val="clear" w:color="auto" w:fill="auto"/>
            <w:noWrap/>
            <w:vAlign w:val="center"/>
          </w:tcPr>
          <w:p w14:paraId="28145407" w14:textId="77777777" w:rsidR="00E71553" w:rsidRPr="00F37376" w:rsidRDefault="00E71553" w:rsidP="00BA66A3">
            <w:pPr>
              <w:rPr>
                <w:rFonts w:ascii="Calibri" w:hAnsi="Calibri" w:cs="Calibri"/>
                <w:sz w:val="16"/>
                <w:szCs w:val="16"/>
              </w:rPr>
            </w:pPr>
          </w:p>
        </w:tc>
        <w:tc>
          <w:tcPr>
            <w:tcW w:w="876" w:type="pct"/>
            <w:tcBorders>
              <w:left w:val="nil"/>
              <w:bottom w:val="single" w:sz="4" w:space="0" w:color="auto"/>
              <w:right w:val="nil"/>
            </w:tcBorders>
            <w:vAlign w:val="center"/>
          </w:tcPr>
          <w:p w14:paraId="2EE84A50" w14:textId="77777777" w:rsidR="00E71553" w:rsidRPr="00F37376" w:rsidRDefault="00E71553" w:rsidP="00BA66A3">
            <w:pPr>
              <w:jc w:val="right"/>
              <w:rPr>
                <w:rFonts w:ascii="Calibri" w:hAnsi="Calibri" w:cs="Calibri"/>
                <w:sz w:val="16"/>
                <w:szCs w:val="16"/>
              </w:rPr>
            </w:pPr>
          </w:p>
        </w:tc>
        <w:tc>
          <w:tcPr>
            <w:tcW w:w="951" w:type="pct"/>
            <w:tcBorders>
              <w:left w:val="nil"/>
              <w:bottom w:val="single" w:sz="4" w:space="0" w:color="auto"/>
              <w:right w:val="nil"/>
            </w:tcBorders>
            <w:shd w:val="clear" w:color="auto" w:fill="auto"/>
            <w:noWrap/>
            <w:vAlign w:val="center"/>
          </w:tcPr>
          <w:p w14:paraId="2077BAA1"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(16.171.757)</w:t>
            </w:r>
          </w:p>
        </w:tc>
        <w:tc>
          <w:tcPr>
            <w:tcW w:w="85" w:type="pct"/>
            <w:tcBorders>
              <w:left w:val="nil"/>
              <w:right w:val="nil"/>
            </w:tcBorders>
            <w:shd w:val="clear" w:color="auto" w:fill="auto"/>
            <w:noWrap/>
            <w:vAlign w:val="center"/>
          </w:tcPr>
          <w:p w14:paraId="2C3F649E" w14:textId="77777777" w:rsidR="00E71553" w:rsidRPr="002544B3" w:rsidRDefault="00E71553" w:rsidP="00BA66A3">
            <w:pPr>
              <w:rPr>
                <w:rFonts w:ascii="Calibri" w:hAnsi="Calibri" w:cs="Calibri"/>
                <w:b/>
                <w:color w:val="FF0000"/>
                <w:sz w:val="16"/>
                <w:szCs w:val="16"/>
              </w:rPr>
            </w:pPr>
          </w:p>
        </w:tc>
      </w:tr>
      <w:tr w:rsidR="00E71553" w:rsidRPr="002544B3" w14:paraId="65492467" w14:textId="77777777" w:rsidTr="00BA66A3">
        <w:trPr>
          <w:trHeight w:val="255"/>
        </w:trPr>
        <w:tc>
          <w:tcPr>
            <w:tcW w:w="2613" w:type="pct"/>
            <w:tcBorders>
              <w:top w:val="single" w:sz="4" w:space="0" w:color="auto"/>
              <w:left w:val="nil"/>
              <w:bottom w:val="single" w:sz="4" w:space="0" w:color="auto"/>
              <w:right w:val="nil"/>
            </w:tcBorders>
            <w:shd w:val="clear" w:color="auto" w:fill="auto"/>
            <w:noWrap/>
            <w:vAlign w:val="center"/>
          </w:tcPr>
          <w:p w14:paraId="073884C7" w14:textId="77777777" w:rsidR="00E71553" w:rsidRPr="00F37376" w:rsidRDefault="00E71553" w:rsidP="00BA66A3">
            <w:pPr>
              <w:rPr>
                <w:rFonts w:ascii="Calibri" w:hAnsi="Calibri" w:cs="Calibri"/>
                <w:sz w:val="16"/>
                <w:szCs w:val="16"/>
              </w:rPr>
            </w:pPr>
            <w:r w:rsidRPr="00F37376">
              <w:rPr>
                <w:rFonts w:ascii="Calibri" w:hAnsi="Calibri" w:cs="Calibri"/>
                <w:b/>
                <w:sz w:val="16"/>
                <w:szCs w:val="16"/>
              </w:rPr>
              <w:lastRenderedPageBreak/>
              <w:t xml:space="preserve">SALDO DE CRÉDITO PREVIDENCIÁRIO APÓS BAIXA POR PRESCRIÇÃO  </w:t>
            </w:r>
          </w:p>
        </w:tc>
        <w:tc>
          <w:tcPr>
            <w:tcW w:w="339" w:type="pct"/>
            <w:tcBorders>
              <w:top w:val="single" w:sz="4" w:space="0" w:color="auto"/>
              <w:left w:val="nil"/>
              <w:bottom w:val="single" w:sz="4" w:space="0" w:color="auto"/>
              <w:right w:val="nil"/>
            </w:tcBorders>
            <w:shd w:val="clear" w:color="auto" w:fill="auto"/>
            <w:noWrap/>
            <w:vAlign w:val="center"/>
          </w:tcPr>
          <w:p w14:paraId="1E4A8DC7" w14:textId="77777777" w:rsidR="00E71553" w:rsidRPr="00F37376" w:rsidRDefault="00E71553" w:rsidP="00BA66A3">
            <w:pPr>
              <w:rPr>
                <w:rFonts w:ascii="Calibri" w:hAnsi="Calibri" w:cs="Calibri"/>
                <w:sz w:val="16"/>
                <w:szCs w:val="16"/>
              </w:rPr>
            </w:pPr>
          </w:p>
        </w:tc>
        <w:tc>
          <w:tcPr>
            <w:tcW w:w="135" w:type="pct"/>
            <w:tcBorders>
              <w:top w:val="single" w:sz="4" w:space="0" w:color="auto"/>
              <w:left w:val="nil"/>
              <w:bottom w:val="single" w:sz="4" w:space="0" w:color="auto"/>
              <w:right w:val="nil"/>
            </w:tcBorders>
            <w:shd w:val="clear" w:color="auto" w:fill="auto"/>
            <w:noWrap/>
            <w:vAlign w:val="center"/>
          </w:tcPr>
          <w:p w14:paraId="2D2DC9B6" w14:textId="77777777" w:rsidR="00E71553" w:rsidRPr="00F37376" w:rsidRDefault="00E71553" w:rsidP="00BA66A3">
            <w:pPr>
              <w:rPr>
                <w:rFonts w:ascii="Calibri" w:hAnsi="Calibri" w:cs="Calibri"/>
                <w:sz w:val="16"/>
                <w:szCs w:val="16"/>
              </w:rPr>
            </w:pPr>
          </w:p>
        </w:tc>
        <w:tc>
          <w:tcPr>
            <w:tcW w:w="876" w:type="pct"/>
            <w:tcBorders>
              <w:top w:val="single" w:sz="4" w:space="0" w:color="auto"/>
              <w:left w:val="nil"/>
              <w:bottom w:val="single" w:sz="4" w:space="0" w:color="auto"/>
              <w:right w:val="nil"/>
            </w:tcBorders>
            <w:vAlign w:val="center"/>
          </w:tcPr>
          <w:p w14:paraId="50A00A5B" w14:textId="77777777" w:rsidR="00E71553" w:rsidRPr="00F37376" w:rsidRDefault="00E71553" w:rsidP="00BA66A3">
            <w:pPr>
              <w:jc w:val="right"/>
              <w:rPr>
                <w:rFonts w:ascii="Calibri" w:hAnsi="Calibri" w:cs="Calibri"/>
                <w:sz w:val="16"/>
                <w:szCs w:val="16"/>
              </w:rPr>
            </w:pPr>
          </w:p>
        </w:tc>
        <w:tc>
          <w:tcPr>
            <w:tcW w:w="951" w:type="pct"/>
            <w:tcBorders>
              <w:top w:val="single" w:sz="4" w:space="0" w:color="auto"/>
              <w:left w:val="nil"/>
              <w:bottom w:val="single" w:sz="4" w:space="0" w:color="auto"/>
              <w:right w:val="nil"/>
            </w:tcBorders>
            <w:shd w:val="clear" w:color="auto" w:fill="auto"/>
            <w:noWrap/>
            <w:vAlign w:val="center"/>
          </w:tcPr>
          <w:p w14:paraId="26BA2A97" w14:textId="77777777" w:rsidR="00E71553" w:rsidRPr="00F37376" w:rsidRDefault="00E71553" w:rsidP="00BA66A3">
            <w:pPr>
              <w:jc w:val="right"/>
              <w:rPr>
                <w:rFonts w:ascii="Calibri" w:hAnsi="Calibri" w:cs="Calibri"/>
                <w:b/>
                <w:bCs/>
                <w:sz w:val="16"/>
                <w:szCs w:val="16"/>
              </w:rPr>
            </w:pPr>
            <w:r w:rsidRPr="00F37376">
              <w:rPr>
                <w:rFonts w:ascii="Calibri" w:hAnsi="Calibri" w:cs="Calibri"/>
                <w:b/>
                <w:bCs/>
                <w:sz w:val="16"/>
                <w:szCs w:val="16"/>
              </w:rPr>
              <w:t>1.686.381</w:t>
            </w:r>
          </w:p>
        </w:tc>
        <w:tc>
          <w:tcPr>
            <w:tcW w:w="85" w:type="pct"/>
            <w:tcBorders>
              <w:left w:val="nil"/>
              <w:right w:val="nil"/>
            </w:tcBorders>
            <w:shd w:val="clear" w:color="auto" w:fill="auto"/>
            <w:noWrap/>
            <w:vAlign w:val="center"/>
          </w:tcPr>
          <w:p w14:paraId="4F009B0D" w14:textId="77777777" w:rsidR="00E71553" w:rsidRPr="002544B3" w:rsidRDefault="00E71553" w:rsidP="00BA66A3">
            <w:pPr>
              <w:rPr>
                <w:rFonts w:ascii="Calibri" w:hAnsi="Calibri" w:cs="Calibri"/>
                <w:b/>
                <w:color w:val="FF0000"/>
                <w:sz w:val="16"/>
                <w:szCs w:val="16"/>
              </w:rPr>
            </w:pPr>
          </w:p>
        </w:tc>
      </w:tr>
      <w:tr w:rsidR="00E71553" w:rsidRPr="002544B3" w14:paraId="17F1161E" w14:textId="77777777" w:rsidTr="00BA66A3">
        <w:trPr>
          <w:trHeight w:val="255"/>
        </w:trPr>
        <w:tc>
          <w:tcPr>
            <w:tcW w:w="2613" w:type="pct"/>
            <w:tcBorders>
              <w:top w:val="single" w:sz="4" w:space="0" w:color="auto"/>
              <w:left w:val="nil"/>
              <w:right w:val="nil"/>
            </w:tcBorders>
            <w:shd w:val="clear" w:color="auto" w:fill="auto"/>
            <w:noWrap/>
            <w:vAlign w:val="center"/>
          </w:tcPr>
          <w:p w14:paraId="420665B9" w14:textId="77777777" w:rsidR="00E71553" w:rsidRPr="00F37376" w:rsidRDefault="00E71553" w:rsidP="00BA66A3">
            <w:pPr>
              <w:rPr>
                <w:rFonts w:ascii="Calibri" w:hAnsi="Calibri" w:cs="Calibri"/>
                <w:bCs/>
                <w:sz w:val="16"/>
                <w:szCs w:val="16"/>
              </w:rPr>
            </w:pPr>
            <w:r w:rsidRPr="00F37376">
              <w:rPr>
                <w:rFonts w:ascii="Calibri" w:hAnsi="Calibri" w:cs="Calibri"/>
                <w:bCs/>
                <w:sz w:val="16"/>
                <w:szCs w:val="16"/>
              </w:rPr>
              <w:t xml:space="preserve">CRÉDITO PRESCRITO EM 2021 (Até </w:t>
            </w:r>
            <w:proofErr w:type="spellStart"/>
            <w:r w:rsidRPr="00F37376">
              <w:rPr>
                <w:rFonts w:ascii="Calibri" w:hAnsi="Calibri" w:cs="Calibri"/>
                <w:bCs/>
                <w:sz w:val="16"/>
                <w:szCs w:val="16"/>
              </w:rPr>
              <w:t>Abr</w:t>
            </w:r>
            <w:proofErr w:type="spellEnd"/>
            <w:r w:rsidRPr="00F37376">
              <w:rPr>
                <w:rFonts w:ascii="Calibri" w:hAnsi="Calibri" w:cs="Calibri"/>
                <w:bCs/>
                <w:sz w:val="16"/>
                <w:szCs w:val="16"/>
              </w:rPr>
              <w:t>/2021) RECONHECIDO NAS DFS DE 2019</w:t>
            </w:r>
          </w:p>
        </w:tc>
        <w:tc>
          <w:tcPr>
            <w:tcW w:w="339" w:type="pct"/>
            <w:tcBorders>
              <w:top w:val="single" w:sz="4" w:space="0" w:color="auto"/>
              <w:left w:val="nil"/>
              <w:right w:val="nil"/>
            </w:tcBorders>
            <w:shd w:val="clear" w:color="auto" w:fill="auto"/>
            <w:noWrap/>
            <w:vAlign w:val="center"/>
          </w:tcPr>
          <w:p w14:paraId="0A79500A" w14:textId="77777777" w:rsidR="00E71553" w:rsidRPr="00F37376" w:rsidRDefault="00E71553" w:rsidP="00BA66A3">
            <w:pPr>
              <w:rPr>
                <w:rFonts w:ascii="Calibri" w:hAnsi="Calibri" w:cs="Calibri"/>
                <w:bCs/>
                <w:sz w:val="16"/>
                <w:szCs w:val="16"/>
              </w:rPr>
            </w:pPr>
          </w:p>
        </w:tc>
        <w:tc>
          <w:tcPr>
            <w:tcW w:w="135" w:type="pct"/>
            <w:tcBorders>
              <w:top w:val="single" w:sz="4" w:space="0" w:color="auto"/>
              <w:left w:val="nil"/>
              <w:right w:val="nil"/>
            </w:tcBorders>
            <w:shd w:val="clear" w:color="auto" w:fill="auto"/>
            <w:noWrap/>
            <w:vAlign w:val="center"/>
          </w:tcPr>
          <w:p w14:paraId="6B003D56" w14:textId="77777777" w:rsidR="00E71553" w:rsidRPr="00F37376" w:rsidRDefault="00E71553" w:rsidP="00BA66A3">
            <w:pPr>
              <w:rPr>
                <w:rFonts w:ascii="Calibri" w:hAnsi="Calibri" w:cs="Calibri"/>
                <w:bCs/>
                <w:sz w:val="16"/>
                <w:szCs w:val="16"/>
              </w:rPr>
            </w:pPr>
          </w:p>
        </w:tc>
        <w:tc>
          <w:tcPr>
            <w:tcW w:w="876" w:type="pct"/>
            <w:tcBorders>
              <w:top w:val="single" w:sz="4" w:space="0" w:color="auto"/>
              <w:left w:val="nil"/>
              <w:right w:val="nil"/>
            </w:tcBorders>
            <w:vAlign w:val="center"/>
          </w:tcPr>
          <w:p w14:paraId="033E04CE" w14:textId="77777777" w:rsidR="00E71553" w:rsidRPr="00F37376" w:rsidRDefault="00E71553" w:rsidP="00BA66A3">
            <w:pPr>
              <w:jc w:val="right"/>
              <w:rPr>
                <w:rFonts w:ascii="Calibri" w:hAnsi="Calibri" w:cs="Calibri"/>
                <w:bCs/>
                <w:sz w:val="16"/>
                <w:szCs w:val="16"/>
              </w:rPr>
            </w:pPr>
          </w:p>
        </w:tc>
        <w:tc>
          <w:tcPr>
            <w:tcW w:w="951" w:type="pct"/>
            <w:tcBorders>
              <w:top w:val="single" w:sz="4" w:space="0" w:color="auto"/>
              <w:left w:val="nil"/>
              <w:right w:val="nil"/>
            </w:tcBorders>
            <w:shd w:val="clear" w:color="auto" w:fill="auto"/>
            <w:noWrap/>
            <w:vAlign w:val="center"/>
          </w:tcPr>
          <w:p w14:paraId="7D4B1059" w14:textId="77777777" w:rsidR="00E71553" w:rsidRPr="00F37376" w:rsidRDefault="00E71553" w:rsidP="00BA66A3">
            <w:pPr>
              <w:jc w:val="right"/>
              <w:rPr>
                <w:rFonts w:ascii="Calibri" w:hAnsi="Calibri" w:cs="Calibri"/>
                <w:bCs/>
                <w:sz w:val="16"/>
                <w:szCs w:val="16"/>
              </w:rPr>
            </w:pPr>
            <w:r w:rsidRPr="00F37376">
              <w:rPr>
                <w:rFonts w:ascii="Calibri" w:hAnsi="Calibri" w:cs="Calibri"/>
                <w:bCs/>
                <w:sz w:val="16"/>
                <w:szCs w:val="16"/>
              </w:rPr>
              <w:t>(271.209)</w:t>
            </w:r>
          </w:p>
        </w:tc>
        <w:tc>
          <w:tcPr>
            <w:tcW w:w="85" w:type="pct"/>
            <w:tcBorders>
              <w:left w:val="nil"/>
              <w:right w:val="nil"/>
            </w:tcBorders>
            <w:shd w:val="clear" w:color="auto" w:fill="auto"/>
            <w:noWrap/>
            <w:vAlign w:val="center"/>
          </w:tcPr>
          <w:p w14:paraId="43BF2B68" w14:textId="77777777" w:rsidR="00E71553" w:rsidRPr="002544B3" w:rsidRDefault="00E71553" w:rsidP="00BA66A3">
            <w:pPr>
              <w:rPr>
                <w:rFonts w:ascii="Calibri" w:hAnsi="Calibri" w:cs="Calibri"/>
                <w:b/>
                <w:color w:val="FF0000"/>
                <w:sz w:val="16"/>
                <w:szCs w:val="16"/>
              </w:rPr>
            </w:pPr>
          </w:p>
        </w:tc>
      </w:tr>
      <w:tr w:rsidR="00E71553" w:rsidRPr="002544B3" w14:paraId="3B1F67A7" w14:textId="77777777" w:rsidTr="00BA66A3">
        <w:trPr>
          <w:trHeight w:val="255"/>
        </w:trPr>
        <w:tc>
          <w:tcPr>
            <w:tcW w:w="2613" w:type="pct"/>
            <w:tcBorders>
              <w:left w:val="nil"/>
              <w:bottom w:val="single" w:sz="4" w:space="0" w:color="auto"/>
              <w:right w:val="nil"/>
            </w:tcBorders>
            <w:shd w:val="clear" w:color="auto" w:fill="auto"/>
            <w:noWrap/>
            <w:vAlign w:val="center"/>
          </w:tcPr>
          <w:p w14:paraId="16EA2E81" w14:textId="77777777" w:rsidR="00E71553" w:rsidRPr="00F37376" w:rsidRDefault="00E71553" w:rsidP="00BA66A3">
            <w:pPr>
              <w:rPr>
                <w:rFonts w:ascii="Calibri" w:hAnsi="Calibri" w:cs="Calibri"/>
                <w:bCs/>
                <w:sz w:val="16"/>
                <w:szCs w:val="16"/>
              </w:rPr>
            </w:pPr>
            <w:r w:rsidRPr="00F37376">
              <w:rPr>
                <w:rFonts w:ascii="Calibri" w:hAnsi="Calibri" w:cs="Calibri"/>
                <w:bCs/>
                <w:sz w:val="16"/>
                <w:szCs w:val="16"/>
              </w:rPr>
              <w:t xml:space="preserve">CRÉDITO PRESCRITO EM 2021 (Até </w:t>
            </w:r>
            <w:proofErr w:type="spellStart"/>
            <w:r w:rsidRPr="00F37376">
              <w:rPr>
                <w:rFonts w:ascii="Calibri" w:hAnsi="Calibri" w:cs="Calibri"/>
                <w:bCs/>
                <w:sz w:val="16"/>
                <w:szCs w:val="16"/>
              </w:rPr>
              <w:t>jun</w:t>
            </w:r>
            <w:proofErr w:type="spellEnd"/>
            <w:r w:rsidRPr="00F37376">
              <w:rPr>
                <w:rFonts w:ascii="Calibri" w:hAnsi="Calibri" w:cs="Calibri"/>
                <w:bCs/>
                <w:sz w:val="16"/>
                <w:szCs w:val="16"/>
              </w:rPr>
              <w:t>/2021) RECONHECIDO NAS DFS DE 2020</w:t>
            </w:r>
          </w:p>
        </w:tc>
        <w:tc>
          <w:tcPr>
            <w:tcW w:w="339" w:type="pct"/>
            <w:tcBorders>
              <w:left w:val="nil"/>
              <w:bottom w:val="single" w:sz="4" w:space="0" w:color="auto"/>
              <w:right w:val="nil"/>
            </w:tcBorders>
            <w:shd w:val="clear" w:color="auto" w:fill="auto"/>
            <w:noWrap/>
            <w:vAlign w:val="center"/>
          </w:tcPr>
          <w:p w14:paraId="3106C7C8" w14:textId="77777777" w:rsidR="00E71553" w:rsidRPr="00F37376" w:rsidRDefault="00E71553" w:rsidP="00BA66A3">
            <w:pPr>
              <w:rPr>
                <w:rFonts w:ascii="Calibri" w:hAnsi="Calibri" w:cs="Calibri"/>
                <w:bCs/>
                <w:sz w:val="16"/>
                <w:szCs w:val="16"/>
              </w:rPr>
            </w:pPr>
          </w:p>
        </w:tc>
        <w:tc>
          <w:tcPr>
            <w:tcW w:w="135" w:type="pct"/>
            <w:tcBorders>
              <w:left w:val="nil"/>
              <w:bottom w:val="single" w:sz="4" w:space="0" w:color="auto"/>
              <w:right w:val="nil"/>
            </w:tcBorders>
            <w:shd w:val="clear" w:color="auto" w:fill="auto"/>
            <w:noWrap/>
            <w:vAlign w:val="center"/>
          </w:tcPr>
          <w:p w14:paraId="6C2B10FB" w14:textId="77777777" w:rsidR="00E71553" w:rsidRPr="00F37376" w:rsidRDefault="00E71553" w:rsidP="00BA66A3">
            <w:pPr>
              <w:rPr>
                <w:rFonts w:ascii="Calibri" w:hAnsi="Calibri" w:cs="Calibri"/>
                <w:bCs/>
                <w:sz w:val="16"/>
                <w:szCs w:val="16"/>
              </w:rPr>
            </w:pPr>
          </w:p>
        </w:tc>
        <w:tc>
          <w:tcPr>
            <w:tcW w:w="876" w:type="pct"/>
            <w:tcBorders>
              <w:left w:val="nil"/>
              <w:bottom w:val="single" w:sz="4" w:space="0" w:color="auto"/>
              <w:right w:val="nil"/>
            </w:tcBorders>
            <w:vAlign w:val="center"/>
          </w:tcPr>
          <w:p w14:paraId="4B375868" w14:textId="77777777" w:rsidR="00E71553" w:rsidRPr="00F37376" w:rsidRDefault="00E71553" w:rsidP="00BA66A3">
            <w:pPr>
              <w:jc w:val="right"/>
              <w:rPr>
                <w:rFonts w:ascii="Calibri" w:hAnsi="Calibri" w:cs="Calibri"/>
                <w:bCs/>
                <w:sz w:val="16"/>
                <w:szCs w:val="16"/>
              </w:rPr>
            </w:pPr>
          </w:p>
        </w:tc>
        <w:tc>
          <w:tcPr>
            <w:tcW w:w="951" w:type="pct"/>
            <w:tcBorders>
              <w:left w:val="nil"/>
              <w:bottom w:val="single" w:sz="4" w:space="0" w:color="auto"/>
              <w:right w:val="nil"/>
            </w:tcBorders>
            <w:shd w:val="clear" w:color="auto" w:fill="auto"/>
            <w:noWrap/>
            <w:vAlign w:val="center"/>
          </w:tcPr>
          <w:p w14:paraId="254764ED" w14:textId="77777777" w:rsidR="00E71553" w:rsidRPr="00F37376" w:rsidRDefault="00E71553" w:rsidP="00BA66A3">
            <w:pPr>
              <w:jc w:val="right"/>
              <w:rPr>
                <w:rFonts w:ascii="Calibri" w:hAnsi="Calibri" w:cs="Calibri"/>
                <w:bCs/>
                <w:sz w:val="16"/>
                <w:szCs w:val="16"/>
              </w:rPr>
            </w:pPr>
            <w:r w:rsidRPr="00F37376">
              <w:rPr>
                <w:rFonts w:ascii="Calibri" w:hAnsi="Calibri" w:cs="Calibri"/>
                <w:bCs/>
                <w:sz w:val="16"/>
                <w:szCs w:val="16"/>
              </w:rPr>
              <w:t>(132.239)</w:t>
            </w:r>
          </w:p>
        </w:tc>
        <w:tc>
          <w:tcPr>
            <w:tcW w:w="85" w:type="pct"/>
            <w:tcBorders>
              <w:left w:val="nil"/>
              <w:bottom w:val="single" w:sz="4" w:space="0" w:color="auto"/>
              <w:right w:val="nil"/>
            </w:tcBorders>
            <w:shd w:val="clear" w:color="auto" w:fill="auto"/>
            <w:noWrap/>
            <w:vAlign w:val="center"/>
          </w:tcPr>
          <w:p w14:paraId="3EF79517" w14:textId="77777777" w:rsidR="00E71553" w:rsidRPr="002544B3" w:rsidRDefault="00E71553" w:rsidP="00BA66A3">
            <w:pPr>
              <w:rPr>
                <w:rFonts w:ascii="Calibri" w:hAnsi="Calibri" w:cs="Calibri"/>
                <w:b/>
                <w:color w:val="FF0000"/>
                <w:sz w:val="16"/>
                <w:szCs w:val="16"/>
              </w:rPr>
            </w:pPr>
          </w:p>
        </w:tc>
      </w:tr>
      <w:tr w:rsidR="00E71553" w:rsidRPr="002544B3" w14:paraId="3CF4FE17" w14:textId="77777777" w:rsidTr="00BA66A3">
        <w:trPr>
          <w:trHeight w:val="255"/>
        </w:trPr>
        <w:tc>
          <w:tcPr>
            <w:tcW w:w="2613" w:type="pct"/>
            <w:tcBorders>
              <w:top w:val="single" w:sz="4" w:space="0" w:color="auto"/>
              <w:left w:val="nil"/>
              <w:bottom w:val="single" w:sz="4" w:space="0" w:color="auto"/>
              <w:right w:val="nil"/>
            </w:tcBorders>
            <w:shd w:val="clear" w:color="auto" w:fill="auto"/>
            <w:noWrap/>
            <w:vAlign w:val="center"/>
          </w:tcPr>
          <w:p w14:paraId="3ED83268" w14:textId="77777777" w:rsidR="00E71553" w:rsidRPr="00F37376" w:rsidRDefault="00E71553" w:rsidP="00BA66A3">
            <w:pPr>
              <w:rPr>
                <w:rFonts w:ascii="Calibri" w:hAnsi="Calibri" w:cs="Calibri"/>
                <w:b/>
                <w:sz w:val="16"/>
                <w:szCs w:val="16"/>
              </w:rPr>
            </w:pPr>
            <w:r w:rsidRPr="00F37376">
              <w:rPr>
                <w:rFonts w:ascii="Calibri" w:hAnsi="Calibri" w:cs="Calibri"/>
                <w:b/>
                <w:sz w:val="16"/>
                <w:szCs w:val="16"/>
              </w:rPr>
              <w:t>SALDO DE CRÉDITO PREVIDENCIÁRIO EM 31/12/2020</w:t>
            </w:r>
          </w:p>
        </w:tc>
        <w:tc>
          <w:tcPr>
            <w:tcW w:w="339" w:type="pct"/>
            <w:tcBorders>
              <w:top w:val="single" w:sz="4" w:space="0" w:color="auto"/>
              <w:left w:val="nil"/>
              <w:bottom w:val="single" w:sz="4" w:space="0" w:color="auto"/>
              <w:right w:val="nil"/>
            </w:tcBorders>
            <w:shd w:val="clear" w:color="auto" w:fill="auto"/>
            <w:noWrap/>
            <w:vAlign w:val="center"/>
          </w:tcPr>
          <w:p w14:paraId="0712973A" w14:textId="77777777" w:rsidR="00E71553" w:rsidRPr="00F37376" w:rsidRDefault="00E71553" w:rsidP="00BA66A3">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center"/>
          </w:tcPr>
          <w:p w14:paraId="6F403E92" w14:textId="77777777" w:rsidR="00E71553" w:rsidRPr="00F37376" w:rsidRDefault="00E71553" w:rsidP="00BA66A3">
            <w:pPr>
              <w:rPr>
                <w:rFonts w:ascii="Calibri" w:hAnsi="Calibri" w:cs="Calibri"/>
                <w:b/>
                <w:sz w:val="16"/>
                <w:szCs w:val="16"/>
              </w:rPr>
            </w:pPr>
          </w:p>
        </w:tc>
        <w:tc>
          <w:tcPr>
            <w:tcW w:w="876" w:type="pct"/>
            <w:tcBorders>
              <w:top w:val="single" w:sz="4" w:space="0" w:color="auto"/>
              <w:left w:val="nil"/>
              <w:bottom w:val="single" w:sz="4" w:space="0" w:color="auto"/>
              <w:right w:val="nil"/>
            </w:tcBorders>
            <w:vAlign w:val="center"/>
          </w:tcPr>
          <w:p w14:paraId="0EAD5137" w14:textId="77777777" w:rsidR="00E71553" w:rsidRPr="00F37376" w:rsidRDefault="00E71553" w:rsidP="00BA66A3">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center"/>
          </w:tcPr>
          <w:p w14:paraId="2A116D4B" w14:textId="77777777" w:rsidR="00E71553" w:rsidRPr="00F37376" w:rsidRDefault="00E71553" w:rsidP="00BA66A3">
            <w:pPr>
              <w:jc w:val="right"/>
              <w:rPr>
                <w:rFonts w:ascii="Calibri" w:hAnsi="Calibri" w:cs="Calibri"/>
                <w:b/>
                <w:sz w:val="16"/>
                <w:szCs w:val="16"/>
              </w:rPr>
            </w:pPr>
            <w:r w:rsidRPr="00F37376">
              <w:rPr>
                <w:rFonts w:ascii="Calibri" w:hAnsi="Calibri" w:cs="Calibri"/>
                <w:b/>
                <w:sz w:val="16"/>
                <w:szCs w:val="16"/>
              </w:rPr>
              <w:t>1.282.933</w:t>
            </w:r>
          </w:p>
        </w:tc>
        <w:tc>
          <w:tcPr>
            <w:tcW w:w="85" w:type="pct"/>
            <w:tcBorders>
              <w:top w:val="single" w:sz="4" w:space="0" w:color="auto"/>
              <w:left w:val="nil"/>
              <w:bottom w:val="single" w:sz="4" w:space="0" w:color="auto"/>
              <w:right w:val="nil"/>
            </w:tcBorders>
            <w:shd w:val="clear" w:color="auto" w:fill="auto"/>
            <w:noWrap/>
            <w:vAlign w:val="center"/>
          </w:tcPr>
          <w:p w14:paraId="799AA691" w14:textId="77777777" w:rsidR="00E71553" w:rsidRPr="002544B3" w:rsidRDefault="00E71553" w:rsidP="00BA66A3">
            <w:pPr>
              <w:rPr>
                <w:rFonts w:ascii="Calibri" w:hAnsi="Calibri" w:cs="Calibri"/>
                <w:b/>
                <w:color w:val="FF0000"/>
                <w:sz w:val="16"/>
                <w:szCs w:val="16"/>
              </w:rPr>
            </w:pPr>
          </w:p>
        </w:tc>
      </w:tr>
      <w:tr w:rsidR="00E71553" w:rsidRPr="002544B3" w14:paraId="338AD217" w14:textId="77777777" w:rsidTr="00BA66A3">
        <w:trPr>
          <w:trHeight w:val="255"/>
        </w:trPr>
        <w:tc>
          <w:tcPr>
            <w:tcW w:w="2613" w:type="pct"/>
            <w:tcBorders>
              <w:top w:val="single" w:sz="4" w:space="0" w:color="auto"/>
              <w:left w:val="nil"/>
              <w:bottom w:val="single" w:sz="4" w:space="0" w:color="auto"/>
              <w:right w:val="nil"/>
            </w:tcBorders>
            <w:shd w:val="clear" w:color="auto" w:fill="auto"/>
            <w:noWrap/>
            <w:vAlign w:val="center"/>
          </w:tcPr>
          <w:p w14:paraId="1DC4841C" w14:textId="77777777" w:rsidR="00E71553" w:rsidRPr="00F37376" w:rsidRDefault="00E71553" w:rsidP="00BA66A3">
            <w:pPr>
              <w:rPr>
                <w:rFonts w:ascii="Calibri" w:hAnsi="Calibri" w:cs="Calibri"/>
                <w:bCs/>
                <w:sz w:val="16"/>
                <w:szCs w:val="16"/>
              </w:rPr>
            </w:pPr>
            <w:r w:rsidRPr="00F37376">
              <w:rPr>
                <w:rFonts w:ascii="Calibri" w:hAnsi="Calibri" w:cs="Calibri"/>
                <w:bCs/>
                <w:sz w:val="16"/>
                <w:szCs w:val="16"/>
              </w:rPr>
              <w:t>CRÉDITO PRESCRITO EM 2021 RECONHECIDO NAS DFS DE 2021</w:t>
            </w:r>
          </w:p>
        </w:tc>
        <w:tc>
          <w:tcPr>
            <w:tcW w:w="339" w:type="pct"/>
            <w:tcBorders>
              <w:top w:val="single" w:sz="4" w:space="0" w:color="auto"/>
              <w:left w:val="nil"/>
              <w:bottom w:val="single" w:sz="4" w:space="0" w:color="auto"/>
              <w:right w:val="nil"/>
            </w:tcBorders>
            <w:shd w:val="clear" w:color="auto" w:fill="auto"/>
            <w:noWrap/>
            <w:vAlign w:val="center"/>
          </w:tcPr>
          <w:p w14:paraId="170CF227" w14:textId="77777777" w:rsidR="00E71553" w:rsidRPr="00F37376" w:rsidRDefault="00E71553" w:rsidP="00BA66A3">
            <w:pPr>
              <w:rPr>
                <w:rFonts w:ascii="Calibri" w:hAnsi="Calibri" w:cs="Calibri"/>
                <w:bCs/>
                <w:sz w:val="16"/>
                <w:szCs w:val="16"/>
              </w:rPr>
            </w:pPr>
          </w:p>
        </w:tc>
        <w:tc>
          <w:tcPr>
            <w:tcW w:w="135" w:type="pct"/>
            <w:tcBorders>
              <w:top w:val="single" w:sz="4" w:space="0" w:color="auto"/>
              <w:left w:val="nil"/>
              <w:bottom w:val="single" w:sz="4" w:space="0" w:color="auto"/>
              <w:right w:val="nil"/>
            </w:tcBorders>
            <w:shd w:val="clear" w:color="auto" w:fill="auto"/>
            <w:noWrap/>
            <w:vAlign w:val="center"/>
          </w:tcPr>
          <w:p w14:paraId="66B27CAF" w14:textId="77777777" w:rsidR="00E71553" w:rsidRPr="00F37376" w:rsidRDefault="00E71553" w:rsidP="00BA66A3">
            <w:pPr>
              <w:rPr>
                <w:rFonts w:ascii="Calibri" w:hAnsi="Calibri" w:cs="Calibri"/>
                <w:bCs/>
                <w:sz w:val="16"/>
                <w:szCs w:val="16"/>
              </w:rPr>
            </w:pPr>
          </w:p>
        </w:tc>
        <w:tc>
          <w:tcPr>
            <w:tcW w:w="876" w:type="pct"/>
            <w:tcBorders>
              <w:top w:val="single" w:sz="4" w:space="0" w:color="auto"/>
              <w:left w:val="nil"/>
              <w:bottom w:val="single" w:sz="4" w:space="0" w:color="auto"/>
              <w:right w:val="nil"/>
            </w:tcBorders>
            <w:vAlign w:val="center"/>
          </w:tcPr>
          <w:p w14:paraId="68664074" w14:textId="77777777" w:rsidR="00E71553" w:rsidRPr="00F37376" w:rsidRDefault="00E71553" w:rsidP="00BA66A3">
            <w:pPr>
              <w:jc w:val="right"/>
              <w:rPr>
                <w:rFonts w:ascii="Calibri" w:hAnsi="Calibri" w:cs="Calibri"/>
                <w:bCs/>
                <w:sz w:val="16"/>
                <w:szCs w:val="16"/>
              </w:rPr>
            </w:pPr>
          </w:p>
        </w:tc>
        <w:tc>
          <w:tcPr>
            <w:tcW w:w="951" w:type="pct"/>
            <w:tcBorders>
              <w:top w:val="single" w:sz="4" w:space="0" w:color="auto"/>
              <w:left w:val="nil"/>
              <w:bottom w:val="single" w:sz="4" w:space="0" w:color="auto"/>
              <w:right w:val="nil"/>
            </w:tcBorders>
            <w:shd w:val="clear" w:color="auto" w:fill="auto"/>
            <w:noWrap/>
            <w:vAlign w:val="center"/>
          </w:tcPr>
          <w:p w14:paraId="35C39E26" w14:textId="77777777" w:rsidR="00E71553" w:rsidRPr="00F37376" w:rsidRDefault="00E71553" w:rsidP="00BA66A3">
            <w:pPr>
              <w:jc w:val="right"/>
              <w:rPr>
                <w:rFonts w:ascii="Calibri" w:hAnsi="Calibri" w:cs="Calibri"/>
                <w:bCs/>
                <w:sz w:val="16"/>
                <w:szCs w:val="16"/>
              </w:rPr>
            </w:pPr>
            <w:r w:rsidRPr="00F37376">
              <w:rPr>
                <w:rFonts w:ascii="Calibri" w:hAnsi="Calibri" w:cs="Calibri"/>
                <w:bCs/>
                <w:sz w:val="16"/>
                <w:szCs w:val="16"/>
              </w:rPr>
              <w:t>(510.827)</w:t>
            </w:r>
          </w:p>
        </w:tc>
        <w:tc>
          <w:tcPr>
            <w:tcW w:w="85" w:type="pct"/>
            <w:tcBorders>
              <w:top w:val="single" w:sz="4" w:space="0" w:color="auto"/>
              <w:left w:val="nil"/>
              <w:bottom w:val="single" w:sz="4" w:space="0" w:color="auto"/>
              <w:right w:val="nil"/>
            </w:tcBorders>
            <w:shd w:val="clear" w:color="auto" w:fill="auto"/>
            <w:noWrap/>
            <w:vAlign w:val="center"/>
          </w:tcPr>
          <w:p w14:paraId="2C96E2E2" w14:textId="77777777" w:rsidR="00E71553" w:rsidRPr="002544B3" w:rsidRDefault="00E71553" w:rsidP="00BA66A3">
            <w:pPr>
              <w:rPr>
                <w:rFonts w:ascii="Calibri" w:hAnsi="Calibri" w:cs="Calibri"/>
                <w:b/>
                <w:color w:val="FF0000"/>
                <w:sz w:val="16"/>
                <w:szCs w:val="16"/>
              </w:rPr>
            </w:pPr>
          </w:p>
        </w:tc>
      </w:tr>
      <w:tr w:rsidR="00E71553" w:rsidRPr="002544B3" w14:paraId="1CAF0656" w14:textId="77777777" w:rsidTr="00BA66A3">
        <w:trPr>
          <w:trHeight w:val="255"/>
        </w:trPr>
        <w:tc>
          <w:tcPr>
            <w:tcW w:w="2613" w:type="pct"/>
            <w:tcBorders>
              <w:top w:val="single" w:sz="4" w:space="0" w:color="auto"/>
              <w:left w:val="nil"/>
              <w:bottom w:val="single" w:sz="4" w:space="0" w:color="auto"/>
              <w:right w:val="nil"/>
            </w:tcBorders>
            <w:shd w:val="clear" w:color="auto" w:fill="auto"/>
            <w:noWrap/>
            <w:vAlign w:val="center"/>
          </w:tcPr>
          <w:p w14:paraId="6FAA9BF6" w14:textId="77777777" w:rsidR="00E71553" w:rsidRPr="00F37376" w:rsidRDefault="00E71553" w:rsidP="00BA66A3">
            <w:pPr>
              <w:rPr>
                <w:rFonts w:ascii="Calibri" w:hAnsi="Calibri" w:cs="Calibri"/>
                <w:b/>
                <w:sz w:val="16"/>
                <w:szCs w:val="16"/>
              </w:rPr>
            </w:pPr>
            <w:r w:rsidRPr="00F37376">
              <w:rPr>
                <w:rFonts w:ascii="Calibri" w:hAnsi="Calibri" w:cs="Calibri"/>
                <w:b/>
                <w:sz w:val="16"/>
                <w:szCs w:val="16"/>
              </w:rPr>
              <w:t>SALDO DE CRÉDITO PREVIDENCIÁRIO EM 31/12/2021</w:t>
            </w:r>
          </w:p>
        </w:tc>
        <w:tc>
          <w:tcPr>
            <w:tcW w:w="339" w:type="pct"/>
            <w:tcBorders>
              <w:top w:val="single" w:sz="4" w:space="0" w:color="auto"/>
              <w:left w:val="nil"/>
              <w:bottom w:val="single" w:sz="4" w:space="0" w:color="auto"/>
              <w:right w:val="nil"/>
            </w:tcBorders>
            <w:shd w:val="clear" w:color="auto" w:fill="auto"/>
            <w:noWrap/>
            <w:vAlign w:val="center"/>
          </w:tcPr>
          <w:p w14:paraId="7F2E23E0" w14:textId="77777777" w:rsidR="00E71553" w:rsidRPr="00F37376" w:rsidRDefault="00E71553" w:rsidP="00BA66A3">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center"/>
          </w:tcPr>
          <w:p w14:paraId="28233DCA" w14:textId="77777777" w:rsidR="00E71553" w:rsidRPr="00F37376" w:rsidRDefault="00E71553" w:rsidP="00BA66A3">
            <w:pPr>
              <w:rPr>
                <w:rFonts w:ascii="Calibri" w:hAnsi="Calibri" w:cs="Calibri"/>
                <w:b/>
                <w:sz w:val="16"/>
                <w:szCs w:val="16"/>
              </w:rPr>
            </w:pPr>
          </w:p>
        </w:tc>
        <w:tc>
          <w:tcPr>
            <w:tcW w:w="876" w:type="pct"/>
            <w:tcBorders>
              <w:top w:val="single" w:sz="4" w:space="0" w:color="auto"/>
              <w:left w:val="nil"/>
              <w:bottom w:val="single" w:sz="4" w:space="0" w:color="auto"/>
              <w:right w:val="nil"/>
            </w:tcBorders>
            <w:vAlign w:val="center"/>
          </w:tcPr>
          <w:p w14:paraId="6B063A22" w14:textId="77777777" w:rsidR="00E71553" w:rsidRPr="00F37376" w:rsidRDefault="00E71553" w:rsidP="00BA66A3">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center"/>
          </w:tcPr>
          <w:p w14:paraId="68F11CB1" w14:textId="77777777" w:rsidR="00E71553" w:rsidRPr="00F37376" w:rsidRDefault="00E71553" w:rsidP="00BA66A3">
            <w:pPr>
              <w:jc w:val="right"/>
              <w:rPr>
                <w:rFonts w:ascii="Calibri" w:hAnsi="Calibri" w:cs="Calibri"/>
                <w:b/>
                <w:sz w:val="16"/>
                <w:szCs w:val="16"/>
              </w:rPr>
            </w:pPr>
            <w:r w:rsidRPr="00F37376">
              <w:rPr>
                <w:rFonts w:ascii="Calibri" w:hAnsi="Calibri" w:cs="Calibri"/>
                <w:b/>
                <w:sz w:val="16"/>
                <w:szCs w:val="16"/>
              </w:rPr>
              <w:t>772.106</w:t>
            </w:r>
          </w:p>
        </w:tc>
        <w:tc>
          <w:tcPr>
            <w:tcW w:w="85" w:type="pct"/>
            <w:tcBorders>
              <w:top w:val="single" w:sz="4" w:space="0" w:color="auto"/>
              <w:left w:val="nil"/>
              <w:bottom w:val="single" w:sz="4" w:space="0" w:color="auto"/>
              <w:right w:val="nil"/>
            </w:tcBorders>
            <w:shd w:val="clear" w:color="auto" w:fill="auto"/>
            <w:noWrap/>
            <w:vAlign w:val="center"/>
          </w:tcPr>
          <w:p w14:paraId="04E69356" w14:textId="77777777" w:rsidR="00E71553" w:rsidRPr="002544B3" w:rsidRDefault="00E71553" w:rsidP="00BA66A3">
            <w:pPr>
              <w:rPr>
                <w:rFonts w:ascii="Calibri" w:hAnsi="Calibri" w:cs="Calibri"/>
                <w:b/>
                <w:color w:val="FF0000"/>
                <w:sz w:val="16"/>
                <w:szCs w:val="16"/>
              </w:rPr>
            </w:pPr>
          </w:p>
        </w:tc>
      </w:tr>
      <w:tr w:rsidR="00E71553" w:rsidRPr="002544B3" w14:paraId="3FD60316" w14:textId="77777777" w:rsidTr="00BA66A3">
        <w:trPr>
          <w:trHeight w:val="255"/>
        </w:trPr>
        <w:tc>
          <w:tcPr>
            <w:tcW w:w="2613" w:type="pct"/>
            <w:tcBorders>
              <w:top w:val="single" w:sz="4" w:space="0" w:color="auto"/>
              <w:left w:val="nil"/>
              <w:right w:val="nil"/>
            </w:tcBorders>
            <w:shd w:val="clear" w:color="auto" w:fill="auto"/>
            <w:noWrap/>
            <w:vAlign w:val="center"/>
          </w:tcPr>
          <w:p w14:paraId="0192DEA6" w14:textId="77777777" w:rsidR="00E71553" w:rsidRPr="00F37376" w:rsidRDefault="00E71553" w:rsidP="00BA66A3">
            <w:pPr>
              <w:rPr>
                <w:rFonts w:ascii="Calibri" w:hAnsi="Calibri" w:cs="Calibri"/>
                <w:bCs/>
                <w:sz w:val="16"/>
                <w:szCs w:val="16"/>
              </w:rPr>
            </w:pPr>
            <w:r w:rsidRPr="00F37376">
              <w:rPr>
                <w:rFonts w:ascii="Calibri" w:hAnsi="Calibri" w:cs="Calibri"/>
                <w:bCs/>
                <w:sz w:val="16"/>
                <w:szCs w:val="16"/>
              </w:rPr>
              <w:t>CRÉDITO PRESCRITO 1º TRIMESTRE DE 2022</w:t>
            </w:r>
          </w:p>
        </w:tc>
        <w:tc>
          <w:tcPr>
            <w:tcW w:w="339" w:type="pct"/>
            <w:tcBorders>
              <w:top w:val="single" w:sz="4" w:space="0" w:color="auto"/>
              <w:left w:val="nil"/>
              <w:right w:val="nil"/>
            </w:tcBorders>
            <w:shd w:val="clear" w:color="auto" w:fill="auto"/>
            <w:noWrap/>
            <w:vAlign w:val="center"/>
          </w:tcPr>
          <w:p w14:paraId="7A742BC4" w14:textId="77777777" w:rsidR="00E71553" w:rsidRPr="00F37376" w:rsidRDefault="00E71553" w:rsidP="00BA66A3">
            <w:pPr>
              <w:rPr>
                <w:rFonts w:ascii="Calibri" w:hAnsi="Calibri" w:cs="Calibri"/>
                <w:bCs/>
                <w:sz w:val="16"/>
                <w:szCs w:val="16"/>
              </w:rPr>
            </w:pPr>
          </w:p>
        </w:tc>
        <w:tc>
          <w:tcPr>
            <w:tcW w:w="135" w:type="pct"/>
            <w:tcBorders>
              <w:top w:val="single" w:sz="4" w:space="0" w:color="auto"/>
              <w:left w:val="nil"/>
              <w:right w:val="nil"/>
            </w:tcBorders>
            <w:shd w:val="clear" w:color="auto" w:fill="auto"/>
            <w:noWrap/>
            <w:vAlign w:val="center"/>
          </w:tcPr>
          <w:p w14:paraId="55BFF783" w14:textId="77777777" w:rsidR="00E71553" w:rsidRPr="00F37376" w:rsidRDefault="00E71553" w:rsidP="00BA66A3">
            <w:pPr>
              <w:rPr>
                <w:rFonts w:ascii="Calibri" w:hAnsi="Calibri" w:cs="Calibri"/>
                <w:bCs/>
                <w:sz w:val="16"/>
                <w:szCs w:val="16"/>
              </w:rPr>
            </w:pPr>
          </w:p>
        </w:tc>
        <w:tc>
          <w:tcPr>
            <w:tcW w:w="876" w:type="pct"/>
            <w:tcBorders>
              <w:top w:val="single" w:sz="4" w:space="0" w:color="auto"/>
              <w:left w:val="nil"/>
              <w:right w:val="nil"/>
            </w:tcBorders>
            <w:vAlign w:val="center"/>
          </w:tcPr>
          <w:p w14:paraId="408744F7" w14:textId="77777777" w:rsidR="00E71553" w:rsidRPr="00F37376" w:rsidRDefault="00E71553" w:rsidP="00BA66A3">
            <w:pPr>
              <w:jc w:val="right"/>
              <w:rPr>
                <w:rFonts w:ascii="Calibri" w:hAnsi="Calibri" w:cs="Calibri"/>
                <w:bCs/>
                <w:sz w:val="16"/>
                <w:szCs w:val="16"/>
              </w:rPr>
            </w:pPr>
          </w:p>
        </w:tc>
        <w:tc>
          <w:tcPr>
            <w:tcW w:w="951" w:type="pct"/>
            <w:tcBorders>
              <w:top w:val="single" w:sz="4" w:space="0" w:color="auto"/>
              <w:left w:val="nil"/>
              <w:right w:val="nil"/>
            </w:tcBorders>
            <w:shd w:val="clear" w:color="auto" w:fill="auto"/>
            <w:noWrap/>
            <w:vAlign w:val="center"/>
          </w:tcPr>
          <w:p w14:paraId="206D928C" w14:textId="77777777" w:rsidR="00E71553" w:rsidRPr="00F37376" w:rsidRDefault="00E71553" w:rsidP="00BA66A3">
            <w:pPr>
              <w:jc w:val="right"/>
              <w:rPr>
                <w:rFonts w:ascii="Calibri" w:hAnsi="Calibri" w:cs="Calibri"/>
                <w:bCs/>
                <w:sz w:val="16"/>
                <w:szCs w:val="16"/>
              </w:rPr>
            </w:pPr>
            <w:r w:rsidRPr="00F37376">
              <w:rPr>
                <w:rFonts w:ascii="Calibri" w:hAnsi="Calibri" w:cs="Calibri"/>
                <w:bCs/>
                <w:sz w:val="16"/>
                <w:szCs w:val="16"/>
              </w:rPr>
              <w:t>(205.186)</w:t>
            </w:r>
          </w:p>
        </w:tc>
        <w:tc>
          <w:tcPr>
            <w:tcW w:w="85" w:type="pct"/>
            <w:tcBorders>
              <w:top w:val="single" w:sz="4" w:space="0" w:color="auto"/>
              <w:left w:val="nil"/>
              <w:right w:val="nil"/>
            </w:tcBorders>
            <w:shd w:val="clear" w:color="auto" w:fill="auto"/>
            <w:noWrap/>
            <w:vAlign w:val="center"/>
          </w:tcPr>
          <w:p w14:paraId="269BBE08" w14:textId="77777777" w:rsidR="00E71553" w:rsidRPr="002544B3" w:rsidRDefault="00E71553" w:rsidP="00BA66A3">
            <w:pPr>
              <w:rPr>
                <w:rFonts w:ascii="Calibri" w:hAnsi="Calibri" w:cs="Calibri"/>
                <w:b/>
                <w:color w:val="FF0000"/>
                <w:sz w:val="16"/>
                <w:szCs w:val="16"/>
              </w:rPr>
            </w:pPr>
          </w:p>
        </w:tc>
      </w:tr>
      <w:tr w:rsidR="00E71553" w:rsidRPr="002544B3" w14:paraId="54FC7B25" w14:textId="77777777" w:rsidTr="00BA66A3">
        <w:trPr>
          <w:trHeight w:val="255"/>
        </w:trPr>
        <w:tc>
          <w:tcPr>
            <w:tcW w:w="2613" w:type="pct"/>
            <w:tcBorders>
              <w:left w:val="nil"/>
              <w:right w:val="nil"/>
            </w:tcBorders>
            <w:shd w:val="clear" w:color="auto" w:fill="auto"/>
            <w:noWrap/>
            <w:vAlign w:val="center"/>
          </w:tcPr>
          <w:p w14:paraId="10413617" w14:textId="77777777" w:rsidR="00E71553" w:rsidRPr="00F37376" w:rsidRDefault="00E71553" w:rsidP="00BA66A3">
            <w:pPr>
              <w:rPr>
                <w:rFonts w:ascii="Calibri" w:hAnsi="Calibri" w:cs="Calibri"/>
                <w:bCs/>
                <w:sz w:val="16"/>
                <w:szCs w:val="16"/>
              </w:rPr>
            </w:pPr>
            <w:r w:rsidRPr="00F37376">
              <w:rPr>
                <w:rFonts w:ascii="Calibri" w:hAnsi="Calibri" w:cs="Calibri"/>
                <w:bCs/>
                <w:sz w:val="16"/>
                <w:szCs w:val="16"/>
              </w:rPr>
              <w:t>CRÉDITO PRESCRITO 2º TRIMESTRE DE 2022</w:t>
            </w:r>
          </w:p>
        </w:tc>
        <w:tc>
          <w:tcPr>
            <w:tcW w:w="339" w:type="pct"/>
            <w:tcBorders>
              <w:left w:val="nil"/>
              <w:right w:val="nil"/>
            </w:tcBorders>
            <w:shd w:val="clear" w:color="auto" w:fill="auto"/>
            <w:noWrap/>
            <w:vAlign w:val="center"/>
          </w:tcPr>
          <w:p w14:paraId="30C4D4B1" w14:textId="77777777" w:rsidR="00E71553" w:rsidRPr="00F37376" w:rsidRDefault="00E71553" w:rsidP="00BA66A3">
            <w:pPr>
              <w:rPr>
                <w:rFonts w:ascii="Calibri" w:hAnsi="Calibri" w:cs="Calibri"/>
                <w:bCs/>
                <w:sz w:val="16"/>
                <w:szCs w:val="16"/>
              </w:rPr>
            </w:pPr>
          </w:p>
        </w:tc>
        <w:tc>
          <w:tcPr>
            <w:tcW w:w="135" w:type="pct"/>
            <w:tcBorders>
              <w:left w:val="nil"/>
              <w:right w:val="nil"/>
            </w:tcBorders>
            <w:shd w:val="clear" w:color="auto" w:fill="auto"/>
            <w:noWrap/>
            <w:vAlign w:val="center"/>
          </w:tcPr>
          <w:p w14:paraId="0A2056F5" w14:textId="77777777" w:rsidR="00E71553" w:rsidRPr="00F37376" w:rsidRDefault="00E71553" w:rsidP="00BA66A3">
            <w:pPr>
              <w:rPr>
                <w:rFonts w:ascii="Calibri" w:hAnsi="Calibri" w:cs="Calibri"/>
                <w:bCs/>
                <w:sz w:val="16"/>
                <w:szCs w:val="16"/>
              </w:rPr>
            </w:pPr>
          </w:p>
        </w:tc>
        <w:tc>
          <w:tcPr>
            <w:tcW w:w="876" w:type="pct"/>
            <w:tcBorders>
              <w:left w:val="nil"/>
              <w:right w:val="nil"/>
            </w:tcBorders>
            <w:vAlign w:val="center"/>
          </w:tcPr>
          <w:p w14:paraId="15B4A184" w14:textId="77777777" w:rsidR="00E71553" w:rsidRPr="00F37376" w:rsidRDefault="00E71553" w:rsidP="00BA66A3">
            <w:pPr>
              <w:jc w:val="right"/>
              <w:rPr>
                <w:rFonts w:ascii="Calibri" w:hAnsi="Calibri" w:cs="Calibri"/>
                <w:bCs/>
                <w:sz w:val="16"/>
                <w:szCs w:val="16"/>
              </w:rPr>
            </w:pPr>
          </w:p>
        </w:tc>
        <w:tc>
          <w:tcPr>
            <w:tcW w:w="951" w:type="pct"/>
            <w:tcBorders>
              <w:left w:val="nil"/>
              <w:right w:val="nil"/>
            </w:tcBorders>
            <w:shd w:val="clear" w:color="auto" w:fill="auto"/>
            <w:noWrap/>
            <w:vAlign w:val="center"/>
          </w:tcPr>
          <w:p w14:paraId="4DA4F462" w14:textId="77777777" w:rsidR="00E71553" w:rsidRPr="00F37376" w:rsidRDefault="00E71553" w:rsidP="00BA66A3">
            <w:pPr>
              <w:jc w:val="right"/>
              <w:rPr>
                <w:rFonts w:ascii="Calibri" w:hAnsi="Calibri" w:cs="Calibri"/>
                <w:bCs/>
                <w:sz w:val="16"/>
                <w:szCs w:val="16"/>
              </w:rPr>
            </w:pPr>
            <w:r w:rsidRPr="00F37376">
              <w:rPr>
                <w:rFonts w:ascii="Calibri" w:hAnsi="Calibri" w:cs="Calibri"/>
                <w:bCs/>
                <w:sz w:val="16"/>
                <w:szCs w:val="16"/>
              </w:rPr>
              <w:t>(125.239)</w:t>
            </w:r>
          </w:p>
        </w:tc>
        <w:tc>
          <w:tcPr>
            <w:tcW w:w="85" w:type="pct"/>
            <w:tcBorders>
              <w:left w:val="nil"/>
              <w:right w:val="nil"/>
            </w:tcBorders>
            <w:shd w:val="clear" w:color="auto" w:fill="auto"/>
            <w:noWrap/>
            <w:vAlign w:val="center"/>
          </w:tcPr>
          <w:p w14:paraId="4C402C9E" w14:textId="77777777" w:rsidR="00E71553" w:rsidRPr="002544B3" w:rsidRDefault="00E71553" w:rsidP="00BA66A3">
            <w:pPr>
              <w:rPr>
                <w:rFonts w:ascii="Calibri" w:hAnsi="Calibri" w:cs="Calibri"/>
                <w:b/>
                <w:color w:val="FF0000"/>
                <w:sz w:val="16"/>
                <w:szCs w:val="16"/>
              </w:rPr>
            </w:pPr>
          </w:p>
        </w:tc>
      </w:tr>
      <w:tr w:rsidR="00E71553" w:rsidRPr="002544B3" w14:paraId="7EAAA814" w14:textId="77777777" w:rsidTr="00BA66A3">
        <w:trPr>
          <w:trHeight w:val="255"/>
        </w:trPr>
        <w:tc>
          <w:tcPr>
            <w:tcW w:w="2613" w:type="pct"/>
            <w:tcBorders>
              <w:left w:val="nil"/>
              <w:right w:val="nil"/>
            </w:tcBorders>
            <w:shd w:val="clear" w:color="auto" w:fill="auto"/>
            <w:noWrap/>
            <w:vAlign w:val="center"/>
          </w:tcPr>
          <w:p w14:paraId="750D1ACC" w14:textId="77777777" w:rsidR="00E71553" w:rsidRPr="00F37376" w:rsidRDefault="00E71553" w:rsidP="00BA66A3">
            <w:pPr>
              <w:rPr>
                <w:rFonts w:ascii="Calibri" w:hAnsi="Calibri" w:cs="Calibri"/>
                <w:bCs/>
                <w:sz w:val="16"/>
                <w:szCs w:val="16"/>
              </w:rPr>
            </w:pPr>
            <w:r w:rsidRPr="00F37376">
              <w:rPr>
                <w:rFonts w:ascii="Calibri" w:hAnsi="Calibri" w:cs="Calibri"/>
                <w:bCs/>
                <w:sz w:val="16"/>
                <w:szCs w:val="16"/>
              </w:rPr>
              <w:t>CRÉDITO PRESCRITO 3º TRIMESTRE DE 2022</w:t>
            </w:r>
          </w:p>
        </w:tc>
        <w:tc>
          <w:tcPr>
            <w:tcW w:w="339" w:type="pct"/>
            <w:tcBorders>
              <w:left w:val="nil"/>
              <w:right w:val="nil"/>
            </w:tcBorders>
            <w:shd w:val="clear" w:color="auto" w:fill="auto"/>
            <w:noWrap/>
            <w:vAlign w:val="center"/>
          </w:tcPr>
          <w:p w14:paraId="12C9F494" w14:textId="77777777" w:rsidR="00E71553" w:rsidRPr="00F37376" w:rsidRDefault="00E71553" w:rsidP="00BA66A3">
            <w:pPr>
              <w:rPr>
                <w:rFonts w:ascii="Calibri" w:hAnsi="Calibri" w:cs="Calibri"/>
                <w:bCs/>
                <w:sz w:val="16"/>
                <w:szCs w:val="16"/>
              </w:rPr>
            </w:pPr>
          </w:p>
        </w:tc>
        <w:tc>
          <w:tcPr>
            <w:tcW w:w="135" w:type="pct"/>
            <w:tcBorders>
              <w:left w:val="nil"/>
              <w:right w:val="nil"/>
            </w:tcBorders>
            <w:shd w:val="clear" w:color="auto" w:fill="auto"/>
            <w:noWrap/>
            <w:vAlign w:val="center"/>
          </w:tcPr>
          <w:p w14:paraId="68B89DF7" w14:textId="77777777" w:rsidR="00E71553" w:rsidRPr="00F37376" w:rsidRDefault="00E71553" w:rsidP="00BA66A3">
            <w:pPr>
              <w:rPr>
                <w:rFonts w:ascii="Calibri" w:hAnsi="Calibri" w:cs="Calibri"/>
                <w:bCs/>
                <w:sz w:val="16"/>
                <w:szCs w:val="16"/>
              </w:rPr>
            </w:pPr>
          </w:p>
        </w:tc>
        <w:tc>
          <w:tcPr>
            <w:tcW w:w="876" w:type="pct"/>
            <w:tcBorders>
              <w:left w:val="nil"/>
              <w:right w:val="nil"/>
            </w:tcBorders>
            <w:vAlign w:val="center"/>
          </w:tcPr>
          <w:p w14:paraId="0D910285" w14:textId="77777777" w:rsidR="00E71553" w:rsidRPr="00F37376" w:rsidRDefault="00E71553" w:rsidP="00BA66A3">
            <w:pPr>
              <w:jc w:val="right"/>
              <w:rPr>
                <w:rFonts w:ascii="Calibri" w:hAnsi="Calibri" w:cs="Calibri"/>
                <w:bCs/>
                <w:sz w:val="16"/>
                <w:szCs w:val="16"/>
              </w:rPr>
            </w:pPr>
          </w:p>
        </w:tc>
        <w:tc>
          <w:tcPr>
            <w:tcW w:w="951" w:type="pct"/>
            <w:tcBorders>
              <w:left w:val="nil"/>
              <w:right w:val="nil"/>
            </w:tcBorders>
            <w:shd w:val="clear" w:color="auto" w:fill="auto"/>
            <w:noWrap/>
            <w:vAlign w:val="center"/>
          </w:tcPr>
          <w:p w14:paraId="0F1A707A" w14:textId="77777777" w:rsidR="00E71553" w:rsidRPr="00F37376" w:rsidRDefault="00E71553" w:rsidP="00BA66A3">
            <w:pPr>
              <w:jc w:val="right"/>
              <w:rPr>
                <w:rFonts w:ascii="Calibri" w:hAnsi="Calibri" w:cs="Calibri"/>
                <w:bCs/>
                <w:sz w:val="16"/>
                <w:szCs w:val="16"/>
              </w:rPr>
            </w:pPr>
            <w:r w:rsidRPr="00F37376">
              <w:rPr>
                <w:rFonts w:ascii="Calibri" w:hAnsi="Calibri" w:cs="Calibri"/>
                <w:bCs/>
                <w:sz w:val="16"/>
                <w:szCs w:val="16"/>
              </w:rPr>
              <w:t>(145.456)</w:t>
            </w:r>
          </w:p>
        </w:tc>
        <w:tc>
          <w:tcPr>
            <w:tcW w:w="85" w:type="pct"/>
            <w:tcBorders>
              <w:left w:val="nil"/>
              <w:right w:val="nil"/>
            </w:tcBorders>
            <w:shd w:val="clear" w:color="auto" w:fill="auto"/>
            <w:noWrap/>
            <w:vAlign w:val="center"/>
          </w:tcPr>
          <w:p w14:paraId="0459A8BA" w14:textId="77777777" w:rsidR="00E71553" w:rsidRPr="002544B3" w:rsidRDefault="00E71553" w:rsidP="00BA66A3">
            <w:pPr>
              <w:rPr>
                <w:rFonts w:ascii="Calibri" w:hAnsi="Calibri" w:cs="Calibri"/>
                <w:b/>
                <w:color w:val="FF0000"/>
                <w:sz w:val="16"/>
                <w:szCs w:val="16"/>
              </w:rPr>
            </w:pPr>
          </w:p>
        </w:tc>
      </w:tr>
      <w:tr w:rsidR="00E71553" w:rsidRPr="002544B3" w14:paraId="610FF961" w14:textId="77777777" w:rsidTr="00BA66A3">
        <w:trPr>
          <w:trHeight w:val="255"/>
        </w:trPr>
        <w:tc>
          <w:tcPr>
            <w:tcW w:w="2613" w:type="pct"/>
            <w:tcBorders>
              <w:left w:val="nil"/>
              <w:bottom w:val="single" w:sz="4" w:space="0" w:color="auto"/>
              <w:right w:val="nil"/>
            </w:tcBorders>
            <w:shd w:val="clear" w:color="auto" w:fill="auto"/>
            <w:noWrap/>
            <w:vAlign w:val="center"/>
          </w:tcPr>
          <w:p w14:paraId="73FF1687" w14:textId="77777777" w:rsidR="00E71553" w:rsidRPr="00F37376" w:rsidRDefault="00E71553" w:rsidP="00BA66A3">
            <w:pPr>
              <w:rPr>
                <w:rFonts w:ascii="Calibri" w:hAnsi="Calibri" w:cs="Calibri"/>
                <w:bCs/>
                <w:sz w:val="16"/>
                <w:szCs w:val="16"/>
              </w:rPr>
            </w:pPr>
            <w:r w:rsidRPr="00F37376">
              <w:rPr>
                <w:rFonts w:ascii="Calibri" w:hAnsi="Calibri" w:cs="Calibri"/>
                <w:bCs/>
                <w:sz w:val="16"/>
                <w:szCs w:val="16"/>
              </w:rPr>
              <w:t>CRÉDITO PRESCRITO 4º TRIMESTRE DE 2022</w:t>
            </w:r>
          </w:p>
        </w:tc>
        <w:tc>
          <w:tcPr>
            <w:tcW w:w="339" w:type="pct"/>
            <w:tcBorders>
              <w:left w:val="nil"/>
              <w:bottom w:val="single" w:sz="4" w:space="0" w:color="auto"/>
              <w:right w:val="nil"/>
            </w:tcBorders>
            <w:shd w:val="clear" w:color="auto" w:fill="auto"/>
            <w:noWrap/>
            <w:vAlign w:val="center"/>
          </w:tcPr>
          <w:p w14:paraId="1C101E46" w14:textId="77777777" w:rsidR="00E71553" w:rsidRPr="00F37376" w:rsidRDefault="00E71553" w:rsidP="00BA66A3">
            <w:pPr>
              <w:rPr>
                <w:rFonts w:ascii="Calibri" w:hAnsi="Calibri" w:cs="Calibri"/>
                <w:bCs/>
                <w:sz w:val="16"/>
                <w:szCs w:val="16"/>
              </w:rPr>
            </w:pPr>
          </w:p>
        </w:tc>
        <w:tc>
          <w:tcPr>
            <w:tcW w:w="135" w:type="pct"/>
            <w:tcBorders>
              <w:left w:val="nil"/>
              <w:bottom w:val="single" w:sz="4" w:space="0" w:color="auto"/>
              <w:right w:val="nil"/>
            </w:tcBorders>
            <w:shd w:val="clear" w:color="auto" w:fill="auto"/>
            <w:noWrap/>
            <w:vAlign w:val="center"/>
          </w:tcPr>
          <w:p w14:paraId="31662631" w14:textId="77777777" w:rsidR="00E71553" w:rsidRPr="00F37376" w:rsidRDefault="00E71553" w:rsidP="00BA66A3">
            <w:pPr>
              <w:rPr>
                <w:rFonts w:ascii="Calibri" w:hAnsi="Calibri" w:cs="Calibri"/>
                <w:bCs/>
                <w:sz w:val="16"/>
                <w:szCs w:val="16"/>
              </w:rPr>
            </w:pPr>
          </w:p>
        </w:tc>
        <w:tc>
          <w:tcPr>
            <w:tcW w:w="876" w:type="pct"/>
            <w:tcBorders>
              <w:left w:val="nil"/>
              <w:bottom w:val="single" w:sz="4" w:space="0" w:color="auto"/>
              <w:right w:val="nil"/>
            </w:tcBorders>
            <w:vAlign w:val="center"/>
          </w:tcPr>
          <w:p w14:paraId="36D3F992" w14:textId="77777777" w:rsidR="00E71553" w:rsidRPr="00F37376" w:rsidRDefault="00E71553" w:rsidP="00BA66A3">
            <w:pPr>
              <w:jc w:val="right"/>
              <w:rPr>
                <w:rFonts w:ascii="Calibri" w:hAnsi="Calibri" w:cs="Calibri"/>
                <w:bCs/>
                <w:sz w:val="16"/>
                <w:szCs w:val="16"/>
              </w:rPr>
            </w:pPr>
          </w:p>
        </w:tc>
        <w:tc>
          <w:tcPr>
            <w:tcW w:w="951" w:type="pct"/>
            <w:tcBorders>
              <w:left w:val="nil"/>
              <w:bottom w:val="single" w:sz="4" w:space="0" w:color="auto"/>
              <w:right w:val="nil"/>
            </w:tcBorders>
            <w:shd w:val="clear" w:color="auto" w:fill="auto"/>
            <w:noWrap/>
            <w:vAlign w:val="center"/>
          </w:tcPr>
          <w:p w14:paraId="7D1A32B9" w14:textId="77777777" w:rsidR="00E71553" w:rsidRPr="00F37376" w:rsidRDefault="00E71553" w:rsidP="00BA66A3">
            <w:pPr>
              <w:jc w:val="right"/>
              <w:rPr>
                <w:rFonts w:ascii="Calibri" w:hAnsi="Calibri" w:cs="Calibri"/>
                <w:bCs/>
                <w:sz w:val="16"/>
                <w:szCs w:val="16"/>
              </w:rPr>
            </w:pPr>
            <w:r w:rsidRPr="00F37376">
              <w:rPr>
                <w:rFonts w:ascii="Calibri" w:hAnsi="Calibri" w:cs="Calibri"/>
                <w:bCs/>
                <w:sz w:val="16"/>
                <w:szCs w:val="16"/>
              </w:rPr>
              <w:t>(244.714)</w:t>
            </w:r>
          </w:p>
        </w:tc>
        <w:tc>
          <w:tcPr>
            <w:tcW w:w="85" w:type="pct"/>
            <w:tcBorders>
              <w:left w:val="nil"/>
              <w:bottom w:val="single" w:sz="4" w:space="0" w:color="auto"/>
              <w:right w:val="nil"/>
            </w:tcBorders>
            <w:shd w:val="clear" w:color="auto" w:fill="auto"/>
            <w:noWrap/>
            <w:vAlign w:val="center"/>
          </w:tcPr>
          <w:p w14:paraId="7118D77E" w14:textId="77777777" w:rsidR="00E71553" w:rsidRPr="002544B3" w:rsidRDefault="00E71553" w:rsidP="00BA66A3">
            <w:pPr>
              <w:rPr>
                <w:rFonts w:ascii="Calibri" w:hAnsi="Calibri" w:cs="Calibri"/>
                <w:b/>
                <w:color w:val="FF0000"/>
                <w:sz w:val="16"/>
                <w:szCs w:val="16"/>
              </w:rPr>
            </w:pPr>
          </w:p>
        </w:tc>
      </w:tr>
      <w:tr w:rsidR="00E71553" w:rsidRPr="002544B3" w14:paraId="2E7567C3" w14:textId="77777777" w:rsidTr="00BA66A3">
        <w:trPr>
          <w:trHeight w:val="255"/>
        </w:trPr>
        <w:tc>
          <w:tcPr>
            <w:tcW w:w="2613" w:type="pct"/>
            <w:tcBorders>
              <w:top w:val="single" w:sz="4" w:space="0" w:color="auto"/>
              <w:left w:val="nil"/>
              <w:bottom w:val="single" w:sz="4" w:space="0" w:color="auto"/>
              <w:right w:val="nil"/>
            </w:tcBorders>
            <w:shd w:val="clear" w:color="auto" w:fill="auto"/>
            <w:noWrap/>
            <w:vAlign w:val="center"/>
          </w:tcPr>
          <w:p w14:paraId="3CDEDAC6" w14:textId="0319246A" w:rsidR="00E71553" w:rsidRPr="00F37376" w:rsidRDefault="00E71553" w:rsidP="00BA66A3">
            <w:pPr>
              <w:rPr>
                <w:rFonts w:ascii="Calibri" w:hAnsi="Calibri" w:cs="Calibri"/>
                <w:b/>
                <w:sz w:val="16"/>
                <w:szCs w:val="16"/>
              </w:rPr>
            </w:pPr>
            <w:r w:rsidRPr="00F37376">
              <w:rPr>
                <w:rFonts w:ascii="Calibri" w:hAnsi="Calibri" w:cs="Calibri"/>
                <w:b/>
                <w:sz w:val="16"/>
                <w:szCs w:val="16"/>
              </w:rPr>
              <w:t xml:space="preserve">SALDO DE CRÉDITO PREVIDENCIÁRIO </w:t>
            </w:r>
            <w:r w:rsidRPr="00AA1247">
              <w:rPr>
                <w:rFonts w:ascii="Calibri" w:hAnsi="Calibri" w:cs="Calibri"/>
                <w:b/>
                <w:sz w:val="16"/>
                <w:szCs w:val="16"/>
              </w:rPr>
              <w:t>EM 3</w:t>
            </w:r>
            <w:r w:rsidR="00AA1247" w:rsidRPr="00AA1247">
              <w:rPr>
                <w:rFonts w:ascii="Calibri" w:hAnsi="Calibri" w:cs="Calibri"/>
                <w:b/>
                <w:sz w:val="16"/>
                <w:szCs w:val="16"/>
              </w:rPr>
              <w:t>1</w:t>
            </w:r>
            <w:r w:rsidRPr="00AA1247">
              <w:rPr>
                <w:rFonts w:ascii="Calibri" w:hAnsi="Calibri" w:cs="Calibri"/>
                <w:b/>
                <w:sz w:val="16"/>
                <w:szCs w:val="16"/>
              </w:rPr>
              <w:t>/</w:t>
            </w:r>
            <w:r w:rsidR="00AA1247" w:rsidRPr="00AA1247">
              <w:rPr>
                <w:rFonts w:ascii="Calibri" w:hAnsi="Calibri" w:cs="Calibri"/>
                <w:b/>
                <w:sz w:val="16"/>
                <w:szCs w:val="16"/>
              </w:rPr>
              <w:t>12</w:t>
            </w:r>
            <w:r w:rsidRPr="00AA1247">
              <w:rPr>
                <w:rFonts w:ascii="Calibri" w:hAnsi="Calibri" w:cs="Calibri"/>
                <w:b/>
                <w:sz w:val="16"/>
                <w:szCs w:val="16"/>
              </w:rPr>
              <w:t>/2022</w:t>
            </w:r>
          </w:p>
        </w:tc>
        <w:tc>
          <w:tcPr>
            <w:tcW w:w="339" w:type="pct"/>
            <w:tcBorders>
              <w:top w:val="single" w:sz="4" w:space="0" w:color="auto"/>
              <w:left w:val="nil"/>
              <w:bottom w:val="single" w:sz="4" w:space="0" w:color="auto"/>
              <w:right w:val="nil"/>
            </w:tcBorders>
            <w:shd w:val="clear" w:color="auto" w:fill="auto"/>
            <w:noWrap/>
            <w:vAlign w:val="center"/>
          </w:tcPr>
          <w:p w14:paraId="4C7BC448" w14:textId="77777777" w:rsidR="00E71553" w:rsidRPr="00F37376" w:rsidRDefault="00E71553" w:rsidP="00BA66A3">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center"/>
          </w:tcPr>
          <w:p w14:paraId="4325DCA4" w14:textId="77777777" w:rsidR="00E71553" w:rsidRPr="00F37376" w:rsidRDefault="00E71553" w:rsidP="00BA66A3">
            <w:pPr>
              <w:rPr>
                <w:rFonts w:ascii="Calibri" w:hAnsi="Calibri" w:cs="Calibri"/>
                <w:b/>
                <w:sz w:val="16"/>
                <w:szCs w:val="16"/>
              </w:rPr>
            </w:pPr>
          </w:p>
        </w:tc>
        <w:tc>
          <w:tcPr>
            <w:tcW w:w="876" w:type="pct"/>
            <w:tcBorders>
              <w:top w:val="single" w:sz="4" w:space="0" w:color="auto"/>
              <w:left w:val="nil"/>
              <w:bottom w:val="single" w:sz="4" w:space="0" w:color="auto"/>
              <w:right w:val="nil"/>
            </w:tcBorders>
            <w:vAlign w:val="center"/>
          </w:tcPr>
          <w:p w14:paraId="1E8E5B4B" w14:textId="77777777" w:rsidR="00E71553" w:rsidRPr="00F37376" w:rsidRDefault="00E71553" w:rsidP="00BA66A3">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center"/>
          </w:tcPr>
          <w:p w14:paraId="56510C4F" w14:textId="77777777" w:rsidR="00E71553" w:rsidRPr="00F37376" w:rsidRDefault="00E71553" w:rsidP="00BA66A3">
            <w:pPr>
              <w:jc w:val="right"/>
              <w:rPr>
                <w:rFonts w:ascii="Calibri" w:hAnsi="Calibri" w:cs="Calibri"/>
                <w:b/>
                <w:sz w:val="16"/>
                <w:szCs w:val="16"/>
              </w:rPr>
            </w:pPr>
            <w:r w:rsidRPr="00F37376">
              <w:rPr>
                <w:rFonts w:ascii="Calibri" w:hAnsi="Calibri" w:cs="Calibri"/>
                <w:b/>
                <w:sz w:val="16"/>
                <w:szCs w:val="16"/>
              </w:rPr>
              <w:t>51.511</w:t>
            </w:r>
          </w:p>
        </w:tc>
        <w:tc>
          <w:tcPr>
            <w:tcW w:w="85" w:type="pct"/>
            <w:tcBorders>
              <w:top w:val="single" w:sz="4" w:space="0" w:color="auto"/>
              <w:left w:val="nil"/>
              <w:bottom w:val="single" w:sz="4" w:space="0" w:color="auto"/>
              <w:right w:val="nil"/>
            </w:tcBorders>
            <w:shd w:val="clear" w:color="auto" w:fill="auto"/>
            <w:noWrap/>
            <w:vAlign w:val="center"/>
          </w:tcPr>
          <w:p w14:paraId="7E521826" w14:textId="77777777" w:rsidR="00E71553" w:rsidRPr="002544B3" w:rsidRDefault="00E71553" w:rsidP="00BA66A3">
            <w:pPr>
              <w:rPr>
                <w:rFonts w:ascii="Calibri" w:hAnsi="Calibri" w:cs="Calibri"/>
                <w:b/>
                <w:color w:val="FF0000"/>
                <w:sz w:val="16"/>
                <w:szCs w:val="16"/>
              </w:rPr>
            </w:pPr>
          </w:p>
        </w:tc>
      </w:tr>
    </w:tbl>
    <w:p w14:paraId="691A645A" w14:textId="77777777" w:rsidR="00E71553" w:rsidRPr="00F37376" w:rsidRDefault="00E71553" w:rsidP="00E71553">
      <w:pPr>
        <w:spacing w:before="120" w:after="120"/>
        <w:jc w:val="both"/>
        <w:rPr>
          <w:rFonts w:ascii="Calibri" w:hAnsi="Calibri" w:cs="Calibri"/>
          <w:sz w:val="22"/>
          <w:szCs w:val="22"/>
        </w:rPr>
      </w:pPr>
      <w:r w:rsidRPr="00F37376">
        <w:rPr>
          <w:rFonts w:ascii="Calibri" w:hAnsi="Calibri" w:cs="Calibri"/>
          <w:sz w:val="22"/>
          <w:szCs w:val="22"/>
        </w:rPr>
        <w:t>Os créditos previdenciários estavam sendo compensados nas guias de pagamentos do INSS referentes às folhas de pagamentos da Infra S.A. e das extintas empresas Rede Ferroviária Federal S/A – RFFSA e Empresa Brasileira de Planejamento de Transportes – GEIPOT.</w:t>
      </w:r>
    </w:p>
    <w:p w14:paraId="3488B999" w14:textId="77777777" w:rsidR="00E71553" w:rsidRPr="00F37376" w:rsidRDefault="00E71553" w:rsidP="00E71553">
      <w:pPr>
        <w:spacing w:after="120"/>
        <w:jc w:val="both"/>
        <w:rPr>
          <w:rFonts w:ascii="Calibri" w:hAnsi="Calibri" w:cs="Calibri"/>
          <w:sz w:val="22"/>
          <w:szCs w:val="22"/>
        </w:rPr>
      </w:pPr>
      <w:r w:rsidRPr="00F37376">
        <w:rPr>
          <w:rFonts w:ascii="Calibri" w:hAnsi="Calibri" w:cs="Calibri"/>
          <w:sz w:val="22"/>
          <w:szCs w:val="22"/>
        </w:rPr>
        <w:t>No final do segundo trimestre de 2019, houve a suspensão das compensações de créditos previdenciários aguardando posicionamento da Receita Federal do Brasil quanto à legalidade desse crédito.</w:t>
      </w:r>
    </w:p>
    <w:p w14:paraId="7C44E172" w14:textId="77777777" w:rsidR="00E71553" w:rsidRPr="00F37376" w:rsidRDefault="00E71553" w:rsidP="00E71553">
      <w:pPr>
        <w:spacing w:after="120"/>
        <w:jc w:val="both"/>
        <w:rPr>
          <w:rFonts w:ascii="Calibri" w:hAnsi="Calibri" w:cs="Calibri"/>
          <w:sz w:val="22"/>
          <w:szCs w:val="22"/>
        </w:rPr>
      </w:pPr>
      <w:r w:rsidRPr="00F37376">
        <w:rPr>
          <w:rFonts w:ascii="Calibri" w:hAnsi="Calibri" w:cs="Calibri"/>
          <w:sz w:val="22"/>
          <w:szCs w:val="22"/>
        </w:rPr>
        <w:t>Por esses motivos o cronograma então vigente não foi observado, assim, em dezembro de 2020, após consulta à Superintendência de Gestão de Pessoas (SUGEP), verificou-se que seria necessário realizar uma baixa por prescrição do direito a recuperar no valor de R$ 16 milhões do saldo de INSS A COMPENSAR, restando como saldo a compensar o valor de R$ 1,6 milhão, o qual está sendo baixado proporcionalmente à medida que os créditos prescrevem.</w:t>
      </w:r>
    </w:p>
    <w:p w14:paraId="7989BB76" w14:textId="77777777" w:rsidR="00E71553" w:rsidRDefault="00E71553" w:rsidP="00E71553">
      <w:pPr>
        <w:spacing w:after="120"/>
        <w:jc w:val="both"/>
        <w:rPr>
          <w:rFonts w:ascii="Calibri" w:hAnsi="Calibri" w:cs="Calibri"/>
          <w:sz w:val="22"/>
          <w:szCs w:val="22"/>
        </w:rPr>
      </w:pPr>
      <w:r w:rsidRPr="00F37376">
        <w:rPr>
          <w:rFonts w:ascii="Calibri" w:hAnsi="Calibri" w:cs="Calibri"/>
          <w:sz w:val="22"/>
          <w:szCs w:val="22"/>
        </w:rPr>
        <w:t>No exercício de 2022, foi prescrito o valor de R$ 720,6 mil e deduzido do saldo de INSS a Compensar, restando como saldo a compensar o valor de R$ 51,5 mil.</w:t>
      </w:r>
    </w:p>
    <w:p w14:paraId="33E9912F" w14:textId="77777777" w:rsidR="00E71553" w:rsidRPr="00F37376" w:rsidRDefault="00E71553" w:rsidP="00E71553">
      <w:pPr>
        <w:jc w:val="both"/>
        <w:rPr>
          <w:rFonts w:ascii="Calibri" w:hAnsi="Calibri" w:cs="Calibri"/>
          <w:sz w:val="22"/>
          <w:szCs w:val="22"/>
        </w:rPr>
      </w:pPr>
    </w:p>
    <w:p w14:paraId="22738088" w14:textId="77777777" w:rsidR="00E71553" w:rsidRPr="00A6009E" w:rsidRDefault="00E71553" w:rsidP="00E71553">
      <w:pPr>
        <w:numPr>
          <w:ilvl w:val="0"/>
          <w:numId w:val="7"/>
        </w:numPr>
        <w:spacing w:after="120"/>
        <w:ind w:left="284" w:hanging="284"/>
        <w:rPr>
          <w:rFonts w:ascii="Calibri" w:hAnsi="Calibri" w:cs="Calibri"/>
          <w:b/>
          <w:sz w:val="22"/>
          <w:szCs w:val="22"/>
        </w:rPr>
      </w:pPr>
      <w:r w:rsidRPr="00A6009E">
        <w:rPr>
          <w:rFonts w:ascii="Calibri" w:hAnsi="Calibri" w:cs="Calibri"/>
          <w:b/>
          <w:sz w:val="22"/>
          <w:szCs w:val="22"/>
        </w:rPr>
        <w:t>Termos de Execução Descentralizada (</w:t>
      </w:r>
      <w:proofErr w:type="spellStart"/>
      <w:r w:rsidRPr="00A6009E">
        <w:rPr>
          <w:rFonts w:ascii="Calibri" w:hAnsi="Calibri" w:cs="Calibri"/>
          <w:b/>
          <w:sz w:val="22"/>
          <w:szCs w:val="22"/>
        </w:rPr>
        <w:t>TED</w:t>
      </w:r>
      <w:r>
        <w:rPr>
          <w:rFonts w:ascii="Calibri" w:hAnsi="Calibri" w:cs="Calibri"/>
          <w:b/>
          <w:sz w:val="22"/>
          <w:szCs w:val="22"/>
        </w:rPr>
        <w:t>s</w:t>
      </w:r>
      <w:proofErr w:type="spellEnd"/>
      <w:r w:rsidRPr="00A6009E">
        <w:rPr>
          <w:rFonts w:ascii="Calibri" w:hAnsi="Calibri" w:cs="Calibri"/>
          <w:b/>
          <w:sz w:val="22"/>
          <w:szCs w:val="22"/>
        </w:rPr>
        <w:t xml:space="preserve">) </w:t>
      </w:r>
      <w:r>
        <w:rPr>
          <w:rFonts w:ascii="Calibri" w:hAnsi="Calibri" w:cs="Calibri"/>
          <w:b/>
          <w:sz w:val="22"/>
          <w:szCs w:val="22"/>
        </w:rPr>
        <w:t>e Acordos</w:t>
      </w:r>
    </w:p>
    <w:p w14:paraId="4416ADAF" w14:textId="77777777" w:rsidR="00E71553" w:rsidRPr="00A6009E" w:rsidRDefault="00E71553" w:rsidP="00E71553">
      <w:pPr>
        <w:widowControl w:val="0"/>
        <w:tabs>
          <w:tab w:val="left" w:pos="709"/>
        </w:tabs>
        <w:spacing w:line="276" w:lineRule="auto"/>
        <w:jc w:val="both"/>
        <w:rPr>
          <w:rFonts w:ascii="Calibri" w:hAnsi="Calibri" w:cs="Calibri"/>
          <w:sz w:val="22"/>
          <w:szCs w:val="22"/>
        </w:rPr>
      </w:pPr>
      <w:r w:rsidRPr="00A6009E">
        <w:rPr>
          <w:rFonts w:ascii="Calibri" w:hAnsi="Calibri" w:cs="Calibri"/>
          <w:sz w:val="22"/>
          <w:szCs w:val="22"/>
        </w:rPr>
        <w:t>Os Termos de Execução Descentralizada celebrados entre a Infra S.A. e órgãos vinculados à União para execução de serviços de interesse público, com valor a comprovar em 31 de dezembro de 2022, são:</w:t>
      </w:r>
    </w:p>
    <w:tbl>
      <w:tblPr>
        <w:tblW w:w="5000" w:type="pct"/>
        <w:tblCellMar>
          <w:left w:w="70" w:type="dxa"/>
          <w:right w:w="70" w:type="dxa"/>
        </w:tblCellMar>
        <w:tblLook w:val="04A0" w:firstRow="1" w:lastRow="0" w:firstColumn="1" w:lastColumn="0" w:noHBand="0" w:noVBand="1"/>
      </w:tblPr>
      <w:tblGrid>
        <w:gridCol w:w="1578"/>
        <w:gridCol w:w="940"/>
        <w:gridCol w:w="4823"/>
        <w:gridCol w:w="1005"/>
        <w:gridCol w:w="2121"/>
      </w:tblGrid>
      <w:tr w:rsidR="00E71553" w:rsidRPr="002544B3" w14:paraId="403DA571" w14:textId="77777777" w:rsidTr="00BA66A3">
        <w:trPr>
          <w:trHeight w:hRule="exact" w:val="416"/>
        </w:trPr>
        <w:tc>
          <w:tcPr>
            <w:tcW w:w="754" w:type="pct"/>
            <w:tcBorders>
              <w:top w:val="nil"/>
              <w:left w:val="nil"/>
              <w:bottom w:val="single" w:sz="8" w:space="0" w:color="auto"/>
              <w:right w:val="nil"/>
            </w:tcBorders>
            <w:shd w:val="clear" w:color="auto" w:fill="auto"/>
            <w:noWrap/>
            <w:vAlign w:val="center"/>
            <w:hideMark/>
          </w:tcPr>
          <w:p w14:paraId="3511E8F8" w14:textId="77777777" w:rsidR="00E71553" w:rsidRPr="000E50E3" w:rsidRDefault="00E71553" w:rsidP="00BA66A3">
            <w:pPr>
              <w:rPr>
                <w:rFonts w:ascii="Calibri" w:hAnsi="Calibri" w:cs="Calibri"/>
                <w:b/>
                <w:bCs/>
                <w:sz w:val="16"/>
                <w:szCs w:val="16"/>
              </w:rPr>
            </w:pPr>
            <w:r w:rsidRPr="000E50E3">
              <w:rPr>
                <w:rFonts w:ascii="Calibri" w:hAnsi="Calibri" w:cs="Calibri"/>
                <w:b/>
                <w:bCs/>
                <w:sz w:val="16"/>
                <w:szCs w:val="16"/>
              </w:rPr>
              <w:t>Nº TED</w:t>
            </w:r>
          </w:p>
        </w:tc>
        <w:tc>
          <w:tcPr>
            <w:tcW w:w="449" w:type="pct"/>
            <w:tcBorders>
              <w:top w:val="nil"/>
              <w:left w:val="nil"/>
              <w:bottom w:val="single" w:sz="8" w:space="0" w:color="auto"/>
              <w:right w:val="nil"/>
            </w:tcBorders>
            <w:shd w:val="clear" w:color="auto" w:fill="auto"/>
            <w:noWrap/>
            <w:vAlign w:val="center"/>
            <w:hideMark/>
          </w:tcPr>
          <w:p w14:paraId="0B233622" w14:textId="77777777" w:rsidR="00E71553" w:rsidRPr="000E50E3" w:rsidRDefault="00E71553" w:rsidP="00BA66A3">
            <w:pPr>
              <w:jc w:val="center"/>
              <w:rPr>
                <w:rFonts w:ascii="Calibri" w:hAnsi="Calibri" w:cs="Calibri"/>
                <w:b/>
                <w:bCs/>
                <w:sz w:val="16"/>
                <w:szCs w:val="16"/>
              </w:rPr>
            </w:pPr>
            <w:r w:rsidRPr="000E50E3">
              <w:rPr>
                <w:rFonts w:ascii="Calibri" w:hAnsi="Calibri" w:cs="Calibri"/>
                <w:b/>
                <w:bCs/>
                <w:sz w:val="16"/>
                <w:szCs w:val="16"/>
              </w:rPr>
              <w:t>SIAFI</w:t>
            </w:r>
          </w:p>
        </w:tc>
        <w:tc>
          <w:tcPr>
            <w:tcW w:w="2304" w:type="pct"/>
            <w:tcBorders>
              <w:top w:val="nil"/>
              <w:left w:val="nil"/>
              <w:bottom w:val="single" w:sz="8" w:space="0" w:color="auto"/>
              <w:right w:val="nil"/>
            </w:tcBorders>
            <w:shd w:val="clear" w:color="auto" w:fill="auto"/>
            <w:noWrap/>
            <w:vAlign w:val="center"/>
            <w:hideMark/>
          </w:tcPr>
          <w:p w14:paraId="60E06721" w14:textId="77777777" w:rsidR="00E71553" w:rsidRPr="000E50E3" w:rsidRDefault="00E71553" w:rsidP="00BA66A3">
            <w:pPr>
              <w:rPr>
                <w:rFonts w:ascii="Calibri" w:hAnsi="Calibri" w:cs="Calibri"/>
                <w:b/>
                <w:bCs/>
                <w:sz w:val="16"/>
                <w:szCs w:val="16"/>
              </w:rPr>
            </w:pPr>
            <w:r w:rsidRPr="000E50E3">
              <w:rPr>
                <w:rFonts w:ascii="Calibri" w:hAnsi="Calibri" w:cs="Calibri"/>
                <w:b/>
                <w:bCs/>
                <w:sz w:val="16"/>
                <w:szCs w:val="16"/>
              </w:rPr>
              <w:t>ÓRGÃO</w:t>
            </w:r>
          </w:p>
        </w:tc>
        <w:tc>
          <w:tcPr>
            <w:tcW w:w="480" w:type="pct"/>
            <w:tcBorders>
              <w:top w:val="nil"/>
              <w:left w:val="nil"/>
              <w:bottom w:val="single" w:sz="8" w:space="0" w:color="auto"/>
              <w:right w:val="nil"/>
            </w:tcBorders>
            <w:shd w:val="clear" w:color="auto" w:fill="auto"/>
            <w:vAlign w:val="center"/>
            <w:hideMark/>
          </w:tcPr>
          <w:p w14:paraId="1BE14059" w14:textId="77777777" w:rsidR="00E71553" w:rsidRPr="000E50E3" w:rsidRDefault="00E71553" w:rsidP="00BA66A3">
            <w:pPr>
              <w:jc w:val="right"/>
              <w:rPr>
                <w:rFonts w:ascii="Calibri" w:hAnsi="Calibri" w:cs="Calibri"/>
                <w:b/>
                <w:bCs/>
                <w:sz w:val="16"/>
                <w:szCs w:val="16"/>
              </w:rPr>
            </w:pPr>
            <w:r w:rsidRPr="000E50E3">
              <w:rPr>
                <w:rFonts w:ascii="Calibri" w:hAnsi="Calibri" w:cs="Calibri"/>
                <w:b/>
                <w:bCs/>
                <w:sz w:val="16"/>
                <w:szCs w:val="16"/>
              </w:rPr>
              <w:t>VIGÊNCIA</w:t>
            </w:r>
          </w:p>
        </w:tc>
        <w:tc>
          <w:tcPr>
            <w:tcW w:w="1013" w:type="pct"/>
            <w:tcBorders>
              <w:top w:val="nil"/>
              <w:left w:val="nil"/>
              <w:bottom w:val="single" w:sz="8" w:space="0" w:color="auto"/>
              <w:right w:val="nil"/>
            </w:tcBorders>
            <w:shd w:val="clear" w:color="auto" w:fill="auto"/>
            <w:vAlign w:val="center"/>
            <w:hideMark/>
          </w:tcPr>
          <w:p w14:paraId="2B6E4444" w14:textId="77777777" w:rsidR="00E71553" w:rsidRPr="000E50E3" w:rsidRDefault="00E71553" w:rsidP="00BA66A3">
            <w:pPr>
              <w:jc w:val="right"/>
              <w:rPr>
                <w:rFonts w:ascii="Calibri" w:hAnsi="Calibri" w:cs="Calibri"/>
                <w:b/>
                <w:bCs/>
                <w:sz w:val="16"/>
                <w:szCs w:val="16"/>
              </w:rPr>
            </w:pPr>
            <w:r w:rsidRPr="000E50E3">
              <w:rPr>
                <w:rFonts w:ascii="Calibri" w:hAnsi="Calibri" w:cs="Calibri"/>
                <w:b/>
                <w:bCs/>
                <w:sz w:val="16"/>
                <w:szCs w:val="16"/>
              </w:rPr>
              <w:t>VALOR A COMPROVAR</w:t>
            </w:r>
          </w:p>
        </w:tc>
      </w:tr>
      <w:tr w:rsidR="00E71553" w:rsidRPr="002544B3" w14:paraId="3D0189F8" w14:textId="77777777" w:rsidTr="00BA66A3">
        <w:trPr>
          <w:trHeight w:val="268"/>
        </w:trPr>
        <w:tc>
          <w:tcPr>
            <w:tcW w:w="754" w:type="pct"/>
            <w:tcBorders>
              <w:top w:val="nil"/>
              <w:left w:val="nil"/>
              <w:bottom w:val="nil"/>
              <w:right w:val="nil"/>
            </w:tcBorders>
            <w:shd w:val="clear" w:color="auto" w:fill="auto"/>
            <w:noWrap/>
            <w:vAlign w:val="center"/>
            <w:hideMark/>
          </w:tcPr>
          <w:p w14:paraId="1800B77F" w14:textId="77777777" w:rsidR="00E71553" w:rsidRPr="000E50E3" w:rsidRDefault="00E71553" w:rsidP="00BA66A3">
            <w:pPr>
              <w:rPr>
                <w:rFonts w:ascii="Calibri" w:hAnsi="Calibri" w:cs="Calibri"/>
                <w:sz w:val="16"/>
                <w:szCs w:val="16"/>
              </w:rPr>
            </w:pPr>
            <w:r w:rsidRPr="000E50E3">
              <w:rPr>
                <w:rFonts w:ascii="Calibri" w:hAnsi="Calibri" w:cs="Calibri"/>
                <w:sz w:val="16"/>
                <w:szCs w:val="16"/>
              </w:rPr>
              <w:t>003/2013</w:t>
            </w:r>
          </w:p>
        </w:tc>
        <w:tc>
          <w:tcPr>
            <w:tcW w:w="449" w:type="pct"/>
            <w:tcBorders>
              <w:top w:val="nil"/>
              <w:left w:val="nil"/>
              <w:bottom w:val="nil"/>
              <w:right w:val="nil"/>
            </w:tcBorders>
            <w:shd w:val="clear" w:color="auto" w:fill="auto"/>
            <w:noWrap/>
            <w:vAlign w:val="center"/>
            <w:hideMark/>
          </w:tcPr>
          <w:p w14:paraId="6E8C35A3" w14:textId="77777777" w:rsidR="00E71553" w:rsidRPr="000E50E3" w:rsidRDefault="00E71553" w:rsidP="00BA66A3">
            <w:pPr>
              <w:jc w:val="center"/>
              <w:rPr>
                <w:rFonts w:ascii="Calibri" w:hAnsi="Calibri" w:cs="Calibri"/>
                <w:sz w:val="16"/>
                <w:szCs w:val="16"/>
              </w:rPr>
            </w:pPr>
            <w:r w:rsidRPr="000E50E3">
              <w:rPr>
                <w:rFonts w:ascii="Calibri" w:hAnsi="Calibri" w:cs="Calibri"/>
                <w:sz w:val="16"/>
                <w:szCs w:val="16"/>
              </w:rPr>
              <w:t>690654</w:t>
            </w:r>
          </w:p>
        </w:tc>
        <w:tc>
          <w:tcPr>
            <w:tcW w:w="2304" w:type="pct"/>
            <w:tcBorders>
              <w:top w:val="nil"/>
              <w:left w:val="nil"/>
              <w:bottom w:val="nil"/>
              <w:right w:val="nil"/>
            </w:tcBorders>
            <w:shd w:val="clear" w:color="auto" w:fill="auto"/>
            <w:noWrap/>
            <w:vAlign w:val="center"/>
            <w:hideMark/>
          </w:tcPr>
          <w:p w14:paraId="13F29864" w14:textId="77777777" w:rsidR="00E71553" w:rsidRPr="000E50E3" w:rsidRDefault="00E71553" w:rsidP="00BA66A3">
            <w:pPr>
              <w:rPr>
                <w:rFonts w:ascii="Calibri" w:hAnsi="Calibri" w:cs="Calibri"/>
                <w:sz w:val="16"/>
                <w:szCs w:val="16"/>
              </w:rPr>
            </w:pPr>
            <w:r w:rsidRPr="000E50E3">
              <w:rPr>
                <w:rFonts w:ascii="Calibri" w:hAnsi="Calibri" w:cs="Calibri"/>
                <w:sz w:val="16"/>
                <w:szCs w:val="16"/>
              </w:rPr>
              <w:t>CBTU</w:t>
            </w:r>
          </w:p>
        </w:tc>
        <w:tc>
          <w:tcPr>
            <w:tcW w:w="480" w:type="pct"/>
            <w:tcBorders>
              <w:top w:val="nil"/>
              <w:left w:val="nil"/>
              <w:bottom w:val="nil"/>
              <w:right w:val="nil"/>
            </w:tcBorders>
            <w:shd w:val="clear" w:color="auto" w:fill="auto"/>
            <w:noWrap/>
            <w:vAlign w:val="center"/>
            <w:hideMark/>
          </w:tcPr>
          <w:p w14:paraId="5CCCF6A3" w14:textId="77777777" w:rsidR="00E71553" w:rsidRPr="000E50E3" w:rsidRDefault="00E71553" w:rsidP="00BA66A3">
            <w:pPr>
              <w:jc w:val="right"/>
              <w:rPr>
                <w:rFonts w:ascii="Calibri" w:hAnsi="Calibri" w:cs="Calibri"/>
                <w:sz w:val="16"/>
                <w:szCs w:val="16"/>
              </w:rPr>
            </w:pPr>
            <w:r w:rsidRPr="000E50E3">
              <w:rPr>
                <w:rFonts w:ascii="Calibri" w:hAnsi="Calibri" w:cs="Calibri"/>
                <w:sz w:val="16"/>
                <w:szCs w:val="16"/>
              </w:rPr>
              <w:t>mar/21</w:t>
            </w:r>
          </w:p>
        </w:tc>
        <w:tc>
          <w:tcPr>
            <w:tcW w:w="1013" w:type="pct"/>
            <w:tcBorders>
              <w:top w:val="nil"/>
              <w:left w:val="nil"/>
              <w:bottom w:val="nil"/>
              <w:right w:val="nil"/>
            </w:tcBorders>
            <w:shd w:val="clear" w:color="auto" w:fill="auto"/>
            <w:noWrap/>
            <w:vAlign w:val="center"/>
            <w:hideMark/>
          </w:tcPr>
          <w:p w14:paraId="3E1EC1E7" w14:textId="77777777" w:rsidR="00E71553" w:rsidRPr="000E50E3" w:rsidRDefault="00E71553" w:rsidP="00BA66A3">
            <w:pPr>
              <w:jc w:val="right"/>
              <w:rPr>
                <w:rFonts w:ascii="Calibri" w:hAnsi="Calibri" w:cs="Calibri"/>
                <w:sz w:val="16"/>
                <w:szCs w:val="16"/>
              </w:rPr>
            </w:pPr>
            <w:r w:rsidRPr="000E50E3">
              <w:rPr>
                <w:rFonts w:ascii="Calibri" w:hAnsi="Calibri" w:cs="Calibri"/>
                <w:sz w:val="16"/>
                <w:szCs w:val="16"/>
              </w:rPr>
              <w:t>71.948</w:t>
            </w:r>
          </w:p>
        </w:tc>
      </w:tr>
      <w:tr w:rsidR="00E71553" w:rsidRPr="002544B3" w14:paraId="12426928" w14:textId="77777777" w:rsidTr="00BA66A3">
        <w:trPr>
          <w:trHeight w:val="268"/>
        </w:trPr>
        <w:tc>
          <w:tcPr>
            <w:tcW w:w="754" w:type="pct"/>
            <w:tcBorders>
              <w:top w:val="nil"/>
              <w:left w:val="nil"/>
              <w:bottom w:val="nil"/>
              <w:right w:val="nil"/>
            </w:tcBorders>
            <w:shd w:val="clear" w:color="auto" w:fill="auto"/>
            <w:noWrap/>
            <w:vAlign w:val="center"/>
            <w:hideMark/>
          </w:tcPr>
          <w:p w14:paraId="7F16BAC5" w14:textId="77777777" w:rsidR="00E71553" w:rsidRPr="000E50E3" w:rsidRDefault="00E71553" w:rsidP="00BA66A3">
            <w:pPr>
              <w:rPr>
                <w:rFonts w:ascii="Calibri" w:hAnsi="Calibri" w:cs="Calibri"/>
                <w:sz w:val="16"/>
                <w:szCs w:val="16"/>
              </w:rPr>
            </w:pPr>
            <w:r w:rsidRPr="000E50E3">
              <w:rPr>
                <w:rFonts w:ascii="Calibri" w:hAnsi="Calibri" w:cs="Calibri"/>
                <w:sz w:val="16"/>
                <w:szCs w:val="16"/>
              </w:rPr>
              <w:t>001/2020</w:t>
            </w:r>
          </w:p>
        </w:tc>
        <w:tc>
          <w:tcPr>
            <w:tcW w:w="449" w:type="pct"/>
            <w:tcBorders>
              <w:top w:val="nil"/>
              <w:left w:val="nil"/>
              <w:bottom w:val="nil"/>
              <w:right w:val="nil"/>
            </w:tcBorders>
            <w:shd w:val="clear" w:color="auto" w:fill="auto"/>
            <w:noWrap/>
            <w:vAlign w:val="center"/>
            <w:hideMark/>
          </w:tcPr>
          <w:p w14:paraId="260802F1" w14:textId="77777777" w:rsidR="00E71553" w:rsidRPr="000E50E3" w:rsidRDefault="00E71553" w:rsidP="00BA66A3">
            <w:pPr>
              <w:jc w:val="center"/>
              <w:rPr>
                <w:rFonts w:ascii="Calibri" w:hAnsi="Calibri" w:cs="Calibri"/>
                <w:sz w:val="16"/>
                <w:szCs w:val="16"/>
              </w:rPr>
            </w:pPr>
            <w:r w:rsidRPr="000E50E3">
              <w:rPr>
                <w:rFonts w:ascii="Calibri" w:hAnsi="Calibri" w:cs="Calibri"/>
                <w:sz w:val="16"/>
                <w:szCs w:val="16"/>
              </w:rPr>
              <w:t>1AABOM</w:t>
            </w:r>
          </w:p>
        </w:tc>
        <w:tc>
          <w:tcPr>
            <w:tcW w:w="2304" w:type="pct"/>
            <w:tcBorders>
              <w:top w:val="nil"/>
              <w:left w:val="nil"/>
              <w:bottom w:val="nil"/>
              <w:right w:val="nil"/>
            </w:tcBorders>
            <w:shd w:val="clear" w:color="auto" w:fill="auto"/>
            <w:noWrap/>
            <w:vAlign w:val="center"/>
            <w:hideMark/>
          </w:tcPr>
          <w:p w14:paraId="1C659645" w14:textId="77777777" w:rsidR="00E71553" w:rsidRPr="000E50E3" w:rsidRDefault="00E71553" w:rsidP="00BA66A3">
            <w:pPr>
              <w:rPr>
                <w:rFonts w:ascii="Calibri" w:hAnsi="Calibri" w:cs="Calibri"/>
                <w:sz w:val="16"/>
                <w:szCs w:val="16"/>
              </w:rPr>
            </w:pPr>
            <w:r w:rsidRPr="000E50E3">
              <w:rPr>
                <w:rFonts w:ascii="Calibri" w:hAnsi="Calibri" w:cs="Calibri"/>
                <w:sz w:val="16"/>
                <w:szCs w:val="16"/>
              </w:rPr>
              <w:t>EXÉRCITO BRASILEIRO</w:t>
            </w:r>
          </w:p>
        </w:tc>
        <w:tc>
          <w:tcPr>
            <w:tcW w:w="480" w:type="pct"/>
            <w:tcBorders>
              <w:top w:val="nil"/>
              <w:left w:val="nil"/>
              <w:bottom w:val="nil"/>
              <w:right w:val="nil"/>
            </w:tcBorders>
            <w:shd w:val="clear" w:color="auto" w:fill="auto"/>
            <w:noWrap/>
            <w:vAlign w:val="center"/>
            <w:hideMark/>
          </w:tcPr>
          <w:p w14:paraId="004289D2" w14:textId="77777777" w:rsidR="00E71553" w:rsidRPr="000E50E3" w:rsidRDefault="00E71553" w:rsidP="00BA66A3">
            <w:pPr>
              <w:jc w:val="right"/>
              <w:rPr>
                <w:rFonts w:ascii="Calibri" w:hAnsi="Calibri" w:cs="Calibri"/>
                <w:sz w:val="16"/>
                <w:szCs w:val="16"/>
              </w:rPr>
            </w:pPr>
            <w:r w:rsidRPr="000E50E3">
              <w:rPr>
                <w:rFonts w:ascii="Calibri" w:hAnsi="Calibri" w:cs="Calibri"/>
                <w:sz w:val="16"/>
                <w:szCs w:val="16"/>
              </w:rPr>
              <w:t>set/23</w:t>
            </w:r>
          </w:p>
        </w:tc>
        <w:tc>
          <w:tcPr>
            <w:tcW w:w="1013" w:type="pct"/>
            <w:tcBorders>
              <w:top w:val="nil"/>
              <w:left w:val="nil"/>
              <w:bottom w:val="nil"/>
              <w:right w:val="nil"/>
            </w:tcBorders>
            <w:shd w:val="clear" w:color="auto" w:fill="auto"/>
            <w:noWrap/>
            <w:vAlign w:val="center"/>
            <w:hideMark/>
          </w:tcPr>
          <w:p w14:paraId="13ADEBF9" w14:textId="77777777" w:rsidR="00E71553" w:rsidRPr="000E50E3" w:rsidRDefault="00E71553" w:rsidP="00BA66A3">
            <w:pPr>
              <w:jc w:val="right"/>
              <w:rPr>
                <w:rFonts w:ascii="Calibri" w:hAnsi="Calibri" w:cs="Calibri"/>
                <w:sz w:val="16"/>
                <w:szCs w:val="16"/>
              </w:rPr>
            </w:pPr>
            <w:r w:rsidRPr="000E50E3">
              <w:rPr>
                <w:rFonts w:ascii="Calibri" w:hAnsi="Calibri" w:cs="Calibri"/>
                <w:sz w:val="16"/>
                <w:szCs w:val="16"/>
              </w:rPr>
              <w:t>27.402.355</w:t>
            </w:r>
          </w:p>
        </w:tc>
      </w:tr>
      <w:tr w:rsidR="00E71553" w:rsidRPr="002544B3" w14:paraId="3CC34622" w14:textId="77777777" w:rsidTr="00BA66A3">
        <w:trPr>
          <w:trHeight w:val="268"/>
        </w:trPr>
        <w:tc>
          <w:tcPr>
            <w:tcW w:w="754" w:type="pct"/>
            <w:tcBorders>
              <w:top w:val="nil"/>
              <w:left w:val="nil"/>
              <w:bottom w:val="nil"/>
              <w:right w:val="nil"/>
            </w:tcBorders>
            <w:shd w:val="clear" w:color="auto" w:fill="auto"/>
            <w:noWrap/>
            <w:vAlign w:val="center"/>
            <w:hideMark/>
          </w:tcPr>
          <w:p w14:paraId="18C8E022" w14:textId="77777777" w:rsidR="00E71553" w:rsidRPr="000E50E3" w:rsidRDefault="00E71553" w:rsidP="00BA66A3">
            <w:pPr>
              <w:rPr>
                <w:rFonts w:ascii="Calibri" w:hAnsi="Calibri" w:cs="Calibri"/>
                <w:sz w:val="16"/>
                <w:szCs w:val="16"/>
              </w:rPr>
            </w:pPr>
            <w:r w:rsidRPr="000E50E3">
              <w:rPr>
                <w:rFonts w:ascii="Calibri" w:hAnsi="Calibri" w:cs="Calibri"/>
                <w:sz w:val="16"/>
                <w:szCs w:val="16"/>
              </w:rPr>
              <w:t>002/2020</w:t>
            </w:r>
          </w:p>
        </w:tc>
        <w:tc>
          <w:tcPr>
            <w:tcW w:w="449" w:type="pct"/>
            <w:tcBorders>
              <w:top w:val="nil"/>
              <w:left w:val="nil"/>
              <w:bottom w:val="nil"/>
              <w:right w:val="nil"/>
            </w:tcBorders>
            <w:shd w:val="clear" w:color="auto" w:fill="auto"/>
            <w:noWrap/>
            <w:vAlign w:val="center"/>
            <w:hideMark/>
          </w:tcPr>
          <w:p w14:paraId="6D4B31A7" w14:textId="77777777" w:rsidR="00E71553" w:rsidRPr="000E50E3" w:rsidRDefault="00E71553" w:rsidP="00BA66A3">
            <w:pPr>
              <w:jc w:val="center"/>
              <w:rPr>
                <w:rFonts w:ascii="Calibri" w:hAnsi="Calibri" w:cs="Calibri"/>
                <w:sz w:val="16"/>
                <w:szCs w:val="16"/>
              </w:rPr>
            </w:pPr>
            <w:r w:rsidRPr="000E50E3">
              <w:rPr>
                <w:rFonts w:ascii="Calibri" w:hAnsi="Calibri" w:cs="Calibri"/>
                <w:sz w:val="16"/>
                <w:szCs w:val="16"/>
              </w:rPr>
              <w:t>1AADXR</w:t>
            </w:r>
          </w:p>
        </w:tc>
        <w:tc>
          <w:tcPr>
            <w:tcW w:w="2304" w:type="pct"/>
            <w:tcBorders>
              <w:top w:val="nil"/>
              <w:left w:val="nil"/>
              <w:bottom w:val="nil"/>
              <w:right w:val="nil"/>
            </w:tcBorders>
            <w:shd w:val="clear" w:color="auto" w:fill="auto"/>
            <w:noWrap/>
            <w:vAlign w:val="center"/>
            <w:hideMark/>
          </w:tcPr>
          <w:p w14:paraId="78BCB3A1" w14:textId="77777777" w:rsidR="00E71553" w:rsidRPr="000E50E3" w:rsidRDefault="00E71553" w:rsidP="00BA66A3">
            <w:pPr>
              <w:rPr>
                <w:rFonts w:ascii="Calibri" w:hAnsi="Calibri" w:cs="Calibri"/>
                <w:sz w:val="16"/>
                <w:szCs w:val="16"/>
              </w:rPr>
            </w:pPr>
            <w:r w:rsidRPr="000E50E3">
              <w:rPr>
                <w:rFonts w:ascii="Calibri" w:hAnsi="Calibri" w:cs="Calibri"/>
                <w:sz w:val="16"/>
                <w:szCs w:val="16"/>
              </w:rPr>
              <w:t>Univ. de Brasília</w:t>
            </w:r>
          </w:p>
        </w:tc>
        <w:tc>
          <w:tcPr>
            <w:tcW w:w="480" w:type="pct"/>
            <w:tcBorders>
              <w:top w:val="nil"/>
              <w:left w:val="nil"/>
              <w:bottom w:val="nil"/>
              <w:right w:val="nil"/>
            </w:tcBorders>
            <w:shd w:val="clear" w:color="auto" w:fill="auto"/>
            <w:noWrap/>
            <w:vAlign w:val="center"/>
            <w:hideMark/>
          </w:tcPr>
          <w:p w14:paraId="7A442357" w14:textId="77777777" w:rsidR="00E71553" w:rsidRPr="000E50E3" w:rsidRDefault="00E71553" w:rsidP="00BA66A3">
            <w:pPr>
              <w:jc w:val="right"/>
              <w:rPr>
                <w:rFonts w:ascii="Calibri" w:hAnsi="Calibri" w:cs="Calibri"/>
                <w:sz w:val="16"/>
                <w:szCs w:val="16"/>
              </w:rPr>
            </w:pPr>
            <w:proofErr w:type="spellStart"/>
            <w:r w:rsidRPr="000E50E3">
              <w:rPr>
                <w:rFonts w:ascii="Calibri" w:hAnsi="Calibri" w:cs="Calibri"/>
                <w:sz w:val="16"/>
                <w:szCs w:val="16"/>
              </w:rPr>
              <w:t>fev</w:t>
            </w:r>
            <w:proofErr w:type="spellEnd"/>
            <w:r w:rsidRPr="000E50E3">
              <w:rPr>
                <w:rFonts w:ascii="Calibri" w:hAnsi="Calibri" w:cs="Calibri"/>
                <w:sz w:val="16"/>
                <w:szCs w:val="16"/>
              </w:rPr>
              <w:t>/23</w:t>
            </w:r>
          </w:p>
        </w:tc>
        <w:tc>
          <w:tcPr>
            <w:tcW w:w="1013" w:type="pct"/>
            <w:tcBorders>
              <w:top w:val="nil"/>
              <w:left w:val="nil"/>
              <w:bottom w:val="nil"/>
              <w:right w:val="nil"/>
            </w:tcBorders>
            <w:shd w:val="clear" w:color="auto" w:fill="auto"/>
            <w:noWrap/>
            <w:vAlign w:val="center"/>
            <w:hideMark/>
          </w:tcPr>
          <w:p w14:paraId="230CCA8D" w14:textId="77777777" w:rsidR="00E71553" w:rsidRPr="000E50E3" w:rsidRDefault="00E71553" w:rsidP="00BA66A3">
            <w:pPr>
              <w:jc w:val="right"/>
              <w:rPr>
                <w:rFonts w:ascii="Calibri" w:hAnsi="Calibri" w:cs="Calibri"/>
                <w:sz w:val="16"/>
                <w:szCs w:val="16"/>
              </w:rPr>
            </w:pPr>
            <w:r w:rsidRPr="000E50E3">
              <w:rPr>
                <w:rFonts w:ascii="Calibri" w:hAnsi="Calibri" w:cs="Calibri"/>
                <w:sz w:val="16"/>
                <w:szCs w:val="16"/>
              </w:rPr>
              <w:t>400.000</w:t>
            </w:r>
          </w:p>
        </w:tc>
      </w:tr>
      <w:tr w:rsidR="00E71553" w:rsidRPr="002544B3" w14:paraId="51066F8B" w14:textId="77777777" w:rsidTr="00BA66A3">
        <w:trPr>
          <w:trHeight w:val="268"/>
        </w:trPr>
        <w:tc>
          <w:tcPr>
            <w:tcW w:w="754" w:type="pct"/>
            <w:tcBorders>
              <w:top w:val="nil"/>
              <w:left w:val="nil"/>
              <w:bottom w:val="nil"/>
              <w:right w:val="nil"/>
            </w:tcBorders>
            <w:shd w:val="clear" w:color="auto" w:fill="auto"/>
            <w:noWrap/>
            <w:vAlign w:val="center"/>
            <w:hideMark/>
          </w:tcPr>
          <w:p w14:paraId="2A66680F" w14:textId="77777777" w:rsidR="00E71553" w:rsidRPr="000E50E3" w:rsidRDefault="00E71553" w:rsidP="00BA66A3">
            <w:pPr>
              <w:rPr>
                <w:rFonts w:ascii="Calibri" w:hAnsi="Calibri" w:cs="Calibri"/>
                <w:sz w:val="16"/>
                <w:szCs w:val="16"/>
              </w:rPr>
            </w:pPr>
            <w:r w:rsidRPr="000E50E3">
              <w:rPr>
                <w:rFonts w:ascii="Calibri" w:hAnsi="Calibri" w:cs="Calibri"/>
                <w:sz w:val="16"/>
                <w:szCs w:val="16"/>
              </w:rPr>
              <w:t>003/2020</w:t>
            </w:r>
          </w:p>
        </w:tc>
        <w:tc>
          <w:tcPr>
            <w:tcW w:w="449" w:type="pct"/>
            <w:tcBorders>
              <w:top w:val="nil"/>
              <w:left w:val="nil"/>
              <w:bottom w:val="nil"/>
              <w:right w:val="nil"/>
            </w:tcBorders>
            <w:shd w:val="clear" w:color="auto" w:fill="auto"/>
            <w:noWrap/>
            <w:vAlign w:val="center"/>
            <w:hideMark/>
          </w:tcPr>
          <w:p w14:paraId="35B2DBE5" w14:textId="77777777" w:rsidR="00E71553" w:rsidRPr="000E50E3" w:rsidRDefault="00E71553" w:rsidP="00BA66A3">
            <w:pPr>
              <w:jc w:val="center"/>
              <w:rPr>
                <w:rFonts w:ascii="Calibri" w:hAnsi="Calibri" w:cs="Calibri"/>
                <w:sz w:val="16"/>
                <w:szCs w:val="16"/>
              </w:rPr>
            </w:pPr>
            <w:r w:rsidRPr="000E50E3">
              <w:rPr>
                <w:rFonts w:ascii="Calibri" w:hAnsi="Calibri" w:cs="Calibri"/>
                <w:sz w:val="16"/>
                <w:szCs w:val="16"/>
              </w:rPr>
              <w:t>1AADXS</w:t>
            </w:r>
          </w:p>
        </w:tc>
        <w:tc>
          <w:tcPr>
            <w:tcW w:w="2304" w:type="pct"/>
            <w:tcBorders>
              <w:top w:val="nil"/>
              <w:left w:val="nil"/>
              <w:bottom w:val="nil"/>
              <w:right w:val="nil"/>
            </w:tcBorders>
            <w:shd w:val="clear" w:color="auto" w:fill="auto"/>
            <w:noWrap/>
            <w:vAlign w:val="center"/>
            <w:hideMark/>
          </w:tcPr>
          <w:p w14:paraId="29AAAEDE" w14:textId="77777777" w:rsidR="00E71553" w:rsidRPr="000E50E3" w:rsidRDefault="00E71553" w:rsidP="00BA66A3">
            <w:pPr>
              <w:rPr>
                <w:rFonts w:ascii="Calibri" w:hAnsi="Calibri" w:cs="Calibri"/>
                <w:sz w:val="16"/>
                <w:szCs w:val="16"/>
              </w:rPr>
            </w:pPr>
            <w:r w:rsidRPr="000E50E3">
              <w:rPr>
                <w:rFonts w:ascii="Calibri" w:hAnsi="Calibri" w:cs="Calibri"/>
                <w:sz w:val="16"/>
                <w:szCs w:val="16"/>
              </w:rPr>
              <w:t>Univ. de Brasília</w:t>
            </w:r>
          </w:p>
        </w:tc>
        <w:tc>
          <w:tcPr>
            <w:tcW w:w="480" w:type="pct"/>
            <w:tcBorders>
              <w:top w:val="nil"/>
              <w:left w:val="nil"/>
              <w:bottom w:val="nil"/>
              <w:right w:val="nil"/>
            </w:tcBorders>
            <w:shd w:val="clear" w:color="auto" w:fill="auto"/>
            <w:noWrap/>
            <w:vAlign w:val="center"/>
            <w:hideMark/>
          </w:tcPr>
          <w:p w14:paraId="140349DA" w14:textId="77777777" w:rsidR="00E71553" w:rsidRPr="000E50E3" w:rsidRDefault="00E71553" w:rsidP="00BA66A3">
            <w:pPr>
              <w:jc w:val="right"/>
              <w:rPr>
                <w:rFonts w:ascii="Calibri" w:hAnsi="Calibri" w:cs="Calibri"/>
                <w:sz w:val="16"/>
                <w:szCs w:val="16"/>
              </w:rPr>
            </w:pPr>
            <w:r w:rsidRPr="000E50E3">
              <w:rPr>
                <w:rFonts w:ascii="Calibri" w:hAnsi="Calibri" w:cs="Calibri"/>
                <w:sz w:val="16"/>
                <w:szCs w:val="16"/>
              </w:rPr>
              <w:t>dez/22</w:t>
            </w:r>
          </w:p>
        </w:tc>
        <w:tc>
          <w:tcPr>
            <w:tcW w:w="1013" w:type="pct"/>
            <w:tcBorders>
              <w:top w:val="nil"/>
              <w:left w:val="nil"/>
              <w:bottom w:val="nil"/>
              <w:right w:val="nil"/>
            </w:tcBorders>
            <w:shd w:val="clear" w:color="auto" w:fill="auto"/>
            <w:noWrap/>
            <w:vAlign w:val="center"/>
            <w:hideMark/>
          </w:tcPr>
          <w:p w14:paraId="5D34E372" w14:textId="77777777" w:rsidR="00E71553" w:rsidRPr="000E50E3" w:rsidRDefault="00E71553" w:rsidP="00BA66A3">
            <w:pPr>
              <w:jc w:val="right"/>
              <w:rPr>
                <w:rFonts w:ascii="Calibri" w:hAnsi="Calibri" w:cs="Calibri"/>
                <w:sz w:val="16"/>
                <w:szCs w:val="16"/>
              </w:rPr>
            </w:pPr>
            <w:r w:rsidRPr="000E50E3">
              <w:rPr>
                <w:rFonts w:ascii="Calibri" w:hAnsi="Calibri" w:cs="Calibri"/>
                <w:sz w:val="16"/>
                <w:szCs w:val="16"/>
              </w:rPr>
              <w:t>776.241</w:t>
            </w:r>
          </w:p>
        </w:tc>
      </w:tr>
      <w:tr w:rsidR="00E71553" w:rsidRPr="002544B3" w14:paraId="55A637F3" w14:textId="77777777" w:rsidTr="00BA66A3">
        <w:trPr>
          <w:trHeight w:val="268"/>
        </w:trPr>
        <w:tc>
          <w:tcPr>
            <w:tcW w:w="754" w:type="pct"/>
            <w:tcBorders>
              <w:top w:val="nil"/>
              <w:left w:val="nil"/>
              <w:bottom w:val="nil"/>
              <w:right w:val="nil"/>
            </w:tcBorders>
            <w:shd w:val="clear" w:color="auto" w:fill="auto"/>
            <w:noWrap/>
            <w:vAlign w:val="center"/>
          </w:tcPr>
          <w:p w14:paraId="7EF20D3F" w14:textId="77777777" w:rsidR="00E71553" w:rsidRPr="000E50E3" w:rsidRDefault="00E71553" w:rsidP="00BA66A3">
            <w:pPr>
              <w:rPr>
                <w:rFonts w:ascii="Calibri" w:hAnsi="Calibri" w:cs="Calibri"/>
                <w:sz w:val="16"/>
                <w:szCs w:val="16"/>
              </w:rPr>
            </w:pPr>
            <w:r w:rsidRPr="000E50E3">
              <w:rPr>
                <w:rFonts w:ascii="Calibri" w:hAnsi="Calibri" w:cs="Calibri"/>
                <w:sz w:val="16"/>
                <w:szCs w:val="16"/>
              </w:rPr>
              <w:t>001/2021</w:t>
            </w:r>
          </w:p>
        </w:tc>
        <w:tc>
          <w:tcPr>
            <w:tcW w:w="449" w:type="pct"/>
            <w:tcBorders>
              <w:top w:val="nil"/>
              <w:left w:val="nil"/>
              <w:bottom w:val="nil"/>
              <w:right w:val="nil"/>
            </w:tcBorders>
            <w:shd w:val="clear" w:color="auto" w:fill="auto"/>
            <w:noWrap/>
            <w:vAlign w:val="center"/>
          </w:tcPr>
          <w:p w14:paraId="26F31D5A" w14:textId="77777777" w:rsidR="00E71553" w:rsidRPr="000E50E3" w:rsidRDefault="00E71553" w:rsidP="00BA66A3">
            <w:pPr>
              <w:jc w:val="center"/>
              <w:rPr>
                <w:rFonts w:ascii="Calibri" w:hAnsi="Calibri" w:cs="Calibri"/>
                <w:sz w:val="16"/>
                <w:szCs w:val="16"/>
              </w:rPr>
            </w:pPr>
            <w:r w:rsidRPr="000E50E3">
              <w:rPr>
                <w:rFonts w:ascii="Calibri" w:hAnsi="Calibri" w:cs="Calibri"/>
                <w:sz w:val="16"/>
                <w:szCs w:val="16"/>
              </w:rPr>
              <w:t>1AAETV</w:t>
            </w:r>
          </w:p>
        </w:tc>
        <w:tc>
          <w:tcPr>
            <w:tcW w:w="2304" w:type="pct"/>
            <w:tcBorders>
              <w:top w:val="nil"/>
              <w:left w:val="nil"/>
              <w:bottom w:val="nil"/>
              <w:right w:val="nil"/>
            </w:tcBorders>
            <w:shd w:val="clear" w:color="auto" w:fill="auto"/>
            <w:noWrap/>
            <w:vAlign w:val="center"/>
          </w:tcPr>
          <w:p w14:paraId="57B9DC16" w14:textId="77777777" w:rsidR="00E71553" w:rsidRPr="000E50E3" w:rsidRDefault="00E71553" w:rsidP="00BA66A3">
            <w:pPr>
              <w:rPr>
                <w:rFonts w:ascii="Calibri" w:hAnsi="Calibri" w:cs="Calibri"/>
                <w:sz w:val="16"/>
                <w:szCs w:val="16"/>
              </w:rPr>
            </w:pPr>
            <w:r w:rsidRPr="000E50E3">
              <w:rPr>
                <w:rFonts w:ascii="Calibri" w:hAnsi="Calibri" w:cs="Calibri"/>
                <w:sz w:val="16"/>
                <w:szCs w:val="16"/>
              </w:rPr>
              <w:t>Min. da Tecnologia</w:t>
            </w:r>
          </w:p>
        </w:tc>
        <w:tc>
          <w:tcPr>
            <w:tcW w:w="480" w:type="pct"/>
            <w:tcBorders>
              <w:top w:val="nil"/>
              <w:left w:val="nil"/>
              <w:bottom w:val="nil"/>
              <w:right w:val="nil"/>
            </w:tcBorders>
            <w:shd w:val="clear" w:color="auto" w:fill="auto"/>
            <w:noWrap/>
            <w:vAlign w:val="center"/>
          </w:tcPr>
          <w:p w14:paraId="103D2265" w14:textId="77777777" w:rsidR="00E71553" w:rsidRPr="000E50E3" w:rsidRDefault="00E71553" w:rsidP="00BA66A3">
            <w:pPr>
              <w:jc w:val="right"/>
              <w:rPr>
                <w:rFonts w:ascii="Calibri" w:hAnsi="Calibri" w:cs="Calibri"/>
                <w:sz w:val="16"/>
                <w:szCs w:val="16"/>
              </w:rPr>
            </w:pPr>
            <w:r w:rsidRPr="000E50E3">
              <w:rPr>
                <w:rFonts w:ascii="Calibri" w:hAnsi="Calibri" w:cs="Calibri"/>
                <w:sz w:val="16"/>
                <w:szCs w:val="16"/>
              </w:rPr>
              <w:t>mar/23</w:t>
            </w:r>
          </w:p>
        </w:tc>
        <w:tc>
          <w:tcPr>
            <w:tcW w:w="1013" w:type="pct"/>
            <w:tcBorders>
              <w:top w:val="nil"/>
              <w:left w:val="nil"/>
              <w:bottom w:val="nil"/>
              <w:right w:val="nil"/>
            </w:tcBorders>
            <w:shd w:val="clear" w:color="auto" w:fill="auto"/>
            <w:noWrap/>
            <w:vAlign w:val="center"/>
          </w:tcPr>
          <w:p w14:paraId="145D2D79" w14:textId="77777777" w:rsidR="00E71553" w:rsidRPr="000E50E3" w:rsidRDefault="00E71553" w:rsidP="00BA66A3">
            <w:pPr>
              <w:jc w:val="right"/>
              <w:rPr>
                <w:rFonts w:ascii="Calibri" w:hAnsi="Calibri" w:cs="Calibri"/>
                <w:sz w:val="16"/>
                <w:szCs w:val="16"/>
              </w:rPr>
            </w:pPr>
            <w:r w:rsidRPr="000E50E3">
              <w:rPr>
                <w:rFonts w:ascii="Calibri" w:hAnsi="Calibri" w:cs="Calibri"/>
                <w:sz w:val="16"/>
                <w:szCs w:val="16"/>
              </w:rPr>
              <w:t>1.488.605</w:t>
            </w:r>
          </w:p>
        </w:tc>
      </w:tr>
      <w:tr w:rsidR="00E71553" w:rsidRPr="002544B3" w14:paraId="31C3D472" w14:textId="77777777" w:rsidTr="00BA66A3">
        <w:trPr>
          <w:trHeight w:val="281"/>
        </w:trPr>
        <w:tc>
          <w:tcPr>
            <w:tcW w:w="754" w:type="pct"/>
            <w:tcBorders>
              <w:top w:val="single" w:sz="8" w:space="0" w:color="auto"/>
              <w:left w:val="nil"/>
              <w:bottom w:val="single" w:sz="8" w:space="0" w:color="auto"/>
              <w:right w:val="nil"/>
            </w:tcBorders>
            <w:shd w:val="clear" w:color="auto" w:fill="auto"/>
            <w:noWrap/>
            <w:vAlign w:val="center"/>
            <w:hideMark/>
          </w:tcPr>
          <w:p w14:paraId="64BD3992" w14:textId="77777777" w:rsidR="00E71553" w:rsidRPr="000E50E3" w:rsidRDefault="00E71553" w:rsidP="00BA66A3">
            <w:pPr>
              <w:rPr>
                <w:rFonts w:ascii="Calibri" w:hAnsi="Calibri" w:cs="Calibri"/>
                <w:b/>
                <w:bCs/>
                <w:sz w:val="16"/>
                <w:szCs w:val="16"/>
              </w:rPr>
            </w:pPr>
            <w:r w:rsidRPr="000E50E3">
              <w:rPr>
                <w:rFonts w:ascii="Calibri" w:hAnsi="Calibri" w:cs="Calibri"/>
                <w:b/>
                <w:bCs/>
                <w:sz w:val="16"/>
                <w:szCs w:val="16"/>
              </w:rPr>
              <w:t>TOTAL ATIVO</w:t>
            </w:r>
          </w:p>
        </w:tc>
        <w:tc>
          <w:tcPr>
            <w:tcW w:w="449" w:type="pct"/>
            <w:tcBorders>
              <w:top w:val="single" w:sz="8" w:space="0" w:color="auto"/>
              <w:left w:val="nil"/>
              <w:bottom w:val="single" w:sz="8" w:space="0" w:color="auto"/>
              <w:right w:val="nil"/>
            </w:tcBorders>
            <w:shd w:val="clear" w:color="auto" w:fill="auto"/>
            <w:noWrap/>
            <w:vAlign w:val="center"/>
            <w:hideMark/>
          </w:tcPr>
          <w:p w14:paraId="4A567D24" w14:textId="77777777" w:rsidR="00E71553" w:rsidRPr="000E50E3" w:rsidRDefault="00E71553" w:rsidP="00BA66A3">
            <w:pPr>
              <w:jc w:val="center"/>
              <w:rPr>
                <w:rFonts w:ascii="Calibri" w:hAnsi="Calibri" w:cs="Calibri"/>
                <w:sz w:val="16"/>
                <w:szCs w:val="16"/>
              </w:rPr>
            </w:pPr>
          </w:p>
        </w:tc>
        <w:tc>
          <w:tcPr>
            <w:tcW w:w="2304" w:type="pct"/>
            <w:tcBorders>
              <w:top w:val="single" w:sz="8" w:space="0" w:color="auto"/>
              <w:left w:val="nil"/>
              <w:bottom w:val="single" w:sz="8" w:space="0" w:color="auto"/>
              <w:right w:val="nil"/>
            </w:tcBorders>
            <w:shd w:val="clear" w:color="auto" w:fill="auto"/>
            <w:noWrap/>
            <w:vAlign w:val="center"/>
            <w:hideMark/>
          </w:tcPr>
          <w:p w14:paraId="730BA584" w14:textId="77777777" w:rsidR="00E71553" w:rsidRPr="000E50E3" w:rsidRDefault="00E71553" w:rsidP="00BA66A3">
            <w:pPr>
              <w:rPr>
                <w:rFonts w:ascii="Calibri" w:hAnsi="Calibri" w:cs="Calibri"/>
                <w:b/>
                <w:bCs/>
                <w:sz w:val="16"/>
                <w:szCs w:val="16"/>
              </w:rPr>
            </w:pPr>
            <w:r w:rsidRPr="000E50E3">
              <w:rPr>
                <w:rFonts w:ascii="Calibri" w:hAnsi="Calibri" w:cs="Calibri"/>
                <w:b/>
                <w:bCs/>
                <w:sz w:val="16"/>
                <w:szCs w:val="16"/>
              </w:rPr>
              <w:t> </w:t>
            </w:r>
          </w:p>
        </w:tc>
        <w:tc>
          <w:tcPr>
            <w:tcW w:w="480" w:type="pct"/>
            <w:tcBorders>
              <w:top w:val="single" w:sz="8" w:space="0" w:color="auto"/>
              <w:left w:val="nil"/>
              <w:bottom w:val="single" w:sz="8" w:space="0" w:color="auto"/>
              <w:right w:val="nil"/>
            </w:tcBorders>
            <w:shd w:val="clear" w:color="auto" w:fill="auto"/>
            <w:noWrap/>
            <w:vAlign w:val="center"/>
            <w:hideMark/>
          </w:tcPr>
          <w:p w14:paraId="20D9B82F" w14:textId="77777777" w:rsidR="00E71553" w:rsidRPr="000E50E3" w:rsidRDefault="00E71553" w:rsidP="00BA66A3">
            <w:pPr>
              <w:rPr>
                <w:rFonts w:ascii="Calibri" w:hAnsi="Calibri" w:cs="Calibri"/>
                <w:b/>
                <w:bCs/>
                <w:sz w:val="16"/>
                <w:szCs w:val="16"/>
              </w:rPr>
            </w:pPr>
            <w:r w:rsidRPr="000E50E3">
              <w:rPr>
                <w:rFonts w:ascii="Calibri" w:hAnsi="Calibri" w:cs="Calibri"/>
                <w:b/>
                <w:bCs/>
                <w:sz w:val="16"/>
                <w:szCs w:val="16"/>
              </w:rPr>
              <w:t> </w:t>
            </w:r>
          </w:p>
        </w:tc>
        <w:tc>
          <w:tcPr>
            <w:tcW w:w="1013" w:type="pct"/>
            <w:tcBorders>
              <w:top w:val="single" w:sz="8" w:space="0" w:color="auto"/>
              <w:left w:val="nil"/>
              <w:bottom w:val="single" w:sz="8" w:space="0" w:color="auto"/>
              <w:right w:val="nil"/>
            </w:tcBorders>
            <w:shd w:val="clear" w:color="auto" w:fill="auto"/>
            <w:vAlign w:val="center"/>
            <w:hideMark/>
          </w:tcPr>
          <w:p w14:paraId="5B7BA708" w14:textId="77777777" w:rsidR="00E71553" w:rsidRPr="000E50E3" w:rsidRDefault="00E71553" w:rsidP="00BA66A3">
            <w:pPr>
              <w:jc w:val="right"/>
              <w:rPr>
                <w:rFonts w:ascii="Calibri" w:hAnsi="Calibri" w:cs="Calibri"/>
                <w:b/>
                <w:bCs/>
                <w:sz w:val="16"/>
                <w:szCs w:val="16"/>
              </w:rPr>
            </w:pPr>
            <w:r>
              <w:rPr>
                <w:rFonts w:ascii="Calibri" w:hAnsi="Calibri" w:cs="Calibri"/>
                <w:b/>
                <w:bCs/>
                <w:sz w:val="16"/>
                <w:szCs w:val="16"/>
              </w:rPr>
              <w:t>30.139.149</w:t>
            </w:r>
          </w:p>
        </w:tc>
      </w:tr>
      <w:tr w:rsidR="00E71553" w:rsidRPr="000E50E3" w14:paraId="5B81A50E" w14:textId="77777777" w:rsidTr="00BA66A3">
        <w:trPr>
          <w:trHeight w:val="281"/>
        </w:trPr>
        <w:tc>
          <w:tcPr>
            <w:tcW w:w="754" w:type="pct"/>
            <w:tcBorders>
              <w:top w:val="single" w:sz="8" w:space="0" w:color="auto"/>
              <w:left w:val="nil"/>
              <w:bottom w:val="single" w:sz="8" w:space="0" w:color="auto"/>
              <w:right w:val="nil"/>
            </w:tcBorders>
            <w:shd w:val="clear" w:color="auto" w:fill="auto"/>
            <w:noWrap/>
            <w:vAlign w:val="center"/>
            <w:hideMark/>
          </w:tcPr>
          <w:p w14:paraId="40B9DA87" w14:textId="77777777" w:rsidR="00E71553" w:rsidRPr="00F37376" w:rsidRDefault="00E71553" w:rsidP="00BA66A3">
            <w:pPr>
              <w:rPr>
                <w:rFonts w:ascii="Calibri" w:hAnsi="Calibri" w:cs="Calibri"/>
                <w:b/>
                <w:bCs/>
                <w:sz w:val="16"/>
                <w:szCs w:val="16"/>
              </w:rPr>
            </w:pPr>
            <w:r w:rsidRPr="00F37376">
              <w:rPr>
                <w:rFonts w:ascii="Calibri" w:hAnsi="Calibri" w:cs="Calibri"/>
                <w:b/>
                <w:bCs/>
                <w:sz w:val="16"/>
                <w:szCs w:val="16"/>
              </w:rPr>
              <w:t>Nº TED</w:t>
            </w:r>
          </w:p>
        </w:tc>
        <w:tc>
          <w:tcPr>
            <w:tcW w:w="449" w:type="pct"/>
            <w:tcBorders>
              <w:top w:val="single" w:sz="8" w:space="0" w:color="auto"/>
              <w:left w:val="nil"/>
              <w:bottom w:val="single" w:sz="8" w:space="0" w:color="auto"/>
              <w:right w:val="nil"/>
            </w:tcBorders>
            <w:shd w:val="clear" w:color="auto" w:fill="auto"/>
            <w:noWrap/>
            <w:vAlign w:val="center"/>
            <w:hideMark/>
          </w:tcPr>
          <w:p w14:paraId="350140F7" w14:textId="77777777" w:rsidR="00E71553" w:rsidRPr="00F37376" w:rsidRDefault="00E71553" w:rsidP="00BA66A3">
            <w:pPr>
              <w:jc w:val="center"/>
              <w:rPr>
                <w:rFonts w:ascii="Calibri" w:hAnsi="Calibri" w:cs="Calibri"/>
                <w:sz w:val="16"/>
                <w:szCs w:val="16"/>
              </w:rPr>
            </w:pPr>
            <w:r w:rsidRPr="00F37376">
              <w:rPr>
                <w:rFonts w:ascii="Calibri" w:hAnsi="Calibri" w:cs="Calibri"/>
                <w:sz w:val="16"/>
                <w:szCs w:val="16"/>
              </w:rPr>
              <w:t>SIAFI</w:t>
            </w:r>
          </w:p>
        </w:tc>
        <w:tc>
          <w:tcPr>
            <w:tcW w:w="2304" w:type="pct"/>
            <w:tcBorders>
              <w:top w:val="single" w:sz="8" w:space="0" w:color="auto"/>
              <w:left w:val="nil"/>
              <w:bottom w:val="single" w:sz="8" w:space="0" w:color="auto"/>
              <w:right w:val="nil"/>
            </w:tcBorders>
            <w:shd w:val="clear" w:color="auto" w:fill="auto"/>
            <w:noWrap/>
            <w:vAlign w:val="center"/>
            <w:hideMark/>
          </w:tcPr>
          <w:p w14:paraId="0C2607FE" w14:textId="77777777" w:rsidR="00E71553" w:rsidRPr="00F37376" w:rsidRDefault="00E71553" w:rsidP="00BA66A3">
            <w:pPr>
              <w:rPr>
                <w:rFonts w:ascii="Calibri" w:hAnsi="Calibri" w:cs="Calibri"/>
                <w:b/>
                <w:bCs/>
                <w:sz w:val="16"/>
                <w:szCs w:val="16"/>
              </w:rPr>
            </w:pPr>
            <w:r w:rsidRPr="00F37376">
              <w:rPr>
                <w:rFonts w:ascii="Calibri" w:hAnsi="Calibri" w:cs="Calibri"/>
                <w:b/>
                <w:bCs/>
                <w:sz w:val="16"/>
                <w:szCs w:val="16"/>
              </w:rPr>
              <w:t>ÓRGÃO</w:t>
            </w:r>
          </w:p>
        </w:tc>
        <w:tc>
          <w:tcPr>
            <w:tcW w:w="480" w:type="pct"/>
            <w:tcBorders>
              <w:top w:val="single" w:sz="8" w:space="0" w:color="auto"/>
              <w:left w:val="nil"/>
              <w:bottom w:val="single" w:sz="8" w:space="0" w:color="auto"/>
              <w:right w:val="nil"/>
            </w:tcBorders>
            <w:shd w:val="clear" w:color="auto" w:fill="auto"/>
            <w:noWrap/>
            <w:vAlign w:val="center"/>
            <w:hideMark/>
          </w:tcPr>
          <w:p w14:paraId="2A0D60F5" w14:textId="77777777" w:rsidR="00E71553" w:rsidRPr="00F37376" w:rsidRDefault="00E71553" w:rsidP="00BA66A3">
            <w:pPr>
              <w:rPr>
                <w:rFonts w:ascii="Calibri" w:hAnsi="Calibri" w:cs="Calibri"/>
                <w:b/>
                <w:bCs/>
                <w:sz w:val="16"/>
                <w:szCs w:val="16"/>
              </w:rPr>
            </w:pPr>
            <w:r w:rsidRPr="00F37376">
              <w:rPr>
                <w:rFonts w:ascii="Calibri" w:hAnsi="Calibri" w:cs="Calibri"/>
                <w:b/>
                <w:bCs/>
                <w:sz w:val="16"/>
                <w:szCs w:val="16"/>
              </w:rPr>
              <w:t>VIGÊNCIA</w:t>
            </w:r>
          </w:p>
        </w:tc>
        <w:tc>
          <w:tcPr>
            <w:tcW w:w="1013" w:type="pct"/>
            <w:tcBorders>
              <w:top w:val="single" w:sz="8" w:space="0" w:color="auto"/>
              <w:left w:val="nil"/>
              <w:bottom w:val="single" w:sz="8" w:space="0" w:color="auto"/>
              <w:right w:val="nil"/>
            </w:tcBorders>
            <w:shd w:val="clear" w:color="auto" w:fill="auto"/>
            <w:vAlign w:val="center"/>
            <w:hideMark/>
          </w:tcPr>
          <w:p w14:paraId="5E4D6DFE" w14:textId="77777777" w:rsidR="00E71553" w:rsidRPr="00F37376" w:rsidRDefault="00E71553" w:rsidP="00BA66A3">
            <w:pPr>
              <w:jc w:val="right"/>
              <w:rPr>
                <w:rFonts w:ascii="Calibri" w:hAnsi="Calibri" w:cs="Calibri"/>
                <w:b/>
                <w:bCs/>
                <w:sz w:val="16"/>
                <w:szCs w:val="16"/>
              </w:rPr>
            </w:pPr>
            <w:r w:rsidRPr="00F37376">
              <w:rPr>
                <w:rFonts w:ascii="Calibri" w:hAnsi="Calibri" w:cs="Calibri"/>
                <w:b/>
                <w:bCs/>
                <w:sz w:val="16"/>
                <w:szCs w:val="16"/>
              </w:rPr>
              <w:t>VALOR A COMPROVAR</w:t>
            </w:r>
          </w:p>
        </w:tc>
      </w:tr>
      <w:tr w:rsidR="00E71553" w:rsidRPr="000E50E3" w14:paraId="5BC96C0C" w14:textId="77777777" w:rsidTr="00BA66A3">
        <w:trPr>
          <w:trHeight w:val="300"/>
        </w:trPr>
        <w:tc>
          <w:tcPr>
            <w:tcW w:w="754" w:type="pct"/>
            <w:tcBorders>
              <w:top w:val="nil"/>
              <w:left w:val="nil"/>
              <w:bottom w:val="nil"/>
              <w:right w:val="nil"/>
            </w:tcBorders>
            <w:shd w:val="clear" w:color="auto" w:fill="auto"/>
            <w:noWrap/>
            <w:vAlign w:val="center"/>
            <w:hideMark/>
          </w:tcPr>
          <w:p w14:paraId="17A5E6A0"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001/2021 - EPL</w:t>
            </w:r>
          </w:p>
        </w:tc>
        <w:tc>
          <w:tcPr>
            <w:tcW w:w="449" w:type="pct"/>
            <w:tcBorders>
              <w:top w:val="nil"/>
              <w:left w:val="nil"/>
              <w:bottom w:val="nil"/>
              <w:right w:val="nil"/>
            </w:tcBorders>
            <w:shd w:val="clear" w:color="auto" w:fill="auto"/>
            <w:noWrap/>
            <w:vAlign w:val="center"/>
            <w:hideMark/>
          </w:tcPr>
          <w:p w14:paraId="528D481D" w14:textId="77777777" w:rsidR="00E71553" w:rsidRPr="00F37376" w:rsidRDefault="00E71553" w:rsidP="00BA66A3">
            <w:pPr>
              <w:jc w:val="center"/>
              <w:rPr>
                <w:rFonts w:ascii="Calibri" w:hAnsi="Calibri" w:cs="Calibri"/>
                <w:sz w:val="16"/>
                <w:szCs w:val="16"/>
              </w:rPr>
            </w:pPr>
            <w:r w:rsidRPr="00F37376">
              <w:rPr>
                <w:rFonts w:ascii="Calibri" w:hAnsi="Calibri" w:cs="Calibri"/>
                <w:sz w:val="16"/>
                <w:szCs w:val="16"/>
              </w:rPr>
              <w:t>1AAFBW</w:t>
            </w:r>
          </w:p>
        </w:tc>
        <w:tc>
          <w:tcPr>
            <w:tcW w:w="2304" w:type="pct"/>
            <w:tcBorders>
              <w:top w:val="nil"/>
              <w:left w:val="nil"/>
              <w:bottom w:val="nil"/>
              <w:right w:val="nil"/>
            </w:tcBorders>
            <w:shd w:val="clear" w:color="auto" w:fill="auto"/>
            <w:noWrap/>
            <w:vAlign w:val="center"/>
            <w:hideMark/>
          </w:tcPr>
          <w:p w14:paraId="11145F06"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SFPP - Secretaria de Fomento, Planejamento e Parcerias</w:t>
            </w:r>
          </w:p>
        </w:tc>
        <w:tc>
          <w:tcPr>
            <w:tcW w:w="480" w:type="pct"/>
            <w:tcBorders>
              <w:top w:val="nil"/>
              <w:left w:val="nil"/>
              <w:bottom w:val="nil"/>
              <w:right w:val="nil"/>
            </w:tcBorders>
            <w:shd w:val="clear" w:color="auto" w:fill="auto"/>
            <w:noWrap/>
            <w:vAlign w:val="center"/>
            <w:hideMark/>
          </w:tcPr>
          <w:p w14:paraId="558E1E87" w14:textId="77777777" w:rsidR="00E71553" w:rsidRPr="00F37376" w:rsidRDefault="00E71553" w:rsidP="00BA66A3">
            <w:pPr>
              <w:jc w:val="right"/>
              <w:rPr>
                <w:rFonts w:ascii="Calibri" w:hAnsi="Calibri" w:cs="Calibri"/>
                <w:sz w:val="16"/>
                <w:szCs w:val="16"/>
              </w:rPr>
            </w:pPr>
            <w:proofErr w:type="spellStart"/>
            <w:r w:rsidRPr="00F37376">
              <w:rPr>
                <w:rFonts w:ascii="Calibri" w:hAnsi="Calibri" w:cs="Calibri"/>
                <w:sz w:val="16"/>
                <w:szCs w:val="16"/>
              </w:rPr>
              <w:t>jan</w:t>
            </w:r>
            <w:proofErr w:type="spellEnd"/>
            <w:r w:rsidRPr="00F37376">
              <w:rPr>
                <w:rFonts w:ascii="Calibri" w:hAnsi="Calibri" w:cs="Calibri"/>
                <w:sz w:val="16"/>
                <w:szCs w:val="16"/>
              </w:rPr>
              <w:t>/24</w:t>
            </w:r>
          </w:p>
        </w:tc>
        <w:tc>
          <w:tcPr>
            <w:tcW w:w="1013" w:type="pct"/>
            <w:tcBorders>
              <w:top w:val="nil"/>
              <w:left w:val="nil"/>
              <w:bottom w:val="nil"/>
              <w:right w:val="nil"/>
            </w:tcBorders>
            <w:shd w:val="clear" w:color="auto" w:fill="auto"/>
            <w:noWrap/>
            <w:vAlign w:val="center"/>
            <w:hideMark/>
          </w:tcPr>
          <w:p w14:paraId="48360778"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4.800.773</w:t>
            </w:r>
          </w:p>
        </w:tc>
      </w:tr>
      <w:tr w:rsidR="00E71553" w:rsidRPr="000E50E3" w14:paraId="425964EB" w14:textId="77777777" w:rsidTr="00BA66A3">
        <w:trPr>
          <w:trHeight w:val="300"/>
        </w:trPr>
        <w:tc>
          <w:tcPr>
            <w:tcW w:w="754" w:type="pct"/>
            <w:tcBorders>
              <w:top w:val="nil"/>
              <w:left w:val="nil"/>
              <w:bottom w:val="nil"/>
              <w:right w:val="nil"/>
            </w:tcBorders>
            <w:shd w:val="clear" w:color="auto" w:fill="auto"/>
            <w:noWrap/>
            <w:vAlign w:val="center"/>
            <w:hideMark/>
          </w:tcPr>
          <w:p w14:paraId="5942DFF3"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002/2021 - EPL</w:t>
            </w:r>
          </w:p>
        </w:tc>
        <w:tc>
          <w:tcPr>
            <w:tcW w:w="449" w:type="pct"/>
            <w:tcBorders>
              <w:top w:val="nil"/>
              <w:left w:val="nil"/>
              <w:bottom w:val="nil"/>
              <w:right w:val="nil"/>
            </w:tcBorders>
            <w:shd w:val="clear" w:color="auto" w:fill="auto"/>
            <w:noWrap/>
            <w:vAlign w:val="center"/>
            <w:hideMark/>
          </w:tcPr>
          <w:p w14:paraId="75965413" w14:textId="77777777" w:rsidR="00E71553" w:rsidRPr="00F37376" w:rsidRDefault="00E71553" w:rsidP="00BA66A3">
            <w:pPr>
              <w:jc w:val="center"/>
              <w:rPr>
                <w:rFonts w:ascii="Calibri" w:hAnsi="Calibri" w:cs="Calibri"/>
                <w:sz w:val="16"/>
                <w:szCs w:val="16"/>
              </w:rPr>
            </w:pPr>
            <w:r w:rsidRPr="00F37376">
              <w:rPr>
                <w:rFonts w:ascii="Calibri" w:hAnsi="Calibri" w:cs="Calibri"/>
                <w:sz w:val="16"/>
                <w:szCs w:val="16"/>
              </w:rPr>
              <w:t>1AAFBY</w:t>
            </w:r>
          </w:p>
        </w:tc>
        <w:tc>
          <w:tcPr>
            <w:tcW w:w="2304" w:type="pct"/>
            <w:tcBorders>
              <w:top w:val="nil"/>
              <w:left w:val="nil"/>
              <w:bottom w:val="nil"/>
              <w:right w:val="nil"/>
            </w:tcBorders>
            <w:shd w:val="clear" w:color="auto" w:fill="auto"/>
            <w:noWrap/>
            <w:vAlign w:val="center"/>
            <w:hideMark/>
          </w:tcPr>
          <w:p w14:paraId="23246533"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SFPP - Secretaria de Fomento, Planejamento e Parcerias</w:t>
            </w:r>
          </w:p>
        </w:tc>
        <w:tc>
          <w:tcPr>
            <w:tcW w:w="480" w:type="pct"/>
            <w:tcBorders>
              <w:top w:val="nil"/>
              <w:left w:val="nil"/>
              <w:bottom w:val="nil"/>
              <w:right w:val="nil"/>
            </w:tcBorders>
            <w:shd w:val="clear" w:color="auto" w:fill="auto"/>
            <w:noWrap/>
            <w:vAlign w:val="center"/>
            <w:hideMark/>
          </w:tcPr>
          <w:p w14:paraId="464B1897" w14:textId="77777777" w:rsidR="00E71553" w:rsidRPr="00F37376" w:rsidRDefault="00E71553" w:rsidP="00BA66A3">
            <w:pPr>
              <w:jc w:val="right"/>
              <w:rPr>
                <w:rFonts w:ascii="Calibri" w:hAnsi="Calibri" w:cs="Calibri"/>
                <w:sz w:val="16"/>
                <w:szCs w:val="16"/>
              </w:rPr>
            </w:pPr>
            <w:proofErr w:type="spellStart"/>
            <w:r w:rsidRPr="00F37376">
              <w:rPr>
                <w:rFonts w:ascii="Calibri" w:hAnsi="Calibri" w:cs="Calibri"/>
                <w:sz w:val="16"/>
                <w:szCs w:val="16"/>
              </w:rPr>
              <w:t>jul</w:t>
            </w:r>
            <w:proofErr w:type="spellEnd"/>
            <w:r w:rsidRPr="00F37376">
              <w:rPr>
                <w:rFonts w:ascii="Calibri" w:hAnsi="Calibri" w:cs="Calibri"/>
                <w:sz w:val="16"/>
                <w:szCs w:val="16"/>
              </w:rPr>
              <w:t>/23</w:t>
            </w:r>
          </w:p>
        </w:tc>
        <w:tc>
          <w:tcPr>
            <w:tcW w:w="1013" w:type="pct"/>
            <w:tcBorders>
              <w:top w:val="nil"/>
              <w:left w:val="nil"/>
              <w:bottom w:val="nil"/>
              <w:right w:val="nil"/>
            </w:tcBorders>
            <w:shd w:val="clear" w:color="auto" w:fill="auto"/>
            <w:noWrap/>
            <w:vAlign w:val="center"/>
            <w:hideMark/>
          </w:tcPr>
          <w:p w14:paraId="49FB2223"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4.160.644</w:t>
            </w:r>
          </w:p>
        </w:tc>
      </w:tr>
      <w:tr w:rsidR="00E71553" w:rsidRPr="000E50E3" w14:paraId="01F44C49" w14:textId="77777777" w:rsidTr="00BA66A3">
        <w:trPr>
          <w:trHeight w:val="300"/>
        </w:trPr>
        <w:tc>
          <w:tcPr>
            <w:tcW w:w="754" w:type="pct"/>
            <w:tcBorders>
              <w:top w:val="nil"/>
              <w:left w:val="nil"/>
              <w:bottom w:val="nil"/>
              <w:right w:val="nil"/>
            </w:tcBorders>
            <w:shd w:val="clear" w:color="auto" w:fill="auto"/>
            <w:noWrap/>
            <w:vAlign w:val="center"/>
            <w:hideMark/>
          </w:tcPr>
          <w:p w14:paraId="7A815ACB"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ASGA/2021 - EPL</w:t>
            </w:r>
          </w:p>
        </w:tc>
        <w:tc>
          <w:tcPr>
            <w:tcW w:w="449" w:type="pct"/>
            <w:tcBorders>
              <w:top w:val="nil"/>
              <w:left w:val="nil"/>
              <w:bottom w:val="nil"/>
              <w:right w:val="nil"/>
            </w:tcBorders>
            <w:shd w:val="clear" w:color="auto" w:fill="auto"/>
            <w:noWrap/>
            <w:vAlign w:val="center"/>
            <w:hideMark/>
          </w:tcPr>
          <w:p w14:paraId="4F850C44" w14:textId="77777777" w:rsidR="00E71553" w:rsidRPr="00F37376" w:rsidRDefault="00E71553" w:rsidP="00BA66A3">
            <w:pPr>
              <w:jc w:val="center"/>
              <w:rPr>
                <w:rFonts w:ascii="Calibri" w:hAnsi="Calibri" w:cs="Calibri"/>
                <w:sz w:val="16"/>
                <w:szCs w:val="16"/>
              </w:rPr>
            </w:pPr>
            <w:r w:rsidRPr="00F37376">
              <w:rPr>
                <w:rFonts w:ascii="Calibri" w:hAnsi="Calibri" w:cs="Calibri"/>
                <w:sz w:val="16"/>
                <w:szCs w:val="16"/>
              </w:rPr>
              <w:t>1AAFZU</w:t>
            </w:r>
          </w:p>
        </w:tc>
        <w:tc>
          <w:tcPr>
            <w:tcW w:w="2304" w:type="pct"/>
            <w:tcBorders>
              <w:top w:val="nil"/>
              <w:left w:val="nil"/>
              <w:bottom w:val="nil"/>
              <w:right w:val="nil"/>
            </w:tcBorders>
            <w:shd w:val="clear" w:color="auto" w:fill="auto"/>
            <w:noWrap/>
            <w:vAlign w:val="center"/>
            <w:hideMark/>
          </w:tcPr>
          <w:p w14:paraId="3E34638C"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SFPP - Secretaria de Fomento, Planejamento e Parcerias</w:t>
            </w:r>
          </w:p>
        </w:tc>
        <w:tc>
          <w:tcPr>
            <w:tcW w:w="480" w:type="pct"/>
            <w:tcBorders>
              <w:top w:val="nil"/>
              <w:left w:val="nil"/>
              <w:bottom w:val="nil"/>
              <w:right w:val="nil"/>
            </w:tcBorders>
            <w:shd w:val="clear" w:color="auto" w:fill="auto"/>
            <w:noWrap/>
            <w:vAlign w:val="center"/>
            <w:hideMark/>
          </w:tcPr>
          <w:p w14:paraId="7ADBB956"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out/22</w:t>
            </w:r>
          </w:p>
        </w:tc>
        <w:tc>
          <w:tcPr>
            <w:tcW w:w="1013" w:type="pct"/>
            <w:tcBorders>
              <w:top w:val="nil"/>
              <w:left w:val="nil"/>
              <w:bottom w:val="nil"/>
              <w:right w:val="nil"/>
            </w:tcBorders>
            <w:shd w:val="clear" w:color="auto" w:fill="auto"/>
            <w:noWrap/>
            <w:vAlign w:val="center"/>
            <w:hideMark/>
          </w:tcPr>
          <w:p w14:paraId="5A622362"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1.505.719</w:t>
            </w:r>
          </w:p>
        </w:tc>
      </w:tr>
      <w:tr w:rsidR="00E71553" w:rsidRPr="000E50E3" w14:paraId="4310EA02" w14:textId="77777777" w:rsidTr="00BA66A3">
        <w:trPr>
          <w:trHeight w:val="300"/>
        </w:trPr>
        <w:tc>
          <w:tcPr>
            <w:tcW w:w="754" w:type="pct"/>
            <w:tcBorders>
              <w:top w:val="nil"/>
              <w:left w:val="nil"/>
              <w:bottom w:val="nil"/>
              <w:right w:val="nil"/>
            </w:tcBorders>
            <w:shd w:val="clear" w:color="auto" w:fill="auto"/>
            <w:noWrap/>
            <w:vAlign w:val="center"/>
            <w:hideMark/>
          </w:tcPr>
          <w:p w14:paraId="141F2C4B"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VCP/2021 - EPL</w:t>
            </w:r>
          </w:p>
        </w:tc>
        <w:tc>
          <w:tcPr>
            <w:tcW w:w="449" w:type="pct"/>
            <w:tcBorders>
              <w:top w:val="nil"/>
              <w:left w:val="nil"/>
              <w:bottom w:val="nil"/>
              <w:right w:val="nil"/>
            </w:tcBorders>
            <w:shd w:val="clear" w:color="auto" w:fill="auto"/>
            <w:noWrap/>
            <w:vAlign w:val="center"/>
            <w:hideMark/>
          </w:tcPr>
          <w:p w14:paraId="0AF2ED54" w14:textId="77777777" w:rsidR="00E71553" w:rsidRPr="00F37376" w:rsidRDefault="00E71553" w:rsidP="00BA66A3">
            <w:pPr>
              <w:jc w:val="center"/>
              <w:rPr>
                <w:rFonts w:ascii="Calibri" w:hAnsi="Calibri" w:cs="Calibri"/>
                <w:sz w:val="16"/>
                <w:szCs w:val="16"/>
              </w:rPr>
            </w:pPr>
            <w:r w:rsidRPr="00F37376">
              <w:rPr>
                <w:rFonts w:ascii="Calibri" w:hAnsi="Calibri" w:cs="Calibri"/>
                <w:sz w:val="16"/>
                <w:szCs w:val="16"/>
              </w:rPr>
              <w:t>1AAFZW</w:t>
            </w:r>
          </w:p>
        </w:tc>
        <w:tc>
          <w:tcPr>
            <w:tcW w:w="2304" w:type="pct"/>
            <w:tcBorders>
              <w:top w:val="nil"/>
              <w:left w:val="nil"/>
              <w:bottom w:val="nil"/>
              <w:right w:val="nil"/>
            </w:tcBorders>
            <w:shd w:val="clear" w:color="auto" w:fill="auto"/>
            <w:noWrap/>
            <w:vAlign w:val="center"/>
            <w:hideMark/>
          </w:tcPr>
          <w:p w14:paraId="24875CD9"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SFPP - Secretaria de Fomento, Planejamento e Parcerias</w:t>
            </w:r>
          </w:p>
        </w:tc>
        <w:tc>
          <w:tcPr>
            <w:tcW w:w="480" w:type="pct"/>
            <w:tcBorders>
              <w:top w:val="nil"/>
              <w:left w:val="nil"/>
              <w:bottom w:val="nil"/>
              <w:right w:val="nil"/>
            </w:tcBorders>
            <w:shd w:val="clear" w:color="auto" w:fill="auto"/>
            <w:noWrap/>
            <w:vAlign w:val="center"/>
            <w:hideMark/>
          </w:tcPr>
          <w:p w14:paraId="7801C68C"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out/22</w:t>
            </w:r>
          </w:p>
        </w:tc>
        <w:tc>
          <w:tcPr>
            <w:tcW w:w="1013" w:type="pct"/>
            <w:tcBorders>
              <w:top w:val="nil"/>
              <w:left w:val="nil"/>
              <w:bottom w:val="nil"/>
              <w:right w:val="nil"/>
            </w:tcBorders>
            <w:shd w:val="clear" w:color="auto" w:fill="auto"/>
            <w:noWrap/>
            <w:vAlign w:val="center"/>
            <w:hideMark/>
          </w:tcPr>
          <w:p w14:paraId="772AE144"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2.526.156</w:t>
            </w:r>
          </w:p>
        </w:tc>
      </w:tr>
      <w:tr w:rsidR="00E71553" w:rsidRPr="000E50E3" w14:paraId="42169F2F" w14:textId="77777777" w:rsidTr="00BA66A3">
        <w:trPr>
          <w:trHeight w:val="300"/>
        </w:trPr>
        <w:tc>
          <w:tcPr>
            <w:tcW w:w="754" w:type="pct"/>
            <w:tcBorders>
              <w:top w:val="nil"/>
              <w:left w:val="nil"/>
              <w:bottom w:val="nil"/>
              <w:right w:val="nil"/>
            </w:tcBorders>
            <w:shd w:val="clear" w:color="auto" w:fill="auto"/>
            <w:noWrap/>
            <w:vAlign w:val="center"/>
            <w:hideMark/>
          </w:tcPr>
          <w:p w14:paraId="7AEE35C0"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001/2022 - EPL</w:t>
            </w:r>
          </w:p>
        </w:tc>
        <w:tc>
          <w:tcPr>
            <w:tcW w:w="449" w:type="pct"/>
            <w:tcBorders>
              <w:top w:val="nil"/>
              <w:left w:val="nil"/>
              <w:bottom w:val="nil"/>
              <w:right w:val="nil"/>
            </w:tcBorders>
            <w:shd w:val="clear" w:color="auto" w:fill="auto"/>
            <w:noWrap/>
            <w:vAlign w:val="center"/>
            <w:hideMark/>
          </w:tcPr>
          <w:p w14:paraId="1F90FD97" w14:textId="77777777" w:rsidR="00E71553" w:rsidRPr="00F37376" w:rsidRDefault="00E71553" w:rsidP="00BA66A3">
            <w:pPr>
              <w:jc w:val="center"/>
              <w:rPr>
                <w:rFonts w:ascii="Calibri" w:hAnsi="Calibri" w:cs="Calibri"/>
                <w:sz w:val="16"/>
                <w:szCs w:val="16"/>
              </w:rPr>
            </w:pPr>
            <w:r w:rsidRPr="00F37376">
              <w:rPr>
                <w:rFonts w:ascii="Calibri" w:hAnsi="Calibri" w:cs="Calibri"/>
                <w:sz w:val="16"/>
                <w:szCs w:val="16"/>
              </w:rPr>
              <w:t>935736</w:t>
            </w:r>
          </w:p>
        </w:tc>
        <w:tc>
          <w:tcPr>
            <w:tcW w:w="2304" w:type="pct"/>
            <w:tcBorders>
              <w:top w:val="nil"/>
              <w:left w:val="nil"/>
              <w:bottom w:val="nil"/>
              <w:right w:val="nil"/>
            </w:tcBorders>
            <w:shd w:val="clear" w:color="auto" w:fill="auto"/>
            <w:noWrap/>
            <w:vAlign w:val="center"/>
            <w:hideMark/>
          </w:tcPr>
          <w:p w14:paraId="185D40A1"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SFPP - Secretaria de Fomento, Planejamento e Parcerias</w:t>
            </w:r>
          </w:p>
        </w:tc>
        <w:tc>
          <w:tcPr>
            <w:tcW w:w="480" w:type="pct"/>
            <w:tcBorders>
              <w:top w:val="nil"/>
              <w:left w:val="nil"/>
              <w:bottom w:val="nil"/>
              <w:right w:val="nil"/>
            </w:tcBorders>
            <w:shd w:val="clear" w:color="auto" w:fill="auto"/>
            <w:noWrap/>
            <w:vAlign w:val="center"/>
            <w:hideMark/>
          </w:tcPr>
          <w:p w14:paraId="4C8531DC" w14:textId="77777777" w:rsidR="00E71553" w:rsidRPr="00F37376" w:rsidRDefault="00E71553" w:rsidP="00BA66A3">
            <w:pPr>
              <w:jc w:val="right"/>
              <w:rPr>
                <w:rFonts w:ascii="Calibri" w:hAnsi="Calibri" w:cs="Calibri"/>
                <w:sz w:val="16"/>
                <w:szCs w:val="16"/>
              </w:rPr>
            </w:pPr>
            <w:proofErr w:type="spellStart"/>
            <w:r w:rsidRPr="00F37376">
              <w:rPr>
                <w:rFonts w:ascii="Calibri" w:hAnsi="Calibri" w:cs="Calibri"/>
                <w:sz w:val="16"/>
                <w:szCs w:val="16"/>
              </w:rPr>
              <w:t>jan</w:t>
            </w:r>
            <w:proofErr w:type="spellEnd"/>
            <w:r w:rsidRPr="00F37376">
              <w:rPr>
                <w:rFonts w:ascii="Calibri" w:hAnsi="Calibri" w:cs="Calibri"/>
                <w:sz w:val="16"/>
                <w:szCs w:val="16"/>
              </w:rPr>
              <w:t>/24</w:t>
            </w:r>
          </w:p>
        </w:tc>
        <w:tc>
          <w:tcPr>
            <w:tcW w:w="1013" w:type="pct"/>
            <w:tcBorders>
              <w:top w:val="nil"/>
              <w:left w:val="nil"/>
              <w:bottom w:val="nil"/>
              <w:right w:val="nil"/>
            </w:tcBorders>
            <w:shd w:val="clear" w:color="auto" w:fill="auto"/>
            <w:noWrap/>
            <w:vAlign w:val="center"/>
            <w:hideMark/>
          </w:tcPr>
          <w:p w14:paraId="2CD6A8CE"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2.197.642</w:t>
            </w:r>
          </w:p>
        </w:tc>
      </w:tr>
      <w:tr w:rsidR="00E71553" w:rsidRPr="000E50E3" w14:paraId="2FD68481" w14:textId="77777777" w:rsidTr="00BA66A3">
        <w:trPr>
          <w:trHeight w:val="315"/>
        </w:trPr>
        <w:tc>
          <w:tcPr>
            <w:tcW w:w="754" w:type="pct"/>
            <w:tcBorders>
              <w:top w:val="nil"/>
              <w:left w:val="nil"/>
              <w:bottom w:val="nil"/>
              <w:right w:val="nil"/>
            </w:tcBorders>
            <w:shd w:val="clear" w:color="auto" w:fill="auto"/>
            <w:noWrap/>
            <w:vAlign w:val="center"/>
            <w:hideMark/>
          </w:tcPr>
          <w:p w14:paraId="78E59853"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002/2022 - EPL</w:t>
            </w:r>
          </w:p>
        </w:tc>
        <w:tc>
          <w:tcPr>
            <w:tcW w:w="449" w:type="pct"/>
            <w:tcBorders>
              <w:top w:val="nil"/>
              <w:left w:val="nil"/>
              <w:bottom w:val="nil"/>
              <w:right w:val="nil"/>
            </w:tcBorders>
            <w:shd w:val="clear" w:color="auto" w:fill="auto"/>
            <w:noWrap/>
            <w:vAlign w:val="center"/>
            <w:hideMark/>
          </w:tcPr>
          <w:p w14:paraId="1B11A895" w14:textId="77777777" w:rsidR="00E71553" w:rsidRPr="00F37376" w:rsidRDefault="00E71553" w:rsidP="00BA66A3">
            <w:pPr>
              <w:jc w:val="center"/>
              <w:rPr>
                <w:rFonts w:ascii="Calibri" w:hAnsi="Calibri" w:cs="Calibri"/>
                <w:sz w:val="16"/>
                <w:szCs w:val="16"/>
              </w:rPr>
            </w:pPr>
            <w:r w:rsidRPr="00F37376">
              <w:rPr>
                <w:rFonts w:ascii="Calibri" w:hAnsi="Calibri" w:cs="Calibri"/>
                <w:sz w:val="16"/>
                <w:szCs w:val="16"/>
              </w:rPr>
              <w:t>935737</w:t>
            </w:r>
          </w:p>
        </w:tc>
        <w:tc>
          <w:tcPr>
            <w:tcW w:w="2304" w:type="pct"/>
            <w:tcBorders>
              <w:top w:val="nil"/>
              <w:left w:val="nil"/>
              <w:bottom w:val="nil"/>
              <w:right w:val="nil"/>
            </w:tcBorders>
            <w:shd w:val="clear" w:color="auto" w:fill="auto"/>
            <w:noWrap/>
            <w:vAlign w:val="center"/>
            <w:hideMark/>
          </w:tcPr>
          <w:p w14:paraId="0F7D1C7F" w14:textId="77777777" w:rsidR="00E71553" w:rsidRPr="00F37376" w:rsidRDefault="00E71553" w:rsidP="00BA66A3">
            <w:pPr>
              <w:rPr>
                <w:rFonts w:ascii="Calibri" w:hAnsi="Calibri" w:cs="Calibri"/>
                <w:sz w:val="16"/>
                <w:szCs w:val="16"/>
              </w:rPr>
            </w:pPr>
            <w:r w:rsidRPr="00F37376">
              <w:rPr>
                <w:rFonts w:ascii="Calibri" w:hAnsi="Calibri" w:cs="Calibri"/>
                <w:sz w:val="16"/>
                <w:szCs w:val="16"/>
              </w:rPr>
              <w:t>SFPP - Secretaria de Fomento, Planejamento e Parcerias</w:t>
            </w:r>
          </w:p>
        </w:tc>
        <w:tc>
          <w:tcPr>
            <w:tcW w:w="480" w:type="pct"/>
            <w:tcBorders>
              <w:top w:val="nil"/>
              <w:left w:val="nil"/>
              <w:bottom w:val="nil"/>
              <w:right w:val="nil"/>
            </w:tcBorders>
            <w:shd w:val="clear" w:color="auto" w:fill="auto"/>
            <w:noWrap/>
            <w:vAlign w:val="center"/>
            <w:hideMark/>
          </w:tcPr>
          <w:p w14:paraId="4DBAE8BC" w14:textId="77777777" w:rsidR="00E71553" w:rsidRPr="00F37376" w:rsidRDefault="00E71553" w:rsidP="00BA66A3">
            <w:pPr>
              <w:jc w:val="right"/>
              <w:rPr>
                <w:rFonts w:ascii="Calibri" w:hAnsi="Calibri" w:cs="Calibri"/>
                <w:sz w:val="16"/>
                <w:szCs w:val="16"/>
              </w:rPr>
            </w:pPr>
            <w:proofErr w:type="spellStart"/>
            <w:r w:rsidRPr="00F37376">
              <w:rPr>
                <w:rFonts w:ascii="Calibri" w:hAnsi="Calibri" w:cs="Calibri"/>
                <w:sz w:val="16"/>
                <w:szCs w:val="16"/>
              </w:rPr>
              <w:t>jan</w:t>
            </w:r>
            <w:proofErr w:type="spellEnd"/>
            <w:r w:rsidRPr="00F37376">
              <w:rPr>
                <w:rFonts w:ascii="Calibri" w:hAnsi="Calibri" w:cs="Calibri"/>
                <w:sz w:val="16"/>
                <w:szCs w:val="16"/>
              </w:rPr>
              <w:t>/24</w:t>
            </w:r>
          </w:p>
        </w:tc>
        <w:tc>
          <w:tcPr>
            <w:tcW w:w="1013" w:type="pct"/>
            <w:tcBorders>
              <w:top w:val="nil"/>
              <w:left w:val="nil"/>
              <w:bottom w:val="nil"/>
              <w:right w:val="nil"/>
            </w:tcBorders>
            <w:shd w:val="clear" w:color="auto" w:fill="auto"/>
            <w:noWrap/>
            <w:vAlign w:val="center"/>
            <w:hideMark/>
          </w:tcPr>
          <w:p w14:paraId="167F61C5" w14:textId="77777777" w:rsidR="00E71553" w:rsidRPr="00F37376" w:rsidRDefault="00E71553" w:rsidP="00BA66A3">
            <w:pPr>
              <w:jc w:val="right"/>
              <w:rPr>
                <w:rFonts w:ascii="Calibri" w:hAnsi="Calibri" w:cs="Calibri"/>
                <w:sz w:val="16"/>
                <w:szCs w:val="16"/>
              </w:rPr>
            </w:pPr>
            <w:r w:rsidRPr="00F37376">
              <w:rPr>
                <w:rFonts w:ascii="Calibri" w:hAnsi="Calibri" w:cs="Calibri"/>
                <w:sz w:val="16"/>
                <w:szCs w:val="16"/>
              </w:rPr>
              <w:t>1.954.227</w:t>
            </w:r>
          </w:p>
        </w:tc>
      </w:tr>
      <w:tr w:rsidR="00E71553" w:rsidRPr="000E50E3" w14:paraId="7A095D20" w14:textId="77777777" w:rsidTr="00BA66A3">
        <w:trPr>
          <w:trHeight w:val="315"/>
        </w:trPr>
        <w:tc>
          <w:tcPr>
            <w:tcW w:w="754" w:type="pct"/>
            <w:tcBorders>
              <w:top w:val="single" w:sz="8" w:space="0" w:color="auto"/>
              <w:left w:val="nil"/>
              <w:bottom w:val="single" w:sz="8" w:space="0" w:color="auto"/>
              <w:right w:val="nil"/>
            </w:tcBorders>
            <w:shd w:val="clear" w:color="auto" w:fill="auto"/>
            <w:noWrap/>
            <w:vAlign w:val="center"/>
            <w:hideMark/>
          </w:tcPr>
          <w:p w14:paraId="53A61CB5" w14:textId="77777777" w:rsidR="00E71553" w:rsidRPr="00F37376" w:rsidRDefault="00E71553" w:rsidP="00BA66A3">
            <w:pPr>
              <w:rPr>
                <w:rFonts w:ascii="Calibri" w:hAnsi="Calibri" w:cs="Calibri"/>
                <w:b/>
                <w:bCs/>
                <w:sz w:val="16"/>
                <w:szCs w:val="16"/>
              </w:rPr>
            </w:pPr>
            <w:r w:rsidRPr="00F37376">
              <w:rPr>
                <w:rFonts w:ascii="Calibri" w:hAnsi="Calibri" w:cs="Calibri"/>
                <w:b/>
                <w:bCs/>
                <w:sz w:val="16"/>
                <w:szCs w:val="16"/>
              </w:rPr>
              <w:t>TOTAL PASSIVO</w:t>
            </w:r>
          </w:p>
        </w:tc>
        <w:tc>
          <w:tcPr>
            <w:tcW w:w="449" w:type="pct"/>
            <w:tcBorders>
              <w:top w:val="single" w:sz="8" w:space="0" w:color="auto"/>
              <w:left w:val="nil"/>
              <w:bottom w:val="single" w:sz="8" w:space="0" w:color="auto"/>
              <w:right w:val="nil"/>
            </w:tcBorders>
            <w:shd w:val="clear" w:color="auto" w:fill="auto"/>
            <w:noWrap/>
            <w:vAlign w:val="bottom"/>
            <w:hideMark/>
          </w:tcPr>
          <w:p w14:paraId="26A82F69" w14:textId="77777777" w:rsidR="00E71553" w:rsidRPr="00F37376" w:rsidRDefault="00E71553" w:rsidP="00BA66A3">
            <w:pPr>
              <w:rPr>
                <w:rFonts w:ascii="Calibri" w:hAnsi="Calibri" w:cs="Calibri"/>
                <w:b/>
                <w:bCs/>
                <w:sz w:val="22"/>
                <w:szCs w:val="22"/>
              </w:rPr>
            </w:pPr>
            <w:r w:rsidRPr="00F37376">
              <w:rPr>
                <w:rFonts w:ascii="Calibri" w:hAnsi="Calibri" w:cs="Calibri"/>
                <w:b/>
                <w:bCs/>
                <w:sz w:val="22"/>
                <w:szCs w:val="22"/>
              </w:rPr>
              <w:t> </w:t>
            </w:r>
          </w:p>
        </w:tc>
        <w:tc>
          <w:tcPr>
            <w:tcW w:w="2304" w:type="pct"/>
            <w:tcBorders>
              <w:top w:val="single" w:sz="8" w:space="0" w:color="auto"/>
              <w:left w:val="nil"/>
              <w:bottom w:val="single" w:sz="8" w:space="0" w:color="auto"/>
              <w:right w:val="nil"/>
            </w:tcBorders>
            <w:shd w:val="clear" w:color="auto" w:fill="auto"/>
            <w:noWrap/>
            <w:vAlign w:val="bottom"/>
            <w:hideMark/>
          </w:tcPr>
          <w:p w14:paraId="1D2F98F4" w14:textId="77777777" w:rsidR="00E71553" w:rsidRPr="00F37376" w:rsidRDefault="00E71553" w:rsidP="00BA66A3">
            <w:pPr>
              <w:rPr>
                <w:rFonts w:ascii="Calibri" w:hAnsi="Calibri" w:cs="Calibri"/>
                <w:b/>
                <w:bCs/>
                <w:sz w:val="22"/>
                <w:szCs w:val="22"/>
              </w:rPr>
            </w:pPr>
            <w:r w:rsidRPr="00F37376">
              <w:rPr>
                <w:rFonts w:ascii="Calibri" w:hAnsi="Calibri" w:cs="Calibri"/>
                <w:b/>
                <w:bCs/>
                <w:sz w:val="22"/>
                <w:szCs w:val="22"/>
              </w:rPr>
              <w:t> </w:t>
            </w:r>
          </w:p>
        </w:tc>
        <w:tc>
          <w:tcPr>
            <w:tcW w:w="480" w:type="pct"/>
            <w:tcBorders>
              <w:top w:val="single" w:sz="8" w:space="0" w:color="auto"/>
              <w:left w:val="nil"/>
              <w:bottom w:val="single" w:sz="8" w:space="0" w:color="auto"/>
              <w:right w:val="nil"/>
            </w:tcBorders>
            <w:shd w:val="clear" w:color="auto" w:fill="auto"/>
            <w:noWrap/>
            <w:vAlign w:val="bottom"/>
            <w:hideMark/>
          </w:tcPr>
          <w:p w14:paraId="460B78E5" w14:textId="77777777" w:rsidR="00E71553" w:rsidRPr="00F37376" w:rsidRDefault="00E71553" w:rsidP="00BA66A3">
            <w:pPr>
              <w:rPr>
                <w:rFonts w:ascii="Calibri" w:hAnsi="Calibri" w:cs="Calibri"/>
                <w:b/>
                <w:bCs/>
                <w:sz w:val="22"/>
                <w:szCs w:val="22"/>
              </w:rPr>
            </w:pPr>
            <w:r w:rsidRPr="00F37376">
              <w:rPr>
                <w:rFonts w:ascii="Calibri" w:hAnsi="Calibri" w:cs="Calibri"/>
                <w:b/>
                <w:bCs/>
                <w:sz w:val="22"/>
                <w:szCs w:val="22"/>
              </w:rPr>
              <w:t> </w:t>
            </w:r>
          </w:p>
        </w:tc>
        <w:tc>
          <w:tcPr>
            <w:tcW w:w="1013" w:type="pct"/>
            <w:tcBorders>
              <w:top w:val="single" w:sz="8" w:space="0" w:color="auto"/>
              <w:left w:val="nil"/>
              <w:bottom w:val="single" w:sz="8" w:space="0" w:color="auto"/>
              <w:right w:val="nil"/>
            </w:tcBorders>
            <w:shd w:val="clear" w:color="auto" w:fill="auto"/>
            <w:vAlign w:val="center"/>
            <w:hideMark/>
          </w:tcPr>
          <w:p w14:paraId="4129C222" w14:textId="77777777" w:rsidR="00E71553" w:rsidRPr="009A5863" w:rsidRDefault="00E71553" w:rsidP="00BA66A3">
            <w:pPr>
              <w:jc w:val="right"/>
              <w:rPr>
                <w:rFonts w:ascii="Calibri" w:hAnsi="Calibri" w:cs="Calibri"/>
                <w:b/>
                <w:bCs/>
                <w:sz w:val="16"/>
                <w:szCs w:val="16"/>
              </w:rPr>
            </w:pPr>
            <w:r w:rsidRPr="009A5863">
              <w:rPr>
                <w:rFonts w:ascii="Calibri" w:hAnsi="Calibri" w:cs="Calibri"/>
                <w:b/>
                <w:bCs/>
                <w:sz w:val="16"/>
                <w:szCs w:val="16"/>
              </w:rPr>
              <w:t>17.145.161</w:t>
            </w:r>
          </w:p>
        </w:tc>
      </w:tr>
    </w:tbl>
    <w:p w14:paraId="54469F77" w14:textId="77777777" w:rsidR="00E71553" w:rsidRPr="002544B3" w:rsidRDefault="00E71553" w:rsidP="00E71553">
      <w:pPr>
        <w:widowControl w:val="0"/>
        <w:tabs>
          <w:tab w:val="left" w:pos="709"/>
        </w:tabs>
        <w:spacing w:line="276" w:lineRule="auto"/>
        <w:jc w:val="both"/>
        <w:rPr>
          <w:rFonts w:ascii="Calibri" w:hAnsi="Calibri" w:cs="Calibri"/>
          <w:color w:val="FF0000"/>
          <w:sz w:val="22"/>
          <w:szCs w:val="22"/>
        </w:rPr>
      </w:pPr>
    </w:p>
    <w:p w14:paraId="34608866" w14:textId="77777777" w:rsidR="00E71553" w:rsidRPr="005360D2" w:rsidRDefault="00E71553" w:rsidP="00E71553">
      <w:pPr>
        <w:pStyle w:val="PargrafodaLista"/>
        <w:widowControl w:val="0"/>
        <w:numPr>
          <w:ilvl w:val="0"/>
          <w:numId w:val="20"/>
        </w:numPr>
        <w:tabs>
          <w:tab w:val="left" w:pos="709"/>
        </w:tabs>
        <w:spacing w:after="120"/>
        <w:jc w:val="both"/>
        <w:rPr>
          <w:rFonts w:ascii="Calibri" w:hAnsi="Calibri" w:cs="Calibri"/>
          <w:sz w:val="22"/>
          <w:szCs w:val="22"/>
        </w:rPr>
      </w:pPr>
      <w:r w:rsidRPr="005360D2">
        <w:rPr>
          <w:rFonts w:ascii="Calibri" w:hAnsi="Calibri" w:cs="Calibri"/>
          <w:sz w:val="22"/>
          <w:szCs w:val="22"/>
        </w:rPr>
        <w:t xml:space="preserve">Termo de Execução Descentralizada n°. 003/2013, celebrado entre a Infra S.A. e a CIA Brasileira de Trens Urbanos - CBTU, cujo objeto é o disciplinamento do uso compartilhado das áreas de uso comum voltadas à administração, segurança, controle e fiscalização do Edifício Renato Azevedo Feio, situado na praça Procópio </w:t>
      </w:r>
      <w:r w:rsidRPr="005360D2">
        <w:rPr>
          <w:rFonts w:ascii="Calibri" w:hAnsi="Calibri" w:cs="Calibri"/>
          <w:sz w:val="22"/>
          <w:szCs w:val="22"/>
        </w:rPr>
        <w:lastRenderedPageBreak/>
        <w:t>Ferreira-RJ, bem como o rateio das correlatas despesas. Compartilham o uso das dependências os seguintes órgãos e entidades partícipes: Inventariança-RFFSA, CBTU, Infra S.A. e AGU, que são representados, oportunamente, nas assembleias por servidores formalmente nomeados pelas respectivas direções. Teve a vigência até 28 de março de 2021, e encontra-se na Câmara de Conciliação;</w:t>
      </w:r>
    </w:p>
    <w:p w14:paraId="765D87AB" w14:textId="77777777" w:rsidR="00E71553" w:rsidRPr="005360D2" w:rsidRDefault="00E71553" w:rsidP="00E71553">
      <w:pPr>
        <w:pStyle w:val="PargrafodaLista"/>
        <w:widowControl w:val="0"/>
        <w:numPr>
          <w:ilvl w:val="0"/>
          <w:numId w:val="20"/>
        </w:numPr>
        <w:tabs>
          <w:tab w:val="left" w:pos="709"/>
        </w:tabs>
        <w:spacing w:after="120"/>
        <w:jc w:val="both"/>
        <w:rPr>
          <w:rFonts w:ascii="Calibri" w:hAnsi="Calibri" w:cs="Calibri"/>
          <w:sz w:val="22"/>
          <w:szCs w:val="22"/>
        </w:rPr>
      </w:pPr>
      <w:r w:rsidRPr="005360D2">
        <w:rPr>
          <w:rFonts w:ascii="Calibri" w:hAnsi="Calibri" w:cs="Calibri"/>
          <w:sz w:val="22"/>
          <w:szCs w:val="22"/>
        </w:rPr>
        <w:t>Termo de Execução Descentralizada n°. 001/2020 celebrado entre a Infra S.A. e o Exército Brasileiro, cujo objeto é a execução de obras remanescentes do subtrecho da Ferrovia de Integração Oeste Leste - FIOL, compreendido entre Ilhéus/BA a Barreiras/BA subtrecho Caetité/BA e Barreiras-BA, referente ao lote 06f - até o início da ponte sobre o rio São Francisco, numa extensão de 18,34km. Com vigência até 08 de setembro de 2023. O valor relativo ao TED em questão será incorporado ao Ativo Imobilizado da Infra S.A. por ocasião da prestação de contas;</w:t>
      </w:r>
    </w:p>
    <w:p w14:paraId="7D2AAA6C" w14:textId="77777777" w:rsidR="00E71553" w:rsidRPr="005360D2" w:rsidRDefault="00E71553" w:rsidP="00E71553">
      <w:pPr>
        <w:pStyle w:val="PargrafodaLista"/>
        <w:widowControl w:val="0"/>
        <w:numPr>
          <w:ilvl w:val="0"/>
          <w:numId w:val="20"/>
        </w:numPr>
        <w:tabs>
          <w:tab w:val="left" w:pos="709"/>
        </w:tabs>
        <w:spacing w:after="120"/>
        <w:jc w:val="both"/>
        <w:rPr>
          <w:rFonts w:ascii="Calibri" w:hAnsi="Calibri" w:cs="Calibri"/>
          <w:sz w:val="22"/>
          <w:szCs w:val="22"/>
        </w:rPr>
      </w:pPr>
      <w:r w:rsidRPr="005360D2">
        <w:rPr>
          <w:rFonts w:ascii="Calibri" w:hAnsi="Calibri" w:cs="Calibri"/>
          <w:sz w:val="22"/>
          <w:szCs w:val="22"/>
        </w:rPr>
        <w:t>Termo de Execução Descentralizada n°. 002/2020, celebrado entre a Infra S.A. e a Universidade de Brasília, cujo objeto é a avaliação de metodologias desenvolvidas pela Infra S.A. por meio das Notas técnicas Nº 57/2019 (Metodologia de Ensaio de Deformação Permanente do Lastro do Lote 5S da Ferrovia Norte Sul Extensão Sul) e Nº58/2019 (Metodologia de Ensaio de Deformação Permanente do Lastro do Lote 4S da Ferrovia Norte Sul Extensão Sul), bem como, estudar e compreender a vida útil de britas de lastros por meio de ensaios e por avaliações mediante métodos numéricos avançados. Teve sua vigência prorrogada até quinze de fevereiro de 2023;</w:t>
      </w:r>
    </w:p>
    <w:p w14:paraId="68D8E273" w14:textId="77777777" w:rsidR="00E71553" w:rsidRPr="005360D2" w:rsidRDefault="00E71553" w:rsidP="00E71553">
      <w:pPr>
        <w:pStyle w:val="PargrafodaLista"/>
        <w:widowControl w:val="0"/>
        <w:numPr>
          <w:ilvl w:val="0"/>
          <w:numId w:val="20"/>
        </w:numPr>
        <w:tabs>
          <w:tab w:val="left" w:pos="709"/>
        </w:tabs>
        <w:spacing w:after="120"/>
        <w:jc w:val="both"/>
        <w:rPr>
          <w:rFonts w:ascii="Calibri" w:hAnsi="Calibri" w:cs="Calibri"/>
          <w:sz w:val="22"/>
          <w:szCs w:val="22"/>
        </w:rPr>
      </w:pPr>
      <w:r w:rsidRPr="005360D2">
        <w:rPr>
          <w:rFonts w:ascii="Calibri" w:hAnsi="Calibri" w:cs="Calibri"/>
          <w:sz w:val="22"/>
          <w:szCs w:val="22"/>
        </w:rPr>
        <w:t xml:space="preserve">Termo de Execução Descentralizada n°. 003/2020, celebrado entre a Infra S.A. e a Universidade de Brasília, cujo objeto é o desenvolvimento do modelo mental BIM de forma que os profissionais e pessoas fiquem preparadas para trabalharem de maneira integrada junto com tecnologias GIS, onde todos interagem ao mesmo tempo, conectados, com a possibilidade de falar com qualquer membro da equipe quando necessário, trocando informações e compartilhando de forma ostensiva informações, com o desenvolvimento de novas metodologias de integração de softwares. Com vigência até 18 de dezembro de 2022; </w:t>
      </w:r>
    </w:p>
    <w:p w14:paraId="6374414C" w14:textId="77777777" w:rsidR="00E71553" w:rsidRPr="005360D2" w:rsidRDefault="00E71553" w:rsidP="00E71553">
      <w:pPr>
        <w:pStyle w:val="PargrafodaLista"/>
        <w:widowControl w:val="0"/>
        <w:numPr>
          <w:ilvl w:val="0"/>
          <w:numId w:val="20"/>
        </w:numPr>
        <w:tabs>
          <w:tab w:val="left" w:pos="709"/>
        </w:tabs>
        <w:spacing w:after="120"/>
        <w:jc w:val="both"/>
        <w:rPr>
          <w:rFonts w:ascii="Calibri" w:hAnsi="Calibri" w:cs="Calibri"/>
          <w:sz w:val="22"/>
          <w:szCs w:val="22"/>
        </w:rPr>
      </w:pPr>
      <w:r w:rsidRPr="005360D2">
        <w:rPr>
          <w:rFonts w:ascii="Calibri" w:hAnsi="Calibri" w:cs="Calibri"/>
          <w:sz w:val="22"/>
          <w:szCs w:val="22"/>
        </w:rPr>
        <w:t>Termo de Execução Descentralizada nº 001/2021, celebrado entre a Infra S.A. e o Ministério da Ciência, Tecnologia e Inovações, cujo objeto é a execução de produtos e serviços de comunicação corporativa, no que trata de produção de conteúdo jornalístico, audiovisual e fotográfico, atendimento às demandas de imprensa, monitoramento de veículos online e mídias sociais. Com vigência até vinte quatro de março de 2023;</w:t>
      </w:r>
    </w:p>
    <w:p w14:paraId="7DF9F38C" w14:textId="77777777" w:rsidR="00E71553" w:rsidRDefault="00E71553" w:rsidP="00E71553">
      <w:pPr>
        <w:pStyle w:val="PargrafodaLista"/>
        <w:widowControl w:val="0"/>
        <w:numPr>
          <w:ilvl w:val="0"/>
          <w:numId w:val="20"/>
        </w:numPr>
        <w:tabs>
          <w:tab w:val="left" w:pos="709"/>
        </w:tabs>
        <w:jc w:val="both"/>
        <w:rPr>
          <w:rFonts w:ascii="Calibri" w:hAnsi="Calibri" w:cs="Calibri"/>
          <w:sz w:val="22"/>
          <w:szCs w:val="22"/>
        </w:rPr>
      </w:pPr>
      <w:r w:rsidRPr="00F37376">
        <w:rPr>
          <w:rFonts w:ascii="Calibri" w:hAnsi="Calibri" w:cs="Calibri"/>
          <w:sz w:val="22"/>
          <w:szCs w:val="22"/>
        </w:rPr>
        <w:t xml:space="preserve">O saldo passivo total de R$ 17,15 milhões é proveniente da incorporação da EPL. O valor refere-se aos Termos de Execução Descentralizada acima apresentados cedidos pela Secretaria de Fomento, Planejamento e Parcerias (SFPP) do Ministério da Infraestrutura (MINFRA) visando a contratação de pessoa jurídica para apoio ao encerramento de concessões, avaliação independente do cumprimento de obrigações constantes em termos de </w:t>
      </w:r>
      <w:proofErr w:type="spellStart"/>
      <w:r w:rsidRPr="00F37376">
        <w:rPr>
          <w:rFonts w:ascii="Calibri" w:hAnsi="Calibri" w:cs="Calibri"/>
          <w:sz w:val="22"/>
          <w:szCs w:val="22"/>
        </w:rPr>
        <w:t>relicitação</w:t>
      </w:r>
      <w:proofErr w:type="spellEnd"/>
      <w:r w:rsidRPr="00F37376">
        <w:rPr>
          <w:rFonts w:ascii="Calibri" w:hAnsi="Calibri" w:cs="Calibri"/>
          <w:sz w:val="22"/>
          <w:szCs w:val="22"/>
        </w:rPr>
        <w:t xml:space="preserve">, bem como apoio especializado no acompanhamento de relicitações. Os Termos de Execução Descentralizada </w:t>
      </w:r>
      <w:proofErr w:type="spellStart"/>
      <w:r w:rsidRPr="00F37376">
        <w:rPr>
          <w:rFonts w:ascii="Calibri" w:hAnsi="Calibri" w:cs="Calibri"/>
          <w:sz w:val="22"/>
          <w:szCs w:val="22"/>
        </w:rPr>
        <w:t>nºs</w:t>
      </w:r>
      <w:proofErr w:type="spellEnd"/>
      <w:r w:rsidRPr="00F37376">
        <w:rPr>
          <w:rFonts w:ascii="Calibri" w:hAnsi="Calibri" w:cs="Calibri"/>
          <w:sz w:val="22"/>
          <w:szCs w:val="22"/>
        </w:rPr>
        <w:t xml:space="preserve"> 01/2022 - EPL; 02/2022 – EPL permanecem em caixa para futura utilização.</w:t>
      </w:r>
    </w:p>
    <w:p w14:paraId="7901341F" w14:textId="77777777" w:rsidR="00E71553" w:rsidRPr="009B7FD3" w:rsidRDefault="00E71553" w:rsidP="00E71553">
      <w:pPr>
        <w:widowControl w:val="0"/>
        <w:tabs>
          <w:tab w:val="left" w:pos="709"/>
        </w:tabs>
        <w:jc w:val="both"/>
        <w:rPr>
          <w:rFonts w:ascii="Calibri" w:hAnsi="Calibri" w:cs="Calibri"/>
          <w:sz w:val="22"/>
          <w:szCs w:val="22"/>
        </w:rPr>
      </w:pPr>
    </w:p>
    <w:tbl>
      <w:tblPr>
        <w:tblpPr w:leftFromText="141" w:rightFromText="141" w:vertAnchor="text" w:horzAnchor="margin" w:tblpXSpec="center" w:tblpY="36"/>
        <w:tblW w:w="5000" w:type="pct"/>
        <w:tblCellMar>
          <w:left w:w="70" w:type="dxa"/>
          <w:right w:w="70" w:type="dxa"/>
        </w:tblCellMar>
        <w:tblLook w:val="04A0" w:firstRow="1" w:lastRow="0" w:firstColumn="1" w:lastColumn="0" w:noHBand="0" w:noVBand="1"/>
      </w:tblPr>
      <w:tblGrid>
        <w:gridCol w:w="5283"/>
        <w:gridCol w:w="992"/>
        <w:gridCol w:w="1398"/>
        <w:gridCol w:w="1398"/>
        <w:gridCol w:w="1396"/>
      </w:tblGrid>
      <w:tr w:rsidR="00E71553" w14:paraId="76E5D939" w14:textId="77777777" w:rsidTr="00BA66A3">
        <w:trPr>
          <w:trHeight w:val="315"/>
        </w:trPr>
        <w:tc>
          <w:tcPr>
            <w:tcW w:w="2523" w:type="pct"/>
            <w:tcBorders>
              <w:top w:val="nil"/>
              <w:left w:val="nil"/>
              <w:bottom w:val="single" w:sz="8" w:space="0" w:color="auto"/>
              <w:right w:val="nil"/>
            </w:tcBorders>
            <w:noWrap/>
            <w:vAlign w:val="center"/>
            <w:hideMark/>
          </w:tcPr>
          <w:p w14:paraId="3E39899D" w14:textId="77777777" w:rsidR="00E71553" w:rsidRDefault="00E71553" w:rsidP="00BA66A3">
            <w:pPr>
              <w:rPr>
                <w:rFonts w:ascii="Calibri" w:hAnsi="Calibri" w:cs="Calibri"/>
                <w:b/>
                <w:bCs/>
                <w:sz w:val="16"/>
                <w:szCs w:val="16"/>
              </w:rPr>
            </w:pPr>
            <w:r>
              <w:rPr>
                <w:rFonts w:ascii="Calibri" w:hAnsi="Calibri" w:cs="Calibri"/>
                <w:b/>
                <w:bCs/>
                <w:sz w:val="16"/>
                <w:szCs w:val="16"/>
              </w:rPr>
              <w:t xml:space="preserve">Acordos de Parceria  </w:t>
            </w:r>
          </w:p>
        </w:tc>
        <w:tc>
          <w:tcPr>
            <w:tcW w:w="474" w:type="pct"/>
            <w:tcBorders>
              <w:top w:val="nil"/>
              <w:left w:val="nil"/>
              <w:bottom w:val="single" w:sz="8" w:space="0" w:color="auto"/>
              <w:right w:val="nil"/>
            </w:tcBorders>
            <w:vAlign w:val="center"/>
            <w:hideMark/>
          </w:tcPr>
          <w:p w14:paraId="40612BB8" w14:textId="77777777" w:rsidR="00E71553" w:rsidRDefault="00E71553" w:rsidP="00BA66A3">
            <w:pPr>
              <w:rPr>
                <w:rFonts w:ascii="Calibri" w:hAnsi="Calibri" w:cs="Calibri"/>
                <w:b/>
                <w:bCs/>
                <w:sz w:val="16"/>
                <w:szCs w:val="16"/>
              </w:rPr>
            </w:pPr>
            <w:r>
              <w:rPr>
                <w:rFonts w:ascii="Calibri" w:hAnsi="Calibri" w:cs="Calibri"/>
                <w:b/>
                <w:bCs/>
                <w:sz w:val="16"/>
                <w:szCs w:val="16"/>
              </w:rPr>
              <w:t> </w:t>
            </w:r>
          </w:p>
        </w:tc>
        <w:tc>
          <w:tcPr>
            <w:tcW w:w="668" w:type="pct"/>
            <w:tcBorders>
              <w:top w:val="nil"/>
              <w:left w:val="nil"/>
              <w:bottom w:val="single" w:sz="8" w:space="0" w:color="auto"/>
              <w:right w:val="nil"/>
            </w:tcBorders>
            <w:noWrap/>
            <w:vAlign w:val="bottom"/>
          </w:tcPr>
          <w:p w14:paraId="6AD709F5" w14:textId="77777777" w:rsidR="00E71553" w:rsidRDefault="00E71553" w:rsidP="00BA66A3">
            <w:pPr>
              <w:jc w:val="right"/>
              <w:rPr>
                <w:rFonts w:ascii="Calibri" w:hAnsi="Calibri" w:cs="Calibri"/>
                <w:b/>
                <w:bCs/>
                <w:sz w:val="16"/>
                <w:szCs w:val="16"/>
              </w:rPr>
            </w:pPr>
          </w:p>
        </w:tc>
        <w:tc>
          <w:tcPr>
            <w:tcW w:w="668" w:type="pct"/>
            <w:tcBorders>
              <w:top w:val="nil"/>
              <w:left w:val="nil"/>
              <w:bottom w:val="single" w:sz="8" w:space="0" w:color="auto"/>
              <w:right w:val="nil"/>
            </w:tcBorders>
            <w:noWrap/>
            <w:vAlign w:val="bottom"/>
            <w:hideMark/>
          </w:tcPr>
          <w:p w14:paraId="56A5ED38" w14:textId="77777777" w:rsidR="00E71553" w:rsidRDefault="00E71553" w:rsidP="00BA66A3">
            <w:pPr>
              <w:jc w:val="right"/>
              <w:rPr>
                <w:rFonts w:ascii="Calibri" w:hAnsi="Calibri" w:cs="Calibri"/>
                <w:b/>
                <w:bCs/>
                <w:sz w:val="16"/>
                <w:szCs w:val="16"/>
              </w:rPr>
            </w:pPr>
            <w:r>
              <w:rPr>
                <w:rFonts w:ascii="Calibri" w:hAnsi="Calibri" w:cs="Calibri"/>
                <w:b/>
                <w:bCs/>
                <w:sz w:val="16"/>
                <w:szCs w:val="16"/>
              </w:rPr>
              <w:t>31/12/2022</w:t>
            </w:r>
          </w:p>
        </w:tc>
        <w:tc>
          <w:tcPr>
            <w:tcW w:w="668" w:type="pct"/>
            <w:tcBorders>
              <w:top w:val="nil"/>
              <w:left w:val="nil"/>
              <w:bottom w:val="single" w:sz="8" w:space="0" w:color="auto"/>
              <w:right w:val="nil"/>
            </w:tcBorders>
            <w:noWrap/>
            <w:vAlign w:val="bottom"/>
            <w:hideMark/>
          </w:tcPr>
          <w:p w14:paraId="368A68DE" w14:textId="77777777" w:rsidR="00E71553" w:rsidRDefault="00E71553" w:rsidP="00BA66A3">
            <w:pPr>
              <w:jc w:val="right"/>
              <w:rPr>
                <w:rFonts w:ascii="Calibri" w:hAnsi="Calibri" w:cs="Calibri"/>
                <w:b/>
                <w:bCs/>
                <w:sz w:val="16"/>
                <w:szCs w:val="16"/>
              </w:rPr>
            </w:pPr>
            <w:r>
              <w:rPr>
                <w:rFonts w:ascii="Calibri" w:hAnsi="Calibri" w:cs="Calibri"/>
                <w:b/>
                <w:bCs/>
                <w:sz w:val="16"/>
                <w:szCs w:val="16"/>
              </w:rPr>
              <w:t>31/12/2021</w:t>
            </w:r>
          </w:p>
        </w:tc>
      </w:tr>
      <w:tr w:rsidR="00E71553" w14:paraId="5F1166AF" w14:textId="77777777" w:rsidTr="00BA66A3">
        <w:trPr>
          <w:trHeight w:val="170"/>
        </w:trPr>
        <w:tc>
          <w:tcPr>
            <w:tcW w:w="2523" w:type="pct"/>
            <w:noWrap/>
            <w:vAlign w:val="center"/>
            <w:hideMark/>
          </w:tcPr>
          <w:p w14:paraId="6ACB51F8" w14:textId="77777777" w:rsidR="00E71553" w:rsidRDefault="00E71553" w:rsidP="00BA66A3">
            <w:pPr>
              <w:rPr>
                <w:rFonts w:ascii="Calibri" w:hAnsi="Calibri" w:cs="Calibri"/>
                <w:sz w:val="16"/>
                <w:szCs w:val="16"/>
              </w:rPr>
            </w:pPr>
            <w:r>
              <w:rPr>
                <w:rFonts w:ascii="Calibri" w:hAnsi="Calibri" w:cs="Calibri"/>
                <w:sz w:val="16"/>
                <w:szCs w:val="16"/>
              </w:rPr>
              <w:t>I - Programa das Nações Unidas para o Desenvolvimento - PNUD</w:t>
            </w:r>
          </w:p>
        </w:tc>
        <w:tc>
          <w:tcPr>
            <w:tcW w:w="474" w:type="pct"/>
            <w:vAlign w:val="center"/>
            <w:hideMark/>
          </w:tcPr>
          <w:p w14:paraId="15149773" w14:textId="77777777" w:rsidR="00E71553" w:rsidRDefault="00E71553" w:rsidP="00BA66A3">
            <w:pPr>
              <w:rPr>
                <w:rFonts w:ascii="Calibri" w:hAnsi="Calibri" w:cs="Calibri"/>
                <w:sz w:val="16"/>
                <w:szCs w:val="16"/>
              </w:rPr>
            </w:pPr>
          </w:p>
        </w:tc>
        <w:tc>
          <w:tcPr>
            <w:tcW w:w="668" w:type="pct"/>
            <w:noWrap/>
            <w:vAlign w:val="center"/>
          </w:tcPr>
          <w:p w14:paraId="5202D019" w14:textId="77777777" w:rsidR="00E71553" w:rsidRDefault="00E71553" w:rsidP="00BA66A3">
            <w:pPr>
              <w:jc w:val="right"/>
              <w:rPr>
                <w:rFonts w:ascii="Calibri" w:hAnsi="Calibri" w:cs="Calibri"/>
                <w:sz w:val="16"/>
                <w:szCs w:val="16"/>
              </w:rPr>
            </w:pPr>
          </w:p>
        </w:tc>
        <w:tc>
          <w:tcPr>
            <w:tcW w:w="668" w:type="pct"/>
            <w:noWrap/>
            <w:vAlign w:val="center"/>
            <w:hideMark/>
          </w:tcPr>
          <w:p w14:paraId="50F62732" w14:textId="77777777" w:rsidR="00E71553" w:rsidRDefault="00E71553" w:rsidP="00BA66A3">
            <w:pPr>
              <w:jc w:val="right"/>
              <w:rPr>
                <w:rFonts w:ascii="Calibri" w:hAnsi="Calibri" w:cs="Calibri"/>
                <w:sz w:val="16"/>
                <w:szCs w:val="16"/>
              </w:rPr>
            </w:pPr>
            <w:r>
              <w:rPr>
                <w:rFonts w:ascii="Calibri" w:hAnsi="Calibri" w:cs="Calibri"/>
                <w:sz w:val="16"/>
                <w:szCs w:val="16"/>
              </w:rPr>
              <w:t>12.993.292</w:t>
            </w:r>
          </w:p>
        </w:tc>
        <w:tc>
          <w:tcPr>
            <w:tcW w:w="668" w:type="pct"/>
            <w:noWrap/>
            <w:vAlign w:val="center"/>
            <w:hideMark/>
          </w:tcPr>
          <w:p w14:paraId="0E4A9A62" w14:textId="77777777" w:rsidR="00E71553" w:rsidRDefault="00E71553" w:rsidP="00BA66A3">
            <w:pPr>
              <w:jc w:val="right"/>
              <w:rPr>
                <w:rFonts w:ascii="Calibri" w:hAnsi="Calibri" w:cs="Calibri"/>
                <w:sz w:val="16"/>
                <w:szCs w:val="16"/>
              </w:rPr>
            </w:pPr>
            <w:r>
              <w:rPr>
                <w:rFonts w:ascii="Calibri" w:hAnsi="Calibri" w:cs="Calibri"/>
                <w:sz w:val="16"/>
                <w:szCs w:val="16"/>
              </w:rPr>
              <w:t>0</w:t>
            </w:r>
          </w:p>
        </w:tc>
      </w:tr>
      <w:tr w:rsidR="00E71553" w14:paraId="2914FB7F" w14:textId="77777777" w:rsidTr="00BA66A3">
        <w:trPr>
          <w:trHeight w:val="170"/>
        </w:trPr>
        <w:tc>
          <w:tcPr>
            <w:tcW w:w="2523" w:type="pct"/>
            <w:noWrap/>
            <w:vAlign w:val="center"/>
          </w:tcPr>
          <w:p w14:paraId="399D338C" w14:textId="77777777" w:rsidR="00E71553" w:rsidRDefault="00E71553" w:rsidP="00BA66A3">
            <w:pPr>
              <w:rPr>
                <w:rFonts w:ascii="Calibri" w:hAnsi="Calibri" w:cs="Calibri"/>
                <w:sz w:val="16"/>
                <w:szCs w:val="16"/>
              </w:rPr>
            </w:pPr>
            <w:r>
              <w:rPr>
                <w:rFonts w:ascii="Calibri" w:hAnsi="Calibri" w:cs="Calibri"/>
                <w:sz w:val="16"/>
                <w:szCs w:val="16"/>
              </w:rPr>
              <w:t>II - Humberto Santana Engenheiros</w:t>
            </w:r>
          </w:p>
        </w:tc>
        <w:tc>
          <w:tcPr>
            <w:tcW w:w="474" w:type="pct"/>
            <w:vAlign w:val="center"/>
          </w:tcPr>
          <w:p w14:paraId="5ECF51E2" w14:textId="77777777" w:rsidR="00E71553" w:rsidRDefault="00E71553" w:rsidP="00BA66A3">
            <w:pPr>
              <w:rPr>
                <w:rFonts w:ascii="Calibri" w:hAnsi="Calibri" w:cs="Calibri"/>
                <w:sz w:val="16"/>
                <w:szCs w:val="16"/>
              </w:rPr>
            </w:pPr>
          </w:p>
        </w:tc>
        <w:tc>
          <w:tcPr>
            <w:tcW w:w="668" w:type="pct"/>
            <w:noWrap/>
            <w:vAlign w:val="center"/>
          </w:tcPr>
          <w:p w14:paraId="528524A4" w14:textId="77777777" w:rsidR="00E71553" w:rsidRDefault="00E71553" w:rsidP="00BA66A3">
            <w:pPr>
              <w:jc w:val="right"/>
              <w:rPr>
                <w:rFonts w:ascii="Calibri" w:hAnsi="Calibri" w:cs="Calibri"/>
                <w:sz w:val="16"/>
                <w:szCs w:val="16"/>
              </w:rPr>
            </w:pPr>
          </w:p>
        </w:tc>
        <w:tc>
          <w:tcPr>
            <w:tcW w:w="668" w:type="pct"/>
            <w:noWrap/>
            <w:vAlign w:val="center"/>
          </w:tcPr>
          <w:p w14:paraId="58DB83BD" w14:textId="77777777" w:rsidR="00E71553" w:rsidRDefault="00E71553" w:rsidP="00BA66A3">
            <w:pPr>
              <w:jc w:val="right"/>
              <w:rPr>
                <w:rFonts w:ascii="Calibri" w:hAnsi="Calibri" w:cs="Calibri"/>
                <w:sz w:val="16"/>
                <w:szCs w:val="16"/>
              </w:rPr>
            </w:pPr>
            <w:r>
              <w:rPr>
                <w:rFonts w:ascii="Calibri" w:hAnsi="Calibri" w:cs="Calibri"/>
                <w:sz w:val="16"/>
                <w:szCs w:val="16"/>
              </w:rPr>
              <w:t>1.861.166</w:t>
            </w:r>
          </w:p>
        </w:tc>
        <w:tc>
          <w:tcPr>
            <w:tcW w:w="668" w:type="pct"/>
            <w:noWrap/>
            <w:vAlign w:val="center"/>
          </w:tcPr>
          <w:p w14:paraId="7859D388" w14:textId="77777777" w:rsidR="00E71553" w:rsidRDefault="00E71553" w:rsidP="00BA66A3">
            <w:pPr>
              <w:jc w:val="right"/>
              <w:rPr>
                <w:rFonts w:ascii="Calibri" w:hAnsi="Calibri" w:cs="Calibri"/>
                <w:sz w:val="16"/>
                <w:szCs w:val="16"/>
              </w:rPr>
            </w:pPr>
            <w:r>
              <w:rPr>
                <w:rFonts w:ascii="Calibri" w:hAnsi="Calibri" w:cs="Calibri"/>
                <w:sz w:val="16"/>
                <w:szCs w:val="16"/>
              </w:rPr>
              <w:t>0</w:t>
            </w:r>
          </w:p>
        </w:tc>
      </w:tr>
      <w:tr w:rsidR="00E71553" w14:paraId="6BBC4473" w14:textId="77777777" w:rsidTr="00BA66A3">
        <w:trPr>
          <w:trHeight w:val="170"/>
        </w:trPr>
        <w:tc>
          <w:tcPr>
            <w:tcW w:w="2523" w:type="pct"/>
            <w:noWrap/>
            <w:vAlign w:val="center"/>
          </w:tcPr>
          <w:p w14:paraId="250110FA" w14:textId="77777777" w:rsidR="00E71553" w:rsidRDefault="00E71553" w:rsidP="00BA66A3">
            <w:pPr>
              <w:rPr>
                <w:rFonts w:ascii="Calibri" w:hAnsi="Calibri" w:cs="Calibri"/>
                <w:sz w:val="16"/>
                <w:szCs w:val="16"/>
              </w:rPr>
            </w:pPr>
            <w:r>
              <w:rPr>
                <w:rFonts w:ascii="Calibri" w:hAnsi="Calibri" w:cs="Calibri"/>
                <w:sz w:val="16"/>
                <w:szCs w:val="16"/>
              </w:rPr>
              <w:t xml:space="preserve">III - </w:t>
            </w:r>
            <w:proofErr w:type="spellStart"/>
            <w:r>
              <w:rPr>
                <w:rFonts w:ascii="Calibri" w:hAnsi="Calibri" w:cs="Calibri"/>
                <w:sz w:val="16"/>
                <w:szCs w:val="16"/>
              </w:rPr>
              <w:t>Strata</w:t>
            </w:r>
            <w:proofErr w:type="spellEnd"/>
            <w:r>
              <w:rPr>
                <w:rFonts w:ascii="Calibri" w:hAnsi="Calibri" w:cs="Calibri"/>
                <w:sz w:val="16"/>
                <w:szCs w:val="16"/>
              </w:rPr>
              <w:t xml:space="preserve"> Engenharia</w:t>
            </w:r>
          </w:p>
        </w:tc>
        <w:tc>
          <w:tcPr>
            <w:tcW w:w="474" w:type="pct"/>
            <w:vAlign w:val="center"/>
          </w:tcPr>
          <w:p w14:paraId="34F5187E" w14:textId="77777777" w:rsidR="00E71553" w:rsidRDefault="00E71553" w:rsidP="00BA66A3">
            <w:pPr>
              <w:rPr>
                <w:rFonts w:ascii="Calibri" w:hAnsi="Calibri" w:cs="Calibri"/>
                <w:sz w:val="16"/>
                <w:szCs w:val="16"/>
              </w:rPr>
            </w:pPr>
          </w:p>
        </w:tc>
        <w:tc>
          <w:tcPr>
            <w:tcW w:w="668" w:type="pct"/>
            <w:noWrap/>
            <w:vAlign w:val="center"/>
          </w:tcPr>
          <w:p w14:paraId="39B9732A" w14:textId="77777777" w:rsidR="00E71553" w:rsidRDefault="00E71553" w:rsidP="00BA66A3">
            <w:pPr>
              <w:jc w:val="right"/>
              <w:rPr>
                <w:rFonts w:ascii="Calibri" w:hAnsi="Calibri" w:cs="Calibri"/>
                <w:sz w:val="16"/>
                <w:szCs w:val="16"/>
              </w:rPr>
            </w:pPr>
          </w:p>
        </w:tc>
        <w:tc>
          <w:tcPr>
            <w:tcW w:w="668" w:type="pct"/>
            <w:noWrap/>
            <w:vAlign w:val="center"/>
          </w:tcPr>
          <w:p w14:paraId="1A83E07C" w14:textId="77777777" w:rsidR="00E71553" w:rsidRDefault="00E71553" w:rsidP="00BA66A3">
            <w:pPr>
              <w:jc w:val="right"/>
              <w:rPr>
                <w:rFonts w:ascii="Calibri" w:hAnsi="Calibri" w:cs="Calibri"/>
                <w:sz w:val="16"/>
                <w:szCs w:val="16"/>
              </w:rPr>
            </w:pPr>
            <w:r>
              <w:rPr>
                <w:rFonts w:ascii="Calibri" w:hAnsi="Calibri" w:cs="Calibri"/>
                <w:sz w:val="16"/>
                <w:szCs w:val="16"/>
              </w:rPr>
              <w:t>2.092.993</w:t>
            </w:r>
          </w:p>
        </w:tc>
        <w:tc>
          <w:tcPr>
            <w:tcW w:w="668" w:type="pct"/>
            <w:noWrap/>
            <w:vAlign w:val="center"/>
          </w:tcPr>
          <w:p w14:paraId="5047C0CC" w14:textId="77777777" w:rsidR="00E71553" w:rsidRDefault="00E71553" w:rsidP="00BA66A3">
            <w:pPr>
              <w:jc w:val="right"/>
              <w:rPr>
                <w:rFonts w:ascii="Calibri" w:hAnsi="Calibri" w:cs="Calibri"/>
                <w:sz w:val="16"/>
                <w:szCs w:val="16"/>
              </w:rPr>
            </w:pPr>
            <w:r>
              <w:rPr>
                <w:rFonts w:ascii="Calibri" w:hAnsi="Calibri" w:cs="Calibri"/>
                <w:sz w:val="16"/>
                <w:szCs w:val="16"/>
              </w:rPr>
              <w:t>0</w:t>
            </w:r>
          </w:p>
        </w:tc>
      </w:tr>
      <w:tr w:rsidR="00E71553" w14:paraId="4C4A0D00" w14:textId="77777777" w:rsidTr="00BA66A3">
        <w:trPr>
          <w:trHeight w:val="315"/>
        </w:trPr>
        <w:tc>
          <w:tcPr>
            <w:tcW w:w="2523" w:type="pct"/>
            <w:tcBorders>
              <w:top w:val="single" w:sz="8" w:space="0" w:color="auto"/>
              <w:left w:val="nil"/>
              <w:bottom w:val="single" w:sz="8" w:space="0" w:color="auto"/>
              <w:right w:val="nil"/>
            </w:tcBorders>
            <w:noWrap/>
            <w:vAlign w:val="center"/>
            <w:hideMark/>
          </w:tcPr>
          <w:p w14:paraId="309AD0A9" w14:textId="77777777" w:rsidR="00E71553" w:rsidRDefault="00E71553" w:rsidP="00BA66A3">
            <w:pPr>
              <w:rPr>
                <w:rFonts w:ascii="Calibri" w:hAnsi="Calibri" w:cs="Calibri"/>
                <w:b/>
                <w:bCs/>
                <w:sz w:val="16"/>
                <w:szCs w:val="16"/>
              </w:rPr>
            </w:pPr>
            <w:r>
              <w:rPr>
                <w:rFonts w:ascii="Calibri" w:hAnsi="Calibri" w:cs="Calibri"/>
                <w:b/>
                <w:bCs/>
                <w:sz w:val="16"/>
                <w:szCs w:val="16"/>
              </w:rPr>
              <w:t xml:space="preserve">TOTAL </w:t>
            </w:r>
          </w:p>
        </w:tc>
        <w:tc>
          <w:tcPr>
            <w:tcW w:w="474" w:type="pct"/>
            <w:tcBorders>
              <w:top w:val="single" w:sz="8" w:space="0" w:color="auto"/>
              <w:left w:val="nil"/>
              <w:bottom w:val="single" w:sz="8" w:space="0" w:color="auto"/>
              <w:right w:val="nil"/>
            </w:tcBorders>
            <w:vAlign w:val="center"/>
            <w:hideMark/>
          </w:tcPr>
          <w:p w14:paraId="3E43B7FD" w14:textId="77777777" w:rsidR="00E71553" w:rsidRDefault="00E71553" w:rsidP="00BA66A3">
            <w:pPr>
              <w:jc w:val="right"/>
              <w:rPr>
                <w:rFonts w:ascii="Calibri" w:hAnsi="Calibri" w:cs="Calibri"/>
                <w:b/>
                <w:bCs/>
                <w:sz w:val="16"/>
                <w:szCs w:val="16"/>
              </w:rPr>
            </w:pPr>
            <w:r>
              <w:rPr>
                <w:rFonts w:ascii="Calibri" w:hAnsi="Calibri" w:cs="Calibri"/>
                <w:b/>
                <w:bCs/>
                <w:sz w:val="16"/>
                <w:szCs w:val="16"/>
              </w:rPr>
              <w:t> </w:t>
            </w:r>
          </w:p>
        </w:tc>
        <w:tc>
          <w:tcPr>
            <w:tcW w:w="668" w:type="pct"/>
            <w:tcBorders>
              <w:top w:val="single" w:sz="8" w:space="0" w:color="auto"/>
              <w:left w:val="nil"/>
              <w:bottom w:val="single" w:sz="8" w:space="0" w:color="auto"/>
              <w:right w:val="nil"/>
            </w:tcBorders>
            <w:noWrap/>
            <w:vAlign w:val="center"/>
          </w:tcPr>
          <w:p w14:paraId="46F64185" w14:textId="77777777" w:rsidR="00E71553" w:rsidRDefault="00E71553" w:rsidP="00BA66A3">
            <w:pPr>
              <w:jc w:val="right"/>
              <w:rPr>
                <w:rFonts w:ascii="Calibri" w:hAnsi="Calibri" w:cs="Calibri"/>
                <w:b/>
                <w:bCs/>
                <w:sz w:val="16"/>
                <w:szCs w:val="16"/>
              </w:rPr>
            </w:pPr>
          </w:p>
        </w:tc>
        <w:tc>
          <w:tcPr>
            <w:tcW w:w="668" w:type="pct"/>
            <w:tcBorders>
              <w:top w:val="single" w:sz="8" w:space="0" w:color="auto"/>
              <w:left w:val="nil"/>
              <w:bottom w:val="single" w:sz="8" w:space="0" w:color="auto"/>
              <w:right w:val="nil"/>
            </w:tcBorders>
            <w:noWrap/>
            <w:vAlign w:val="center"/>
            <w:hideMark/>
          </w:tcPr>
          <w:p w14:paraId="703C78A2" w14:textId="77777777" w:rsidR="00E71553" w:rsidRDefault="00E71553" w:rsidP="00BA66A3">
            <w:pPr>
              <w:jc w:val="right"/>
              <w:rPr>
                <w:rFonts w:ascii="Calibri" w:hAnsi="Calibri" w:cs="Calibri"/>
                <w:b/>
                <w:bCs/>
                <w:sz w:val="16"/>
                <w:szCs w:val="16"/>
              </w:rPr>
            </w:pPr>
            <w:r>
              <w:rPr>
                <w:rFonts w:ascii="Calibri" w:hAnsi="Calibri" w:cs="Calibri"/>
                <w:b/>
                <w:bCs/>
                <w:sz w:val="16"/>
                <w:szCs w:val="16"/>
              </w:rPr>
              <w:t>16.947.451</w:t>
            </w:r>
          </w:p>
        </w:tc>
        <w:tc>
          <w:tcPr>
            <w:tcW w:w="668" w:type="pct"/>
            <w:tcBorders>
              <w:top w:val="single" w:sz="8" w:space="0" w:color="auto"/>
              <w:left w:val="nil"/>
              <w:bottom w:val="single" w:sz="8" w:space="0" w:color="auto"/>
              <w:right w:val="nil"/>
            </w:tcBorders>
            <w:noWrap/>
            <w:vAlign w:val="center"/>
            <w:hideMark/>
          </w:tcPr>
          <w:p w14:paraId="5AECDF94" w14:textId="77777777" w:rsidR="00E71553" w:rsidRDefault="00E71553" w:rsidP="00BA66A3">
            <w:pPr>
              <w:jc w:val="right"/>
              <w:rPr>
                <w:rFonts w:ascii="Calibri" w:hAnsi="Calibri" w:cs="Calibri"/>
                <w:b/>
                <w:bCs/>
                <w:sz w:val="16"/>
                <w:szCs w:val="16"/>
              </w:rPr>
            </w:pPr>
            <w:r>
              <w:rPr>
                <w:rFonts w:ascii="Calibri" w:hAnsi="Calibri" w:cs="Calibri"/>
                <w:b/>
                <w:bCs/>
                <w:sz w:val="16"/>
                <w:szCs w:val="16"/>
              </w:rPr>
              <w:t>0</w:t>
            </w:r>
          </w:p>
        </w:tc>
      </w:tr>
    </w:tbl>
    <w:p w14:paraId="4FE1A9D7" w14:textId="77777777" w:rsidR="00E71553" w:rsidRDefault="00E71553" w:rsidP="00E71553">
      <w:pPr>
        <w:spacing w:before="120" w:after="120"/>
        <w:jc w:val="both"/>
        <w:rPr>
          <w:rFonts w:ascii="Calibri" w:hAnsi="Calibri" w:cs="Calibri"/>
          <w:sz w:val="22"/>
          <w:szCs w:val="22"/>
        </w:rPr>
      </w:pPr>
    </w:p>
    <w:p w14:paraId="1F3D8C14" w14:textId="77777777" w:rsidR="00E71553" w:rsidRPr="00095C87" w:rsidRDefault="00E71553" w:rsidP="00E71553">
      <w:pPr>
        <w:pStyle w:val="PargrafodaLista"/>
        <w:widowControl w:val="0"/>
        <w:numPr>
          <w:ilvl w:val="0"/>
          <w:numId w:val="25"/>
        </w:numPr>
        <w:tabs>
          <w:tab w:val="left" w:pos="709"/>
        </w:tabs>
        <w:spacing w:before="120" w:after="120"/>
        <w:jc w:val="both"/>
        <w:rPr>
          <w:rFonts w:ascii="SegoeUI" w:hAnsi="SegoeUI"/>
          <w:sz w:val="20"/>
          <w:szCs w:val="20"/>
        </w:rPr>
      </w:pPr>
      <w:r w:rsidRPr="00095C87">
        <w:rPr>
          <w:rFonts w:ascii="Calibri" w:hAnsi="Calibri" w:cs="Calibri"/>
          <w:sz w:val="22"/>
          <w:szCs w:val="22"/>
        </w:rPr>
        <w:t>Trata-se de ativo oriundo da incorporação da EPL, referente a recursos aportados ao Programa das Nações Unidas para o Desenvolvimento - PNUD</w:t>
      </w:r>
      <w:r w:rsidRPr="00095C87">
        <w:rPr>
          <w:rFonts w:ascii="SegoeUI" w:hAnsi="SegoeUI"/>
          <w:sz w:val="20"/>
          <w:szCs w:val="20"/>
        </w:rPr>
        <w:t xml:space="preserve"> pelos trabalhos que entregará à Infra S.A. para que esta possa cumprir com compromissos advindos de Termos de Execução Descentralizada cedidos pela </w:t>
      </w:r>
      <w:r w:rsidRPr="00095C87">
        <w:rPr>
          <w:rFonts w:ascii="Calibri" w:hAnsi="Calibri" w:cs="Calibri"/>
          <w:sz w:val="22"/>
          <w:szCs w:val="22"/>
        </w:rPr>
        <w:t>Secretaria de Fomento, Planejamento e Parcerias (SFPP)</w:t>
      </w:r>
      <w:r w:rsidRPr="00095C87">
        <w:rPr>
          <w:rFonts w:ascii="SegoeUI" w:hAnsi="SegoeUI"/>
          <w:sz w:val="20"/>
          <w:szCs w:val="20"/>
        </w:rPr>
        <w:t xml:space="preserve">. Dessa forma, houve o registro de um ativo pelo adiantamento ao PNUD (situação análoga à de adiantamento a fornecedor), bem como de um passivo pelo </w:t>
      </w:r>
      <w:r w:rsidRPr="00B015F0">
        <w:rPr>
          <w:rFonts w:ascii="SegoeUI" w:hAnsi="SegoeUI"/>
          <w:sz w:val="20"/>
          <w:szCs w:val="20"/>
        </w:rPr>
        <w:t>TED</w:t>
      </w:r>
      <w:r w:rsidRPr="00095C87">
        <w:rPr>
          <w:rFonts w:ascii="SegoeUI" w:hAnsi="SegoeUI"/>
          <w:sz w:val="20"/>
          <w:szCs w:val="20"/>
        </w:rPr>
        <w:t xml:space="preserve"> a comprovar à SFPP. </w:t>
      </w:r>
      <w:r w:rsidRPr="00095C87">
        <w:rPr>
          <w:rFonts w:ascii="Calibri" w:hAnsi="Calibri" w:cs="Calibri"/>
          <w:sz w:val="22"/>
          <w:szCs w:val="22"/>
        </w:rPr>
        <w:t>Referido valor será baixado quando da aprovação dos produtos entregues.</w:t>
      </w:r>
    </w:p>
    <w:p w14:paraId="17338F1E" w14:textId="77777777" w:rsidR="00E71553" w:rsidRDefault="00E71553" w:rsidP="00E71553">
      <w:pPr>
        <w:pStyle w:val="PargrafodaLista"/>
        <w:widowControl w:val="0"/>
        <w:numPr>
          <w:ilvl w:val="0"/>
          <w:numId w:val="25"/>
        </w:numPr>
        <w:tabs>
          <w:tab w:val="left" w:pos="709"/>
        </w:tabs>
        <w:spacing w:before="120" w:after="120"/>
        <w:jc w:val="both"/>
        <w:rPr>
          <w:rFonts w:ascii="SegoeUI" w:hAnsi="SegoeUI"/>
          <w:sz w:val="20"/>
          <w:szCs w:val="20"/>
        </w:rPr>
      </w:pPr>
      <w:r w:rsidRPr="00095C87">
        <w:rPr>
          <w:rFonts w:ascii="SegoeUI" w:hAnsi="SegoeUI"/>
          <w:sz w:val="20"/>
          <w:szCs w:val="20"/>
        </w:rPr>
        <w:lastRenderedPageBreak/>
        <w:t xml:space="preserve">Trata-se do Contrato nº 012/2022 oriundo do RCE nº 01/2022, firmado com a empresa Humberto Santana Engenheiros Consultores LTDA, constante do Processo nº 50840.101036/2022-18, e tem por objeto a "execução de serviços técnicos especializados quanto a monitoração, por quilômetro, de trechos da Rodovia Federal BR-163/MS, dispondo sobre o levantamento e avaliação dos parâmetros de desempenho da via, em cumprimento às obrigações assumidas nos termos aditivos de </w:t>
      </w:r>
      <w:proofErr w:type="spellStart"/>
      <w:r w:rsidRPr="00095C87">
        <w:rPr>
          <w:rFonts w:ascii="SegoeUI" w:hAnsi="SegoeUI"/>
          <w:sz w:val="20"/>
          <w:szCs w:val="20"/>
        </w:rPr>
        <w:t>relicitação</w:t>
      </w:r>
      <w:proofErr w:type="spellEnd"/>
      <w:r w:rsidRPr="00095C87">
        <w:rPr>
          <w:rFonts w:ascii="SegoeUI" w:hAnsi="SegoeUI"/>
          <w:sz w:val="20"/>
          <w:szCs w:val="20"/>
        </w:rPr>
        <w:t xml:space="preserve">, bem como prestação de apoio técnico especializado no acompanhamento do processo de </w:t>
      </w:r>
      <w:proofErr w:type="spellStart"/>
      <w:r w:rsidRPr="00095C87">
        <w:rPr>
          <w:rFonts w:ascii="SegoeUI" w:hAnsi="SegoeUI"/>
          <w:sz w:val="20"/>
          <w:szCs w:val="20"/>
        </w:rPr>
        <w:t>relicitação</w:t>
      </w:r>
      <w:proofErr w:type="spellEnd"/>
      <w:r w:rsidRPr="00095C87">
        <w:rPr>
          <w:rFonts w:ascii="SegoeUI" w:hAnsi="SegoeUI"/>
          <w:sz w:val="20"/>
          <w:szCs w:val="20"/>
        </w:rPr>
        <w:t>, cujas diretrizes estão delineadas na Lei nº 13.448, de 5 de junho de 2017, de acordo com as condições e quantidades estabelecidas no Projeto Básico.</w:t>
      </w:r>
    </w:p>
    <w:p w14:paraId="3006400D" w14:textId="77777777" w:rsidR="00E71553" w:rsidRPr="00095C87" w:rsidRDefault="00E71553" w:rsidP="00E71553">
      <w:pPr>
        <w:pStyle w:val="PargrafodaLista"/>
        <w:widowControl w:val="0"/>
        <w:numPr>
          <w:ilvl w:val="0"/>
          <w:numId w:val="25"/>
        </w:numPr>
        <w:tabs>
          <w:tab w:val="left" w:pos="709"/>
        </w:tabs>
        <w:spacing w:before="120" w:after="120"/>
        <w:jc w:val="both"/>
        <w:rPr>
          <w:rFonts w:ascii="SegoeUI" w:hAnsi="SegoeUI"/>
          <w:sz w:val="20"/>
          <w:szCs w:val="20"/>
        </w:rPr>
      </w:pPr>
      <w:r w:rsidRPr="00095C87">
        <w:rPr>
          <w:rFonts w:ascii="SegoeUI" w:hAnsi="SegoeUI"/>
          <w:sz w:val="20"/>
          <w:szCs w:val="20"/>
        </w:rPr>
        <w:t xml:space="preserve">Trata-se do Contrato nº 011/2022 oriundo do RCE nº 01/2022, firmado com a empresa </w:t>
      </w:r>
      <w:proofErr w:type="spellStart"/>
      <w:r w:rsidRPr="00095C87">
        <w:rPr>
          <w:rFonts w:ascii="SegoeUI" w:hAnsi="SegoeUI"/>
          <w:sz w:val="20"/>
          <w:szCs w:val="20"/>
        </w:rPr>
        <w:t>Strata</w:t>
      </w:r>
      <w:proofErr w:type="spellEnd"/>
      <w:r w:rsidRPr="00095C87">
        <w:rPr>
          <w:rFonts w:ascii="SegoeUI" w:hAnsi="SegoeUI"/>
          <w:sz w:val="20"/>
          <w:szCs w:val="20"/>
        </w:rPr>
        <w:t xml:space="preserve"> Engenharia LTDA, constante do Processo nº 50840.100120/2022-14, e tem por objeto a "execução de serviços técnicos especializados quanto a monitoração, por quilômetro, de trechos da Rodovia Federal BR-040, dispondo sobre o levantamento e avaliação dos parâmetros de desempenho da via, em cumprimento às obrigações assumidas nos termos aditivos de </w:t>
      </w:r>
      <w:proofErr w:type="spellStart"/>
      <w:r w:rsidRPr="00095C87">
        <w:rPr>
          <w:rFonts w:ascii="SegoeUI" w:hAnsi="SegoeUI"/>
          <w:sz w:val="20"/>
          <w:szCs w:val="20"/>
        </w:rPr>
        <w:t>relicitação</w:t>
      </w:r>
      <w:proofErr w:type="spellEnd"/>
      <w:r w:rsidRPr="00095C87">
        <w:rPr>
          <w:rFonts w:ascii="SegoeUI" w:hAnsi="SegoeUI"/>
          <w:sz w:val="20"/>
          <w:szCs w:val="20"/>
        </w:rPr>
        <w:t xml:space="preserve">, bem como prestação de apoio técnico especializado no acompanhamento do processo de </w:t>
      </w:r>
      <w:proofErr w:type="spellStart"/>
      <w:r w:rsidRPr="00095C87">
        <w:rPr>
          <w:rFonts w:ascii="SegoeUI" w:hAnsi="SegoeUI"/>
          <w:sz w:val="20"/>
          <w:szCs w:val="20"/>
        </w:rPr>
        <w:t>relicitação</w:t>
      </w:r>
      <w:proofErr w:type="spellEnd"/>
      <w:r w:rsidRPr="00095C87">
        <w:rPr>
          <w:rFonts w:ascii="SegoeUI" w:hAnsi="SegoeUI"/>
          <w:sz w:val="20"/>
          <w:szCs w:val="20"/>
        </w:rPr>
        <w:t>, cujas diretrizes estão delineadas na Lei nº 13.448, de 5 de junho de 2017, de acordo com as condições e quantidades estabelecidas no Projeto Básico</w:t>
      </w:r>
      <w:r>
        <w:rPr>
          <w:rFonts w:ascii="SegoeUI" w:hAnsi="SegoeUI"/>
          <w:sz w:val="20"/>
          <w:szCs w:val="20"/>
        </w:rPr>
        <w:t>.</w:t>
      </w:r>
    </w:p>
    <w:p w14:paraId="7AD3F781" w14:textId="77777777" w:rsidR="00E71553" w:rsidRPr="00B015F0" w:rsidRDefault="00E71553" w:rsidP="00E71553">
      <w:pPr>
        <w:spacing w:after="120"/>
        <w:jc w:val="both"/>
        <w:rPr>
          <w:rFonts w:ascii="Calibri" w:hAnsi="Calibri" w:cs="Calibri"/>
          <w:sz w:val="22"/>
          <w:szCs w:val="22"/>
        </w:rPr>
      </w:pPr>
      <w:r w:rsidRPr="00B015F0">
        <w:rPr>
          <w:rFonts w:ascii="Calibri" w:hAnsi="Calibri" w:cs="Calibri"/>
          <w:sz w:val="22"/>
          <w:szCs w:val="22"/>
        </w:rPr>
        <w:t xml:space="preserve">Os itens II e III tratam-se de projetos de </w:t>
      </w:r>
      <w:proofErr w:type="spellStart"/>
      <w:r w:rsidRPr="00B015F0">
        <w:rPr>
          <w:rFonts w:ascii="Calibri" w:hAnsi="Calibri" w:cs="Calibri"/>
          <w:sz w:val="22"/>
          <w:szCs w:val="22"/>
        </w:rPr>
        <w:t>relicitação</w:t>
      </w:r>
      <w:proofErr w:type="spellEnd"/>
      <w:r w:rsidRPr="00B015F0">
        <w:rPr>
          <w:rFonts w:ascii="Calibri" w:hAnsi="Calibri" w:cs="Calibri"/>
          <w:sz w:val="22"/>
          <w:szCs w:val="22"/>
        </w:rPr>
        <w:t xml:space="preserve"> que serão entregues à SFPP à </w:t>
      </w:r>
      <w:proofErr w:type="spellStart"/>
      <w:r w:rsidRPr="00B015F0">
        <w:rPr>
          <w:rFonts w:ascii="Calibri" w:hAnsi="Calibri" w:cs="Calibri"/>
          <w:sz w:val="22"/>
          <w:szCs w:val="22"/>
        </w:rPr>
        <w:t>titulo</w:t>
      </w:r>
      <w:proofErr w:type="spellEnd"/>
      <w:r w:rsidRPr="00B015F0">
        <w:rPr>
          <w:rFonts w:ascii="Calibri" w:hAnsi="Calibri" w:cs="Calibri"/>
          <w:sz w:val="22"/>
          <w:szCs w:val="22"/>
        </w:rPr>
        <w:t xml:space="preserve"> de prestação de contas pelos </w:t>
      </w:r>
      <w:proofErr w:type="spellStart"/>
      <w:r w:rsidRPr="00B015F0">
        <w:rPr>
          <w:rFonts w:ascii="Calibri" w:hAnsi="Calibri" w:cs="Calibri"/>
          <w:sz w:val="22"/>
          <w:szCs w:val="22"/>
        </w:rPr>
        <w:t>TEDs</w:t>
      </w:r>
      <w:proofErr w:type="spellEnd"/>
      <w:r w:rsidRPr="00B015F0">
        <w:rPr>
          <w:rFonts w:ascii="Calibri" w:hAnsi="Calibri" w:cs="Calibri"/>
          <w:sz w:val="22"/>
          <w:szCs w:val="22"/>
        </w:rPr>
        <w:t xml:space="preserve"> concedidos. </w:t>
      </w:r>
    </w:p>
    <w:p w14:paraId="30CB0653" w14:textId="77777777" w:rsidR="00E71553" w:rsidRPr="006328C4" w:rsidRDefault="00E71553" w:rsidP="00E71553">
      <w:pPr>
        <w:pStyle w:val="PargrafodaLista"/>
        <w:numPr>
          <w:ilvl w:val="0"/>
          <w:numId w:val="7"/>
        </w:numPr>
        <w:ind w:left="284" w:hanging="284"/>
        <w:rPr>
          <w:rFonts w:ascii="Calibri" w:hAnsi="Calibri" w:cs="Calibri"/>
          <w:b/>
          <w:sz w:val="22"/>
          <w:szCs w:val="22"/>
        </w:rPr>
      </w:pPr>
      <w:r w:rsidRPr="006328C4">
        <w:rPr>
          <w:rFonts w:ascii="Calibri" w:hAnsi="Calibri" w:cs="Calibri"/>
          <w:b/>
          <w:bCs/>
          <w:sz w:val="22"/>
          <w:szCs w:val="22"/>
        </w:rPr>
        <w:t>Despesas Antecipadas</w:t>
      </w:r>
    </w:p>
    <w:tbl>
      <w:tblPr>
        <w:tblpPr w:leftFromText="141" w:rightFromText="141" w:vertAnchor="text" w:horzAnchor="margin" w:tblpY="36"/>
        <w:tblW w:w="5000" w:type="pct"/>
        <w:tblCellMar>
          <w:left w:w="70" w:type="dxa"/>
          <w:right w:w="70" w:type="dxa"/>
        </w:tblCellMar>
        <w:tblLook w:val="04A0" w:firstRow="1" w:lastRow="0" w:firstColumn="1" w:lastColumn="0" w:noHBand="0" w:noVBand="1"/>
      </w:tblPr>
      <w:tblGrid>
        <w:gridCol w:w="1557"/>
        <w:gridCol w:w="1484"/>
        <w:gridCol w:w="1486"/>
        <w:gridCol w:w="1181"/>
        <w:gridCol w:w="1587"/>
        <w:gridCol w:w="1587"/>
        <w:gridCol w:w="1585"/>
      </w:tblGrid>
      <w:tr w:rsidR="00E71553" w:rsidRPr="00F64ABB" w14:paraId="196718CF" w14:textId="77777777" w:rsidTr="00BA66A3">
        <w:trPr>
          <w:trHeight w:val="315"/>
        </w:trPr>
        <w:tc>
          <w:tcPr>
            <w:tcW w:w="2163" w:type="pct"/>
            <w:gridSpan w:val="3"/>
            <w:tcBorders>
              <w:top w:val="nil"/>
              <w:left w:val="nil"/>
              <w:bottom w:val="single" w:sz="8" w:space="0" w:color="auto"/>
              <w:right w:val="nil"/>
            </w:tcBorders>
            <w:shd w:val="clear" w:color="auto" w:fill="auto"/>
            <w:noWrap/>
            <w:vAlign w:val="center"/>
            <w:hideMark/>
          </w:tcPr>
          <w:p w14:paraId="77BE7EBB" w14:textId="77777777" w:rsidR="00E71553" w:rsidRPr="00F64ABB" w:rsidRDefault="00E71553" w:rsidP="00BA66A3">
            <w:pPr>
              <w:rPr>
                <w:rFonts w:ascii="Calibri" w:hAnsi="Calibri" w:cs="Calibri"/>
                <w:b/>
                <w:bCs/>
                <w:sz w:val="16"/>
                <w:szCs w:val="16"/>
              </w:rPr>
            </w:pPr>
            <w:r w:rsidRPr="00F64ABB">
              <w:rPr>
                <w:rFonts w:ascii="Calibri" w:hAnsi="Calibri" w:cs="Calibri"/>
                <w:b/>
                <w:bCs/>
                <w:sz w:val="16"/>
                <w:szCs w:val="16"/>
              </w:rPr>
              <w:t>DESPESAS ANTECIPADAS</w:t>
            </w:r>
          </w:p>
        </w:tc>
        <w:tc>
          <w:tcPr>
            <w:tcW w:w="564" w:type="pct"/>
            <w:tcBorders>
              <w:top w:val="nil"/>
              <w:left w:val="nil"/>
              <w:bottom w:val="single" w:sz="8" w:space="0" w:color="auto"/>
              <w:right w:val="nil"/>
            </w:tcBorders>
            <w:shd w:val="clear" w:color="auto" w:fill="auto"/>
            <w:vAlign w:val="center"/>
            <w:hideMark/>
          </w:tcPr>
          <w:p w14:paraId="6210D14E" w14:textId="77777777" w:rsidR="00E71553" w:rsidRPr="00F64ABB" w:rsidRDefault="00E71553" w:rsidP="00BA66A3">
            <w:pPr>
              <w:rPr>
                <w:rFonts w:ascii="Calibri" w:hAnsi="Calibri" w:cs="Calibri"/>
                <w:b/>
                <w:bCs/>
                <w:sz w:val="16"/>
                <w:szCs w:val="16"/>
              </w:rPr>
            </w:pPr>
            <w:r w:rsidRPr="00F64ABB">
              <w:rPr>
                <w:rFonts w:ascii="Calibri" w:hAnsi="Calibri" w:cs="Calibri"/>
                <w:b/>
                <w:bCs/>
                <w:sz w:val="16"/>
                <w:szCs w:val="16"/>
              </w:rPr>
              <w:t> </w:t>
            </w:r>
          </w:p>
        </w:tc>
        <w:tc>
          <w:tcPr>
            <w:tcW w:w="758" w:type="pct"/>
            <w:tcBorders>
              <w:top w:val="nil"/>
              <w:left w:val="nil"/>
              <w:bottom w:val="single" w:sz="8" w:space="0" w:color="auto"/>
              <w:right w:val="nil"/>
            </w:tcBorders>
            <w:shd w:val="clear" w:color="auto" w:fill="auto"/>
            <w:noWrap/>
            <w:vAlign w:val="bottom"/>
          </w:tcPr>
          <w:p w14:paraId="3A3A8377" w14:textId="77777777" w:rsidR="00E71553" w:rsidRPr="00F64ABB" w:rsidRDefault="00E71553" w:rsidP="00BA66A3">
            <w:pPr>
              <w:jc w:val="right"/>
              <w:rPr>
                <w:rFonts w:ascii="Calibri" w:hAnsi="Calibri" w:cs="Calibri"/>
                <w:b/>
                <w:bCs/>
                <w:sz w:val="16"/>
                <w:szCs w:val="16"/>
              </w:rPr>
            </w:pPr>
          </w:p>
        </w:tc>
        <w:tc>
          <w:tcPr>
            <w:tcW w:w="758" w:type="pct"/>
            <w:tcBorders>
              <w:top w:val="nil"/>
              <w:left w:val="nil"/>
              <w:bottom w:val="single" w:sz="8" w:space="0" w:color="auto"/>
              <w:right w:val="nil"/>
            </w:tcBorders>
            <w:shd w:val="clear" w:color="auto" w:fill="auto"/>
            <w:noWrap/>
            <w:vAlign w:val="bottom"/>
            <w:hideMark/>
          </w:tcPr>
          <w:p w14:paraId="71D235CF" w14:textId="77777777" w:rsidR="00E71553" w:rsidRPr="00F64ABB" w:rsidRDefault="00E71553" w:rsidP="00BA66A3">
            <w:pPr>
              <w:jc w:val="right"/>
              <w:rPr>
                <w:rFonts w:ascii="Calibri" w:hAnsi="Calibri" w:cs="Calibri"/>
                <w:b/>
                <w:bCs/>
                <w:sz w:val="16"/>
                <w:szCs w:val="16"/>
              </w:rPr>
            </w:pPr>
            <w:r w:rsidRPr="00F64ABB">
              <w:rPr>
                <w:rFonts w:ascii="Calibri" w:hAnsi="Calibri" w:cs="Calibri"/>
                <w:b/>
                <w:bCs/>
                <w:sz w:val="16"/>
                <w:szCs w:val="16"/>
              </w:rPr>
              <w:t>31/12/2022</w:t>
            </w:r>
          </w:p>
        </w:tc>
        <w:tc>
          <w:tcPr>
            <w:tcW w:w="757" w:type="pct"/>
            <w:tcBorders>
              <w:top w:val="nil"/>
              <w:left w:val="nil"/>
              <w:bottom w:val="single" w:sz="8" w:space="0" w:color="auto"/>
              <w:right w:val="nil"/>
            </w:tcBorders>
            <w:shd w:val="clear" w:color="auto" w:fill="auto"/>
            <w:noWrap/>
            <w:vAlign w:val="bottom"/>
          </w:tcPr>
          <w:p w14:paraId="28672E47" w14:textId="77777777" w:rsidR="00E71553" w:rsidRPr="00F64ABB" w:rsidRDefault="00E71553" w:rsidP="00BA66A3">
            <w:pPr>
              <w:jc w:val="right"/>
              <w:rPr>
                <w:rFonts w:ascii="Calibri" w:hAnsi="Calibri" w:cs="Calibri"/>
                <w:b/>
                <w:bCs/>
                <w:sz w:val="16"/>
                <w:szCs w:val="16"/>
              </w:rPr>
            </w:pPr>
            <w:r w:rsidRPr="00F64ABB">
              <w:rPr>
                <w:rFonts w:ascii="Calibri" w:hAnsi="Calibri" w:cs="Calibri"/>
                <w:b/>
                <w:bCs/>
                <w:sz w:val="16"/>
                <w:szCs w:val="16"/>
              </w:rPr>
              <w:t>31/12/2021</w:t>
            </w:r>
          </w:p>
        </w:tc>
      </w:tr>
      <w:tr w:rsidR="00E71553" w:rsidRPr="00F64ABB" w14:paraId="298FAF6D" w14:textId="77777777" w:rsidTr="00BA66A3">
        <w:trPr>
          <w:trHeight w:val="300"/>
        </w:trPr>
        <w:tc>
          <w:tcPr>
            <w:tcW w:w="2163" w:type="pct"/>
            <w:gridSpan w:val="3"/>
            <w:tcBorders>
              <w:top w:val="nil"/>
              <w:left w:val="nil"/>
              <w:bottom w:val="nil"/>
              <w:right w:val="nil"/>
            </w:tcBorders>
            <w:shd w:val="clear" w:color="auto" w:fill="auto"/>
            <w:noWrap/>
            <w:vAlign w:val="center"/>
            <w:hideMark/>
          </w:tcPr>
          <w:p w14:paraId="232F8DD3" w14:textId="77777777" w:rsidR="00E71553" w:rsidRPr="00F64ABB" w:rsidRDefault="00E71553" w:rsidP="00BA66A3">
            <w:pPr>
              <w:rPr>
                <w:rFonts w:ascii="Calibri" w:hAnsi="Calibri" w:cs="Calibri"/>
                <w:sz w:val="16"/>
                <w:szCs w:val="16"/>
              </w:rPr>
            </w:pPr>
            <w:r w:rsidRPr="00F64ABB">
              <w:rPr>
                <w:rFonts w:ascii="Calibri" w:hAnsi="Calibri" w:cs="Calibri"/>
                <w:sz w:val="16"/>
                <w:szCs w:val="16"/>
              </w:rPr>
              <w:t>Assinaturas anuais</w:t>
            </w:r>
          </w:p>
        </w:tc>
        <w:tc>
          <w:tcPr>
            <w:tcW w:w="564" w:type="pct"/>
            <w:tcBorders>
              <w:top w:val="nil"/>
              <w:left w:val="nil"/>
              <w:bottom w:val="nil"/>
              <w:right w:val="nil"/>
            </w:tcBorders>
            <w:shd w:val="clear" w:color="auto" w:fill="auto"/>
            <w:vAlign w:val="center"/>
            <w:hideMark/>
          </w:tcPr>
          <w:p w14:paraId="72609C35" w14:textId="77777777" w:rsidR="00E71553" w:rsidRPr="00F64ABB" w:rsidRDefault="00E71553" w:rsidP="00BA66A3">
            <w:pPr>
              <w:rPr>
                <w:rFonts w:ascii="Calibri" w:hAnsi="Calibri" w:cs="Calibri"/>
                <w:sz w:val="16"/>
                <w:szCs w:val="16"/>
              </w:rPr>
            </w:pPr>
          </w:p>
        </w:tc>
        <w:tc>
          <w:tcPr>
            <w:tcW w:w="758" w:type="pct"/>
            <w:tcBorders>
              <w:top w:val="nil"/>
              <w:left w:val="nil"/>
              <w:bottom w:val="nil"/>
              <w:right w:val="nil"/>
            </w:tcBorders>
            <w:shd w:val="clear" w:color="auto" w:fill="auto"/>
            <w:noWrap/>
            <w:vAlign w:val="center"/>
          </w:tcPr>
          <w:p w14:paraId="7F55A52C" w14:textId="77777777" w:rsidR="00E71553" w:rsidRPr="00F64ABB" w:rsidRDefault="00E71553" w:rsidP="00BA66A3">
            <w:pPr>
              <w:jc w:val="right"/>
              <w:rPr>
                <w:rFonts w:ascii="Calibri" w:hAnsi="Calibri" w:cs="Calibri"/>
                <w:sz w:val="16"/>
                <w:szCs w:val="16"/>
              </w:rPr>
            </w:pPr>
          </w:p>
        </w:tc>
        <w:tc>
          <w:tcPr>
            <w:tcW w:w="758" w:type="pct"/>
            <w:tcBorders>
              <w:top w:val="nil"/>
              <w:left w:val="nil"/>
              <w:bottom w:val="nil"/>
              <w:right w:val="nil"/>
            </w:tcBorders>
            <w:shd w:val="clear" w:color="auto" w:fill="auto"/>
            <w:noWrap/>
            <w:vAlign w:val="center"/>
            <w:hideMark/>
          </w:tcPr>
          <w:p w14:paraId="13AE7602" w14:textId="77777777" w:rsidR="00E71553" w:rsidRPr="00F64ABB" w:rsidRDefault="00E71553" w:rsidP="00BA66A3">
            <w:pPr>
              <w:jc w:val="right"/>
              <w:rPr>
                <w:rFonts w:ascii="Calibri" w:hAnsi="Calibri" w:cs="Calibri"/>
                <w:sz w:val="16"/>
                <w:szCs w:val="16"/>
              </w:rPr>
            </w:pPr>
            <w:r w:rsidRPr="00F64ABB">
              <w:rPr>
                <w:rFonts w:ascii="Calibri" w:hAnsi="Calibri" w:cs="Calibri"/>
                <w:sz w:val="16"/>
                <w:szCs w:val="16"/>
              </w:rPr>
              <w:t>419.479</w:t>
            </w:r>
          </w:p>
        </w:tc>
        <w:tc>
          <w:tcPr>
            <w:tcW w:w="757" w:type="pct"/>
            <w:tcBorders>
              <w:top w:val="nil"/>
              <w:left w:val="nil"/>
              <w:bottom w:val="nil"/>
              <w:right w:val="nil"/>
            </w:tcBorders>
            <w:shd w:val="clear" w:color="auto" w:fill="auto"/>
            <w:noWrap/>
            <w:vAlign w:val="center"/>
          </w:tcPr>
          <w:p w14:paraId="26F1E94B" w14:textId="77777777" w:rsidR="00E71553" w:rsidRPr="00F64ABB" w:rsidRDefault="00E71553" w:rsidP="00BA66A3">
            <w:pPr>
              <w:jc w:val="right"/>
              <w:rPr>
                <w:rFonts w:ascii="Calibri" w:hAnsi="Calibri" w:cs="Calibri"/>
                <w:sz w:val="16"/>
                <w:szCs w:val="16"/>
              </w:rPr>
            </w:pPr>
            <w:r w:rsidRPr="00F64ABB">
              <w:rPr>
                <w:rFonts w:ascii="Calibri" w:hAnsi="Calibri" w:cs="Calibri"/>
                <w:sz w:val="16"/>
                <w:szCs w:val="16"/>
              </w:rPr>
              <w:t>0</w:t>
            </w:r>
          </w:p>
        </w:tc>
      </w:tr>
      <w:tr w:rsidR="00E71553" w:rsidRPr="00F64ABB" w14:paraId="02696C4B" w14:textId="77777777" w:rsidTr="00BA66A3">
        <w:trPr>
          <w:trHeight w:val="300"/>
        </w:trPr>
        <w:tc>
          <w:tcPr>
            <w:tcW w:w="2163" w:type="pct"/>
            <w:gridSpan w:val="3"/>
            <w:tcBorders>
              <w:top w:val="nil"/>
              <w:left w:val="nil"/>
              <w:bottom w:val="nil"/>
              <w:right w:val="nil"/>
            </w:tcBorders>
            <w:shd w:val="clear" w:color="auto" w:fill="auto"/>
            <w:noWrap/>
            <w:vAlign w:val="center"/>
          </w:tcPr>
          <w:p w14:paraId="08499F86" w14:textId="77777777" w:rsidR="00E71553" w:rsidRPr="00F64ABB" w:rsidRDefault="00E71553" w:rsidP="00BA66A3">
            <w:pPr>
              <w:rPr>
                <w:rFonts w:ascii="Calibri" w:hAnsi="Calibri" w:cs="Calibri"/>
                <w:sz w:val="16"/>
                <w:szCs w:val="16"/>
              </w:rPr>
            </w:pPr>
            <w:r w:rsidRPr="00F64ABB">
              <w:rPr>
                <w:rFonts w:ascii="Calibri" w:hAnsi="Calibri" w:cs="Calibri"/>
                <w:sz w:val="16"/>
                <w:szCs w:val="16"/>
              </w:rPr>
              <w:t>Seguros de Responsabilidade Civil</w:t>
            </w:r>
          </w:p>
        </w:tc>
        <w:tc>
          <w:tcPr>
            <w:tcW w:w="564" w:type="pct"/>
            <w:tcBorders>
              <w:top w:val="nil"/>
              <w:left w:val="nil"/>
              <w:bottom w:val="nil"/>
              <w:right w:val="nil"/>
            </w:tcBorders>
            <w:shd w:val="clear" w:color="auto" w:fill="auto"/>
            <w:vAlign w:val="center"/>
          </w:tcPr>
          <w:p w14:paraId="0B7990A1" w14:textId="77777777" w:rsidR="00E71553" w:rsidRPr="00F64ABB" w:rsidRDefault="00E71553" w:rsidP="00BA66A3">
            <w:pPr>
              <w:rPr>
                <w:rFonts w:ascii="Calibri" w:hAnsi="Calibri" w:cs="Calibri"/>
                <w:sz w:val="16"/>
                <w:szCs w:val="16"/>
              </w:rPr>
            </w:pPr>
          </w:p>
        </w:tc>
        <w:tc>
          <w:tcPr>
            <w:tcW w:w="758" w:type="pct"/>
            <w:tcBorders>
              <w:top w:val="nil"/>
              <w:left w:val="nil"/>
              <w:bottom w:val="nil"/>
              <w:right w:val="nil"/>
            </w:tcBorders>
            <w:shd w:val="clear" w:color="auto" w:fill="auto"/>
            <w:noWrap/>
            <w:vAlign w:val="center"/>
          </w:tcPr>
          <w:p w14:paraId="51AE25C3" w14:textId="77777777" w:rsidR="00E71553" w:rsidRPr="00F64ABB" w:rsidRDefault="00E71553" w:rsidP="00BA66A3">
            <w:pPr>
              <w:jc w:val="right"/>
              <w:rPr>
                <w:rFonts w:ascii="Calibri" w:hAnsi="Calibri" w:cs="Calibri"/>
                <w:sz w:val="16"/>
                <w:szCs w:val="16"/>
              </w:rPr>
            </w:pPr>
          </w:p>
        </w:tc>
        <w:tc>
          <w:tcPr>
            <w:tcW w:w="758" w:type="pct"/>
            <w:tcBorders>
              <w:top w:val="nil"/>
              <w:left w:val="nil"/>
              <w:bottom w:val="nil"/>
              <w:right w:val="nil"/>
            </w:tcBorders>
            <w:shd w:val="clear" w:color="auto" w:fill="auto"/>
            <w:noWrap/>
            <w:vAlign w:val="center"/>
          </w:tcPr>
          <w:p w14:paraId="20EB894D" w14:textId="77777777" w:rsidR="00E71553" w:rsidRPr="00F64ABB" w:rsidRDefault="00E71553" w:rsidP="00BA66A3">
            <w:pPr>
              <w:jc w:val="right"/>
              <w:rPr>
                <w:rFonts w:ascii="Calibri" w:hAnsi="Calibri" w:cs="Calibri"/>
                <w:sz w:val="16"/>
                <w:szCs w:val="16"/>
              </w:rPr>
            </w:pPr>
            <w:r w:rsidRPr="00F64ABB">
              <w:rPr>
                <w:rFonts w:ascii="Calibri" w:hAnsi="Calibri" w:cs="Calibri"/>
                <w:sz w:val="16"/>
                <w:szCs w:val="16"/>
              </w:rPr>
              <w:t>71.590</w:t>
            </w:r>
          </w:p>
        </w:tc>
        <w:tc>
          <w:tcPr>
            <w:tcW w:w="757" w:type="pct"/>
            <w:tcBorders>
              <w:top w:val="nil"/>
              <w:left w:val="nil"/>
              <w:bottom w:val="nil"/>
              <w:right w:val="nil"/>
            </w:tcBorders>
            <w:shd w:val="clear" w:color="auto" w:fill="auto"/>
            <w:noWrap/>
            <w:vAlign w:val="center"/>
          </w:tcPr>
          <w:p w14:paraId="06FF1230" w14:textId="77777777" w:rsidR="00E71553" w:rsidRPr="00F64ABB" w:rsidRDefault="00E71553" w:rsidP="00BA66A3">
            <w:pPr>
              <w:jc w:val="right"/>
              <w:rPr>
                <w:rFonts w:ascii="Calibri" w:hAnsi="Calibri" w:cs="Calibri"/>
                <w:sz w:val="16"/>
                <w:szCs w:val="16"/>
              </w:rPr>
            </w:pPr>
            <w:r w:rsidRPr="00F64ABB">
              <w:rPr>
                <w:rFonts w:ascii="Calibri" w:hAnsi="Calibri" w:cs="Calibri"/>
                <w:sz w:val="16"/>
                <w:szCs w:val="16"/>
              </w:rPr>
              <w:t>0</w:t>
            </w:r>
          </w:p>
        </w:tc>
      </w:tr>
      <w:tr w:rsidR="00E71553" w:rsidRPr="00F64ABB" w14:paraId="4B37C6F1" w14:textId="77777777" w:rsidTr="00BA66A3">
        <w:trPr>
          <w:trHeight w:val="300"/>
        </w:trPr>
        <w:tc>
          <w:tcPr>
            <w:tcW w:w="744" w:type="pct"/>
            <w:tcBorders>
              <w:top w:val="nil"/>
              <w:left w:val="nil"/>
              <w:bottom w:val="nil"/>
              <w:right w:val="nil"/>
            </w:tcBorders>
            <w:shd w:val="clear" w:color="auto" w:fill="auto"/>
            <w:noWrap/>
            <w:vAlign w:val="center"/>
            <w:hideMark/>
          </w:tcPr>
          <w:p w14:paraId="216C3D35" w14:textId="77777777" w:rsidR="00E71553" w:rsidRPr="00F64ABB" w:rsidRDefault="00E71553" w:rsidP="00BA66A3">
            <w:pPr>
              <w:rPr>
                <w:rFonts w:ascii="Calibri" w:hAnsi="Calibri" w:cs="Calibri"/>
                <w:sz w:val="16"/>
                <w:szCs w:val="16"/>
              </w:rPr>
            </w:pPr>
            <w:r w:rsidRPr="00F64ABB">
              <w:rPr>
                <w:rFonts w:ascii="Calibri" w:hAnsi="Calibri" w:cs="Calibri"/>
                <w:sz w:val="16"/>
                <w:szCs w:val="16"/>
              </w:rPr>
              <w:t>Aluguel</w:t>
            </w:r>
          </w:p>
        </w:tc>
        <w:tc>
          <w:tcPr>
            <w:tcW w:w="709" w:type="pct"/>
            <w:tcBorders>
              <w:top w:val="nil"/>
              <w:left w:val="nil"/>
              <w:bottom w:val="nil"/>
              <w:right w:val="nil"/>
            </w:tcBorders>
            <w:shd w:val="clear" w:color="auto" w:fill="auto"/>
            <w:noWrap/>
            <w:vAlign w:val="bottom"/>
            <w:hideMark/>
          </w:tcPr>
          <w:p w14:paraId="5074EA6E" w14:textId="77777777" w:rsidR="00E71553" w:rsidRPr="00F64ABB" w:rsidRDefault="00E71553" w:rsidP="00BA66A3">
            <w:pPr>
              <w:rPr>
                <w:rFonts w:ascii="Calibri" w:hAnsi="Calibri" w:cs="Calibri"/>
                <w:sz w:val="16"/>
                <w:szCs w:val="16"/>
              </w:rPr>
            </w:pPr>
          </w:p>
        </w:tc>
        <w:tc>
          <w:tcPr>
            <w:tcW w:w="710" w:type="pct"/>
            <w:tcBorders>
              <w:top w:val="nil"/>
              <w:left w:val="nil"/>
              <w:bottom w:val="nil"/>
              <w:right w:val="nil"/>
            </w:tcBorders>
            <w:shd w:val="clear" w:color="auto" w:fill="auto"/>
            <w:noWrap/>
            <w:vAlign w:val="bottom"/>
            <w:hideMark/>
          </w:tcPr>
          <w:p w14:paraId="30525614" w14:textId="77777777" w:rsidR="00E71553" w:rsidRPr="00F64ABB" w:rsidRDefault="00E71553" w:rsidP="00BA66A3">
            <w:pPr>
              <w:rPr>
                <w:rFonts w:ascii="Calibri" w:hAnsi="Calibri" w:cs="Calibri"/>
                <w:sz w:val="16"/>
                <w:szCs w:val="16"/>
              </w:rPr>
            </w:pPr>
          </w:p>
        </w:tc>
        <w:tc>
          <w:tcPr>
            <w:tcW w:w="564" w:type="pct"/>
            <w:tcBorders>
              <w:top w:val="nil"/>
              <w:left w:val="nil"/>
              <w:bottom w:val="nil"/>
              <w:right w:val="nil"/>
            </w:tcBorders>
            <w:shd w:val="clear" w:color="auto" w:fill="auto"/>
            <w:vAlign w:val="center"/>
            <w:hideMark/>
          </w:tcPr>
          <w:p w14:paraId="61BD081E" w14:textId="77777777" w:rsidR="00E71553" w:rsidRPr="00F64ABB" w:rsidRDefault="00E71553" w:rsidP="00BA66A3">
            <w:pPr>
              <w:rPr>
                <w:rFonts w:ascii="Calibri" w:hAnsi="Calibri" w:cs="Calibri"/>
                <w:sz w:val="16"/>
                <w:szCs w:val="16"/>
              </w:rPr>
            </w:pPr>
          </w:p>
        </w:tc>
        <w:tc>
          <w:tcPr>
            <w:tcW w:w="758" w:type="pct"/>
            <w:tcBorders>
              <w:top w:val="nil"/>
              <w:left w:val="nil"/>
              <w:bottom w:val="nil"/>
              <w:right w:val="nil"/>
            </w:tcBorders>
            <w:shd w:val="clear" w:color="auto" w:fill="auto"/>
            <w:noWrap/>
            <w:vAlign w:val="center"/>
          </w:tcPr>
          <w:p w14:paraId="2BED5259" w14:textId="77777777" w:rsidR="00E71553" w:rsidRPr="00F64ABB" w:rsidRDefault="00E71553" w:rsidP="00BA66A3">
            <w:pPr>
              <w:jc w:val="right"/>
              <w:rPr>
                <w:rFonts w:ascii="Calibri" w:hAnsi="Calibri" w:cs="Calibri"/>
                <w:sz w:val="16"/>
                <w:szCs w:val="16"/>
              </w:rPr>
            </w:pPr>
          </w:p>
        </w:tc>
        <w:tc>
          <w:tcPr>
            <w:tcW w:w="758" w:type="pct"/>
            <w:tcBorders>
              <w:top w:val="nil"/>
              <w:left w:val="nil"/>
              <w:bottom w:val="nil"/>
              <w:right w:val="nil"/>
            </w:tcBorders>
            <w:shd w:val="clear" w:color="auto" w:fill="auto"/>
            <w:noWrap/>
            <w:vAlign w:val="center"/>
            <w:hideMark/>
          </w:tcPr>
          <w:p w14:paraId="4A7CE5F1" w14:textId="77777777" w:rsidR="00E71553" w:rsidRPr="00F64ABB" w:rsidRDefault="00E71553" w:rsidP="00BA66A3">
            <w:pPr>
              <w:jc w:val="right"/>
              <w:rPr>
                <w:rFonts w:ascii="Calibri" w:hAnsi="Calibri" w:cs="Calibri"/>
                <w:sz w:val="16"/>
                <w:szCs w:val="16"/>
              </w:rPr>
            </w:pPr>
            <w:r w:rsidRPr="00F64ABB">
              <w:rPr>
                <w:rFonts w:ascii="Calibri" w:hAnsi="Calibri" w:cs="Calibri"/>
                <w:sz w:val="16"/>
                <w:szCs w:val="16"/>
              </w:rPr>
              <w:t>5.58</w:t>
            </w:r>
            <w:r>
              <w:rPr>
                <w:rFonts w:ascii="Calibri" w:hAnsi="Calibri" w:cs="Calibri"/>
                <w:sz w:val="16"/>
                <w:szCs w:val="16"/>
              </w:rPr>
              <w:t>8</w:t>
            </w:r>
          </w:p>
        </w:tc>
        <w:tc>
          <w:tcPr>
            <w:tcW w:w="757" w:type="pct"/>
            <w:tcBorders>
              <w:top w:val="nil"/>
              <w:left w:val="nil"/>
              <w:bottom w:val="nil"/>
              <w:right w:val="nil"/>
            </w:tcBorders>
            <w:shd w:val="clear" w:color="auto" w:fill="auto"/>
            <w:noWrap/>
            <w:vAlign w:val="center"/>
          </w:tcPr>
          <w:p w14:paraId="348E1E93" w14:textId="77777777" w:rsidR="00E71553" w:rsidRPr="00F64ABB" w:rsidRDefault="00E71553" w:rsidP="00BA66A3">
            <w:pPr>
              <w:jc w:val="right"/>
              <w:rPr>
                <w:rFonts w:ascii="Calibri" w:hAnsi="Calibri" w:cs="Calibri"/>
                <w:sz w:val="16"/>
                <w:szCs w:val="16"/>
              </w:rPr>
            </w:pPr>
            <w:r w:rsidRPr="00F64ABB">
              <w:rPr>
                <w:rFonts w:ascii="Calibri" w:hAnsi="Calibri" w:cs="Calibri"/>
                <w:sz w:val="16"/>
                <w:szCs w:val="16"/>
              </w:rPr>
              <w:t>0</w:t>
            </w:r>
          </w:p>
        </w:tc>
      </w:tr>
      <w:tr w:rsidR="00E71553" w:rsidRPr="00F64ABB" w14:paraId="34A7DB2C" w14:textId="77777777" w:rsidTr="00BA66A3">
        <w:trPr>
          <w:trHeight w:val="300"/>
        </w:trPr>
        <w:tc>
          <w:tcPr>
            <w:tcW w:w="744" w:type="pct"/>
            <w:tcBorders>
              <w:top w:val="nil"/>
              <w:left w:val="nil"/>
              <w:bottom w:val="nil"/>
              <w:right w:val="nil"/>
            </w:tcBorders>
            <w:shd w:val="clear" w:color="auto" w:fill="auto"/>
            <w:noWrap/>
            <w:vAlign w:val="center"/>
          </w:tcPr>
          <w:p w14:paraId="35D7E7B7" w14:textId="77777777" w:rsidR="00E71553" w:rsidRPr="00F64ABB" w:rsidRDefault="00E71553" w:rsidP="00BA66A3">
            <w:pPr>
              <w:rPr>
                <w:rFonts w:ascii="Calibri" w:hAnsi="Calibri" w:cs="Calibri"/>
                <w:sz w:val="16"/>
                <w:szCs w:val="16"/>
              </w:rPr>
            </w:pPr>
            <w:r>
              <w:rPr>
                <w:rFonts w:ascii="Calibri" w:hAnsi="Calibri" w:cs="Calibri"/>
                <w:sz w:val="16"/>
                <w:szCs w:val="16"/>
              </w:rPr>
              <w:t>Outros</w:t>
            </w:r>
          </w:p>
        </w:tc>
        <w:tc>
          <w:tcPr>
            <w:tcW w:w="709" w:type="pct"/>
            <w:tcBorders>
              <w:top w:val="nil"/>
              <w:left w:val="nil"/>
              <w:bottom w:val="nil"/>
              <w:right w:val="nil"/>
            </w:tcBorders>
            <w:shd w:val="clear" w:color="auto" w:fill="auto"/>
            <w:noWrap/>
            <w:vAlign w:val="bottom"/>
          </w:tcPr>
          <w:p w14:paraId="36E11AFE" w14:textId="77777777" w:rsidR="00E71553" w:rsidRPr="00F64ABB" w:rsidRDefault="00E71553" w:rsidP="00BA66A3">
            <w:pPr>
              <w:rPr>
                <w:rFonts w:ascii="Calibri" w:hAnsi="Calibri" w:cs="Calibri"/>
                <w:sz w:val="16"/>
                <w:szCs w:val="16"/>
              </w:rPr>
            </w:pPr>
          </w:p>
        </w:tc>
        <w:tc>
          <w:tcPr>
            <w:tcW w:w="710" w:type="pct"/>
            <w:tcBorders>
              <w:top w:val="nil"/>
              <w:left w:val="nil"/>
              <w:bottom w:val="nil"/>
              <w:right w:val="nil"/>
            </w:tcBorders>
            <w:shd w:val="clear" w:color="auto" w:fill="auto"/>
            <w:noWrap/>
            <w:vAlign w:val="bottom"/>
          </w:tcPr>
          <w:p w14:paraId="74D54EFF" w14:textId="77777777" w:rsidR="00E71553" w:rsidRPr="00F64ABB" w:rsidRDefault="00E71553" w:rsidP="00BA66A3">
            <w:pPr>
              <w:rPr>
                <w:rFonts w:ascii="Calibri" w:hAnsi="Calibri" w:cs="Calibri"/>
                <w:sz w:val="16"/>
                <w:szCs w:val="16"/>
              </w:rPr>
            </w:pPr>
          </w:p>
        </w:tc>
        <w:tc>
          <w:tcPr>
            <w:tcW w:w="564" w:type="pct"/>
            <w:tcBorders>
              <w:top w:val="nil"/>
              <w:left w:val="nil"/>
              <w:bottom w:val="nil"/>
              <w:right w:val="nil"/>
            </w:tcBorders>
            <w:shd w:val="clear" w:color="auto" w:fill="auto"/>
            <w:vAlign w:val="center"/>
          </w:tcPr>
          <w:p w14:paraId="36448CD7" w14:textId="77777777" w:rsidR="00E71553" w:rsidRPr="00F64ABB" w:rsidRDefault="00E71553" w:rsidP="00BA66A3">
            <w:pPr>
              <w:rPr>
                <w:rFonts w:ascii="Calibri" w:hAnsi="Calibri" w:cs="Calibri"/>
                <w:sz w:val="16"/>
                <w:szCs w:val="16"/>
              </w:rPr>
            </w:pPr>
          </w:p>
        </w:tc>
        <w:tc>
          <w:tcPr>
            <w:tcW w:w="758" w:type="pct"/>
            <w:tcBorders>
              <w:top w:val="nil"/>
              <w:left w:val="nil"/>
              <w:bottom w:val="nil"/>
              <w:right w:val="nil"/>
            </w:tcBorders>
            <w:shd w:val="clear" w:color="auto" w:fill="auto"/>
            <w:noWrap/>
            <w:vAlign w:val="center"/>
          </w:tcPr>
          <w:p w14:paraId="7EDBE5D9" w14:textId="77777777" w:rsidR="00E71553" w:rsidRPr="00F64ABB" w:rsidRDefault="00E71553" w:rsidP="00BA66A3">
            <w:pPr>
              <w:jc w:val="right"/>
              <w:rPr>
                <w:rFonts w:ascii="Calibri" w:hAnsi="Calibri" w:cs="Calibri"/>
                <w:sz w:val="16"/>
                <w:szCs w:val="16"/>
              </w:rPr>
            </w:pPr>
          </w:p>
        </w:tc>
        <w:tc>
          <w:tcPr>
            <w:tcW w:w="758" w:type="pct"/>
            <w:tcBorders>
              <w:top w:val="nil"/>
              <w:left w:val="nil"/>
              <w:bottom w:val="nil"/>
              <w:right w:val="nil"/>
            </w:tcBorders>
            <w:shd w:val="clear" w:color="auto" w:fill="auto"/>
            <w:noWrap/>
            <w:vAlign w:val="center"/>
          </w:tcPr>
          <w:p w14:paraId="550DBC8D" w14:textId="77777777" w:rsidR="00E71553" w:rsidRPr="00F64ABB" w:rsidRDefault="00E71553" w:rsidP="00BA66A3">
            <w:pPr>
              <w:jc w:val="right"/>
              <w:rPr>
                <w:rFonts w:ascii="Calibri" w:hAnsi="Calibri" w:cs="Calibri"/>
                <w:sz w:val="16"/>
                <w:szCs w:val="16"/>
              </w:rPr>
            </w:pPr>
            <w:r>
              <w:rPr>
                <w:rFonts w:ascii="Calibri" w:hAnsi="Calibri" w:cs="Calibri"/>
                <w:sz w:val="16"/>
                <w:szCs w:val="16"/>
              </w:rPr>
              <w:t>18.811</w:t>
            </w:r>
          </w:p>
        </w:tc>
        <w:tc>
          <w:tcPr>
            <w:tcW w:w="757" w:type="pct"/>
            <w:tcBorders>
              <w:top w:val="nil"/>
              <w:left w:val="nil"/>
              <w:bottom w:val="nil"/>
              <w:right w:val="nil"/>
            </w:tcBorders>
            <w:shd w:val="clear" w:color="auto" w:fill="auto"/>
            <w:noWrap/>
            <w:vAlign w:val="center"/>
          </w:tcPr>
          <w:p w14:paraId="0B075DD8" w14:textId="77777777" w:rsidR="00E71553" w:rsidRPr="00F64ABB" w:rsidRDefault="00E71553" w:rsidP="00BA66A3">
            <w:pPr>
              <w:jc w:val="right"/>
              <w:rPr>
                <w:rFonts w:ascii="Calibri" w:hAnsi="Calibri" w:cs="Calibri"/>
                <w:sz w:val="16"/>
                <w:szCs w:val="16"/>
              </w:rPr>
            </w:pPr>
            <w:r>
              <w:rPr>
                <w:rFonts w:ascii="Calibri" w:hAnsi="Calibri" w:cs="Calibri"/>
                <w:sz w:val="16"/>
                <w:szCs w:val="16"/>
              </w:rPr>
              <w:t>0</w:t>
            </w:r>
          </w:p>
        </w:tc>
      </w:tr>
      <w:tr w:rsidR="00E71553" w:rsidRPr="00F64ABB" w14:paraId="295AB43C" w14:textId="77777777" w:rsidTr="00BA66A3">
        <w:trPr>
          <w:trHeight w:val="315"/>
        </w:trPr>
        <w:tc>
          <w:tcPr>
            <w:tcW w:w="2163" w:type="pct"/>
            <w:gridSpan w:val="3"/>
            <w:tcBorders>
              <w:top w:val="single" w:sz="8" w:space="0" w:color="auto"/>
              <w:left w:val="nil"/>
              <w:bottom w:val="single" w:sz="8" w:space="0" w:color="auto"/>
              <w:right w:val="nil"/>
            </w:tcBorders>
            <w:shd w:val="clear" w:color="auto" w:fill="auto"/>
            <w:noWrap/>
            <w:vAlign w:val="center"/>
            <w:hideMark/>
          </w:tcPr>
          <w:p w14:paraId="268FE733" w14:textId="77777777" w:rsidR="00E71553" w:rsidRPr="00F64ABB" w:rsidRDefault="00E71553" w:rsidP="00BA66A3">
            <w:pPr>
              <w:rPr>
                <w:rFonts w:ascii="Calibri" w:hAnsi="Calibri" w:cs="Calibri"/>
                <w:b/>
                <w:bCs/>
                <w:sz w:val="16"/>
                <w:szCs w:val="16"/>
              </w:rPr>
            </w:pPr>
            <w:r w:rsidRPr="00F64ABB">
              <w:rPr>
                <w:rFonts w:ascii="Calibri" w:hAnsi="Calibri" w:cs="Calibri"/>
                <w:b/>
                <w:bCs/>
                <w:sz w:val="16"/>
                <w:szCs w:val="16"/>
              </w:rPr>
              <w:t xml:space="preserve">TOTAL </w:t>
            </w:r>
          </w:p>
        </w:tc>
        <w:tc>
          <w:tcPr>
            <w:tcW w:w="564" w:type="pct"/>
            <w:tcBorders>
              <w:top w:val="single" w:sz="8" w:space="0" w:color="auto"/>
              <w:left w:val="nil"/>
              <w:bottom w:val="single" w:sz="8" w:space="0" w:color="auto"/>
              <w:right w:val="nil"/>
            </w:tcBorders>
            <w:shd w:val="clear" w:color="auto" w:fill="auto"/>
            <w:vAlign w:val="center"/>
            <w:hideMark/>
          </w:tcPr>
          <w:p w14:paraId="79A55C8D" w14:textId="77777777" w:rsidR="00E71553" w:rsidRPr="00F64ABB" w:rsidRDefault="00E71553" w:rsidP="00BA66A3">
            <w:pPr>
              <w:jc w:val="right"/>
              <w:rPr>
                <w:rFonts w:ascii="Calibri" w:hAnsi="Calibri" w:cs="Calibri"/>
                <w:b/>
                <w:bCs/>
                <w:sz w:val="16"/>
                <w:szCs w:val="16"/>
              </w:rPr>
            </w:pPr>
            <w:r w:rsidRPr="00F64ABB">
              <w:rPr>
                <w:rFonts w:ascii="Calibri" w:hAnsi="Calibri" w:cs="Calibri"/>
                <w:b/>
                <w:bCs/>
                <w:sz w:val="16"/>
                <w:szCs w:val="16"/>
              </w:rPr>
              <w:t> </w:t>
            </w:r>
          </w:p>
        </w:tc>
        <w:tc>
          <w:tcPr>
            <w:tcW w:w="758" w:type="pct"/>
            <w:tcBorders>
              <w:top w:val="single" w:sz="8" w:space="0" w:color="auto"/>
              <w:left w:val="nil"/>
              <w:bottom w:val="single" w:sz="8" w:space="0" w:color="auto"/>
              <w:right w:val="nil"/>
            </w:tcBorders>
            <w:shd w:val="clear" w:color="auto" w:fill="auto"/>
            <w:noWrap/>
            <w:vAlign w:val="center"/>
          </w:tcPr>
          <w:p w14:paraId="57DC82EF" w14:textId="77777777" w:rsidR="00E71553" w:rsidRPr="00F64ABB" w:rsidRDefault="00E71553" w:rsidP="00BA66A3">
            <w:pPr>
              <w:jc w:val="right"/>
              <w:rPr>
                <w:rFonts w:ascii="Calibri" w:hAnsi="Calibri" w:cs="Calibri"/>
                <w:b/>
                <w:bCs/>
                <w:sz w:val="16"/>
                <w:szCs w:val="16"/>
              </w:rPr>
            </w:pPr>
          </w:p>
        </w:tc>
        <w:tc>
          <w:tcPr>
            <w:tcW w:w="758" w:type="pct"/>
            <w:tcBorders>
              <w:top w:val="single" w:sz="8" w:space="0" w:color="auto"/>
              <w:left w:val="nil"/>
              <w:bottom w:val="single" w:sz="8" w:space="0" w:color="auto"/>
              <w:right w:val="nil"/>
            </w:tcBorders>
            <w:shd w:val="clear" w:color="auto" w:fill="auto"/>
            <w:noWrap/>
            <w:vAlign w:val="center"/>
            <w:hideMark/>
          </w:tcPr>
          <w:p w14:paraId="4197F273" w14:textId="7A421EA0" w:rsidR="00E71553" w:rsidRPr="00F64ABB" w:rsidRDefault="00E71553" w:rsidP="00BA66A3">
            <w:pPr>
              <w:jc w:val="right"/>
              <w:rPr>
                <w:rFonts w:ascii="Calibri" w:hAnsi="Calibri" w:cs="Calibri"/>
                <w:b/>
                <w:bCs/>
                <w:sz w:val="16"/>
                <w:szCs w:val="16"/>
              </w:rPr>
            </w:pPr>
            <w:r>
              <w:rPr>
                <w:rFonts w:ascii="Calibri" w:hAnsi="Calibri" w:cs="Calibri"/>
                <w:b/>
                <w:bCs/>
                <w:sz w:val="16"/>
                <w:szCs w:val="16"/>
              </w:rPr>
              <w:t>515.46</w:t>
            </w:r>
            <w:r w:rsidR="00AA1247">
              <w:rPr>
                <w:rFonts w:ascii="Calibri" w:hAnsi="Calibri" w:cs="Calibri"/>
                <w:b/>
                <w:bCs/>
                <w:sz w:val="16"/>
                <w:szCs w:val="16"/>
              </w:rPr>
              <w:t>9</w:t>
            </w:r>
          </w:p>
        </w:tc>
        <w:tc>
          <w:tcPr>
            <w:tcW w:w="757" w:type="pct"/>
            <w:tcBorders>
              <w:top w:val="single" w:sz="8" w:space="0" w:color="auto"/>
              <w:left w:val="nil"/>
              <w:bottom w:val="single" w:sz="8" w:space="0" w:color="auto"/>
              <w:right w:val="nil"/>
            </w:tcBorders>
            <w:shd w:val="clear" w:color="auto" w:fill="auto"/>
            <w:noWrap/>
            <w:vAlign w:val="center"/>
          </w:tcPr>
          <w:p w14:paraId="7D3D07A1" w14:textId="77777777" w:rsidR="00E71553" w:rsidRPr="00F64ABB" w:rsidRDefault="00E71553" w:rsidP="00BA66A3">
            <w:pPr>
              <w:jc w:val="right"/>
              <w:rPr>
                <w:rFonts w:ascii="Calibri" w:hAnsi="Calibri" w:cs="Calibri"/>
                <w:b/>
                <w:bCs/>
                <w:sz w:val="16"/>
                <w:szCs w:val="16"/>
              </w:rPr>
            </w:pPr>
            <w:r w:rsidRPr="00F64ABB">
              <w:rPr>
                <w:rFonts w:ascii="Calibri" w:hAnsi="Calibri" w:cs="Calibri"/>
                <w:b/>
                <w:bCs/>
                <w:sz w:val="16"/>
                <w:szCs w:val="16"/>
              </w:rPr>
              <w:t>0</w:t>
            </w:r>
          </w:p>
        </w:tc>
      </w:tr>
    </w:tbl>
    <w:p w14:paraId="17C1284F" w14:textId="77777777" w:rsidR="00E71553" w:rsidRPr="00F64ABB" w:rsidRDefault="00E71553" w:rsidP="00E71553">
      <w:pPr>
        <w:spacing w:before="120" w:after="120"/>
        <w:jc w:val="both"/>
        <w:rPr>
          <w:rFonts w:ascii="Calibri" w:hAnsi="Calibri" w:cs="Calibri"/>
          <w:sz w:val="22"/>
          <w:szCs w:val="22"/>
        </w:rPr>
      </w:pPr>
      <w:r w:rsidRPr="00F64ABB">
        <w:rPr>
          <w:rFonts w:ascii="Calibri" w:hAnsi="Calibri" w:cs="Calibri"/>
          <w:sz w:val="22"/>
          <w:szCs w:val="22"/>
        </w:rPr>
        <w:t>Referem-se a despesas pagas antecipadamente que serão apropriadas na medida da ocorrência do gasto. Destacam-se as assinaturas de softwares como serviço com vigência de 12 meses, e os serviços de manutenção de licenças perpétuas de softwares de modelagem de transportes. A integralidade do saldo da presente rubrica é proveniente da incorporação da EPL.</w:t>
      </w:r>
    </w:p>
    <w:p w14:paraId="68340F40" w14:textId="77777777" w:rsidR="00E71553" w:rsidRPr="002544B3" w:rsidRDefault="00E71553" w:rsidP="00E71553">
      <w:pPr>
        <w:spacing w:before="120"/>
        <w:rPr>
          <w:rFonts w:ascii="Calibri" w:hAnsi="Calibri" w:cs="Calibri"/>
          <w:b/>
          <w:color w:val="FF0000"/>
          <w:sz w:val="22"/>
          <w:szCs w:val="22"/>
        </w:rPr>
      </w:pPr>
    </w:p>
    <w:p w14:paraId="3039FF11" w14:textId="77777777" w:rsidR="00E71553" w:rsidRPr="00363C11" w:rsidRDefault="00E71553" w:rsidP="00E71553">
      <w:pPr>
        <w:pStyle w:val="PargrafodaLista"/>
        <w:numPr>
          <w:ilvl w:val="0"/>
          <w:numId w:val="7"/>
        </w:numPr>
        <w:spacing w:after="120"/>
        <w:ind w:left="284" w:hanging="284"/>
        <w:rPr>
          <w:rFonts w:ascii="Calibri" w:hAnsi="Calibri" w:cs="Calibri"/>
          <w:b/>
          <w:sz w:val="22"/>
          <w:szCs w:val="22"/>
        </w:rPr>
      </w:pPr>
      <w:r w:rsidRPr="00363C11">
        <w:rPr>
          <w:rFonts w:ascii="Calibri" w:hAnsi="Calibri" w:cs="Calibri"/>
          <w:b/>
          <w:sz w:val="22"/>
          <w:szCs w:val="22"/>
        </w:rPr>
        <w:t>Outros Créditos a receber</w:t>
      </w:r>
    </w:p>
    <w:p w14:paraId="23DB8693" w14:textId="77777777" w:rsidR="00E71553" w:rsidRPr="001676DF" w:rsidRDefault="00E71553" w:rsidP="00E71553">
      <w:pPr>
        <w:spacing w:after="120"/>
        <w:jc w:val="both"/>
        <w:rPr>
          <w:rFonts w:ascii="Calibri" w:hAnsi="Calibri" w:cs="Calibri"/>
          <w:b/>
          <w:sz w:val="22"/>
          <w:szCs w:val="22"/>
        </w:rPr>
      </w:pPr>
      <w:r w:rsidRPr="00363C11">
        <w:rPr>
          <w:rFonts w:ascii="Calibri" w:hAnsi="Calibri" w:cs="Calibri"/>
          <w:b/>
          <w:sz w:val="22"/>
          <w:szCs w:val="22"/>
        </w:rPr>
        <w:t>e.1)</w:t>
      </w:r>
      <w:r w:rsidRPr="00363C11">
        <w:rPr>
          <w:rFonts w:ascii="Calibri" w:hAnsi="Calibri" w:cs="Calibri"/>
          <w:sz w:val="22"/>
          <w:szCs w:val="22"/>
        </w:rPr>
        <w:t xml:space="preserve"> </w:t>
      </w:r>
      <w:r w:rsidRPr="00363C11">
        <w:rPr>
          <w:rFonts w:ascii="Calibri" w:hAnsi="Calibri" w:cs="Calibri"/>
          <w:b/>
          <w:sz w:val="22"/>
          <w:szCs w:val="22"/>
        </w:rPr>
        <w:t>Créditos a Receber</w:t>
      </w:r>
    </w:p>
    <w:p w14:paraId="37C6710C" w14:textId="77777777" w:rsidR="00E71553" w:rsidRPr="001676DF" w:rsidRDefault="00E71553" w:rsidP="00E71553">
      <w:pPr>
        <w:jc w:val="both"/>
        <w:rPr>
          <w:rFonts w:ascii="Calibri" w:hAnsi="Calibri" w:cs="Calibri"/>
          <w:sz w:val="22"/>
          <w:szCs w:val="22"/>
        </w:rPr>
      </w:pPr>
      <w:bookmarkStart w:id="3" w:name="_Hlk34327011"/>
      <w:r w:rsidRPr="001676DF">
        <w:rPr>
          <w:rFonts w:ascii="Calibri" w:hAnsi="Calibri" w:cs="Calibri"/>
          <w:sz w:val="22"/>
          <w:szCs w:val="22"/>
        </w:rPr>
        <w:t>Os créditos a receber referem-se às multas compensatórias previstas em contratos, as quais a Infra S.A. aplicou a contratos de fornecedores e que estão sendo cobradas por meio de processos administrativos, em decisões originárias das Diretoria</w:t>
      </w:r>
      <w:bookmarkEnd w:id="3"/>
      <w:r w:rsidRPr="001676DF">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4153"/>
        <w:gridCol w:w="950"/>
        <w:gridCol w:w="2062"/>
        <w:gridCol w:w="2181"/>
        <w:gridCol w:w="974"/>
        <w:gridCol w:w="147"/>
      </w:tblGrid>
      <w:tr w:rsidR="00E71553" w:rsidRPr="002544B3" w14:paraId="0424E722" w14:textId="77777777" w:rsidTr="00BA66A3">
        <w:trPr>
          <w:gridAfter w:val="1"/>
          <w:wAfter w:w="70" w:type="pct"/>
          <w:trHeight w:val="690"/>
        </w:trPr>
        <w:tc>
          <w:tcPr>
            <w:tcW w:w="1984" w:type="pct"/>
            <w:vMerge w:val="restart"/>
            <w:tcBorders>
              <w:top w:val="nil"/>
              <w:left w:val="nil"/>
              <w:bottom w:val="single" w:sz="8" w:space="0" w:color="000000"/>
              <w:right w:val="nil"/>
            </w:tcBorders>
            <w:shd w:val="clear" w:color="auto" w:fill="auto"/>
            <w:noWrap/>
            <w:vAlign w:val="center"/>
            <w:hideMark/>
          </w:tcPr>
          <w:p w14:paraId="52EBA350" w14:textId="77777777" w:rsidR="00E71553" w:rsidRPr="001676DF" w:rsidRDefault="00E71553" w:rsidP="00BA66A3">
            <w:pPr>
              <w:rPr>
                <w:rFonts w:ascii="Calibri" w:hAnsi="Calibri" w:cs="Calibri"/>
                <w:b/>
                <w:bCs/>
                <w:sz w:val="16"/>
                <w:szCs w:val="16"/>
              </w:rPr>
            </w:pPr>
            <w:r w:rsidRPr="001676DF">
              <w:rPr>
                <w:rFonts w:ascii="Calibri" w:hAnsi="Calibri" w:cs="Calibri"/>
                <w:b/>
                <w:bCs/>
                <w:sz w:val="16"/>
                <w:szCs w:val="16"/>
              </w:rPr>
              <w:t>OUTROS CRÉDITOS A RECEBER</w:t>
            </w:r>
          </w:p>
        </w:tc>
        <w:tc>
          <w:tcPr>
            <w:tcW w:w="454" w:type="pct"/>
            <w:vMerge w:val="restart"/>
            <w:tcBorders>
              <w:top w:val="nil"/>
              <w:left w:val="nil"/>
              <w:bottom w:val="single" w:sz="8" w:space="0" w:color="000000"/>
              <w:right w:val="nil"/>
            </w:tcBorders>
            <w:shd w:val="clear" w:color="auto" w:fill="auto"/>
            <w:noWrap/>
            <w:vAlign w:val="center"/>
            <w:hideMark/>
          </w:tcPr>
          <w:p w14:paraId="34E5189E" w14:textId="77777777" w:rsidR="00E71553" w:rsidRPr="001676DF" w:rsidRDefault="00E71553" w:rsidP="00BA66A3">
            <w:pPr>
              <w:jc w:val="center"/>
              <w:rPr>
                <w:rFonts w:ascii="Calibri" w:hAnsi="Calibri" w:cs="Calibri"/>
                <w:b/>
                <w:bCs/>
                <w:sz w:val="16"/>
                <w:szCs w:val="16"/>
              </w:rPr>
            </w:pPr>
            <w:r w:rsidRPr="001676DF">
              <w:rPr>
                <w:rFonts w:ascii="Calibri" w:hAnsi="Calibri" w:cs="Calibri"/>
                <w:b/>
                <w:bCs/>
                <w:sz w:val="16"/>
                <w:szCs w:val="16"/>
              </w:rPr>
              <w:t>CONTRATO</w:t>
            </w:r>
          </w:p>
        </w:tc>
        <w:tc>
          <w:tcPr>
            <w:tcW w:w="985" w:type="pct"/>
            <w:vMerge w:val="restart"/>
            <w:tcBorders>
              <w:top w:val="nil"/>
              <w:left w:val="nil"/>
              <w:bottom w:val="single" w:sz="8" w:space="0" w:color="000000"/>
              <w:right w:val="nil"/>
            </w:tcBorders>
            <w:shd w:val="clear" w:color="auto" w:fill="auto"/>
            <w:vAlign w:val="center"/>
            <w:hideMark/>
          </w:tcPr>
          <w:p w14:paraId="53EE3618" w14:textId="77777777" w:rsidR="00E71553" w:rsidRPr="001676DF" w:rsidRDefault="00E71553" w:rsidP="00BA66A3">
            <w:pPr>
              <w:jc w:val="center"/>
              <w:rPr>
                <w:rFonts w:ascii="Calibri" w:hAnsi="Calibri" w:cs="Calibri"/>
                <w:b/>
                <w:bCs/>
                <w:sz w:val="16"/>
                <w:szCs w:val="16"/>
              </w:rPr>
            </w:pPr>
            <w:r w:rsidRPr="001676DF">
              <w:rPr>
                <w:rFonts w:ascii="Calibri" w:hAnsi="Calibri" w:cs="Calibri"/>
                <w:b/>
                <w:bCs/>
                <w:sz w:val="16"/>
                <w:szCs w:val="16"/>
              </w:rPr>
              <w:t>PROCESSO ADMINISTRATIVO</w:t>
            </w:r>
          </w:p>
        </w:tc>
        <w:tc>
          <w:tcPr>
            <w:tcW w:w="1042" w:type="pct"/>
            <w:vMerge w:val="restart"/>
            <w:tcBorders>
              <w:top w:val="nil"/>
              <w:left w:val="nil"/>
              <w:bottom w:val="single" w:sz="8" w:space="0" w:color="000000"/>
              <w:right w:val="nil"/>
            </w:tcBorders>
            <w:shd w:val="clear" w:color="auto" w:fill="auto"/>
            <w:vAlign w:val="center"/>
            <w:hideMark/>
          </w:tcPr>
          <w:p w14:paraId="749E289B" w14:textId="77777777" w:rsidR="00E71553" w:rsidRPr="001676DF" w:rsidRDefault="00E71553" w:rsidP="00BA66A3">
            <w:pPr>
              <w:jc w:val="center"/>
              <w:rPr>
                <w:rFonts w:ascii="Calibri" w:hAnsi="Calibri" w:cs="Calibri"/>
                <w:b/>
                <w:bCs/>
                <w:sz w:val="16"/>
                <w:szCs w:val="16"/>
              </w:rPr>
            </w:pPr>
            <w:r w:rsidRPr="001676DF">
              <w:rPr>
                <w:rFonts w:ascii="Calibri" w:hAnsi="Calibri" w:cs="Calibri"/>
                <w:b/>
                <w:bCs/>
                <w:sz w:val="16"/>
                <w:szCs w:val="16"/>
              </w:rPr>
              <w:t>PROCESSO JUDICIAL</w:t>
            </w:r>
          </w:p>
        </w:tc>
        <w:tc>
          <w:tcPr>
            <w:tcW w:w="465" w:type="pct"/>
            <w:vMerge w:val="restart"/>
            <w:tcBorders>
              <w:top w:val="nil"/>
              <w:left w:val="nil"/>
              <w:bottom w:val="single" w:sz="8" w:space="0" w:color="000000"/>
              <w:right w:val="nil"/>
            </w:tcBorders>
            <w:shd w:val="clear" w:color="auto" w:fill="auto"/>
            <w:noWrap/>
            <w:vAlign w:val="center"/>
            <w:hideMark/>
          </w:tcPr>
          <w:p w14:paraId="7288C61B" w14:textId="77777777" w:rsidR="00E71553" w:rsidRPr="001676DF" w:rsidRDefault="00E71553" w:rsidP="00BA66A3">
            <w:pPr>
              <w:jc w:val="center"/>
              <w:rPr>
                <w:rFonts w:ascii="Calibri" w:hAnsi="Calibri" w:cs="Calibri"/>
                <w:b/>
                <w:bCs/>
                <w:sz w:val="16"/>
                <w:szCs w:val="16"/>
              </w:rPr>
            </w:pPr>
            <w:r w:rsidRPr="001676DF">
              <w:rPr>
                <w:rFonts w:ascii="Calibri" w:hAnsi="Calibri" w:cs="Calibri"/>
                <w:b/>
                <w:bCs/>
                <w:sz w:val="16"/>
                <w:szCs w:val="16"/>
              </w:rPr>
              <w:t>VALOR</w:t>
            </w:r>
          </w:p>
        </w:tc>
      </w:tr>
      <w:tr w:rsidR="00E71553" w:rsidRPr="002544B3" w14:paraId="31927463" w14:textId="77777777" w:rsidTr="00BA66A3">
        <w:trPr>
          <w:trHeight w:val="44"/>
        </w:trPr>
        <w:tc>
          <w:tcPr>
            <w:tcW w:w="1984" w:type="pct"/>
            <w:vMerge/>
            <w:tcBorders>
              <w:top w:val="nil"/>
              <w:left w:val="nil"/>
              <w:bottom w:val="single" w:sz="8" w:space="0" w:color="000000"/>
              <w:right w:val="nil"/>
            </w:tcBorders>
            <w:vAlign w:val="center"/>
            <w:hideMark/>
          </w:tcPr>
          <w:p w14:paraId="16C3B76E" w14:textId="77777777" w:rsidR="00E71553" w:rsidRPr="002544B3" w:rsidRDefault="00E71553" w:rsidP="00BA66A3">
            <w:pPr>
              <w:rPr>
                <w:rFonts w:ascii="Calibri" w:hAnsi="Calibri" w:cs="Calibri"/>
                <w:b/>
                <w:bCs/>
                <w:color w:val="FF0000"/>
                <w:sz w:val="16"/>
                <w:szCs w:val="16"/>
              </w:rPr>
            </w:pPr>
          </w:p>
        </w:tc>
        <w:tc>
          <w:tcPr>
            <w:tcW w:w="454" w:type="pct"/>
            <w:vMerge/>
            <w:tcBorders>
              <w:top w:val="nil"/>
              <w:left w:val="nil"/>
              <w:bottom w:val="single" w:sz="8" w:space="0" w:color="000000"/>
              <w:right w:val="nil"/>
            </w:tcBorders>
            <w:vAlign w:val="center"/>
            <w:hideMark/>
          </w:tcPr>
          <w:p w14:paraId="6D60B3A7" w14:textId="77777777" w:rsidR="00E71553" w:rsidRPr="002544B3" w:rsidRDefault="00E71553" w:rsidP="00BA66A3">
            <w:pPr>
              <w:rPr>
                <w:rFonts w:ascii="Calibri" w:hAnsi="Calibri" w:cs="Calibri"/>
                <w:b/>
                <w:bCs/>
                <w:color w:val="FF0000"/>
                <w:sz w:val="16"/>
                <w:szCs w:val="16"/>
              </w:rPr>
            </w:pPr>
          </w:p>
        </w:tc>
        <w:tc>
          <w:tcPr>
            <w:tcW w:w="985" w:type="pct"/>
            <w:vMerge/>
            <w:tcBorders>
              <w:top w:val="nil"/>
              <w:left w:val="nil"/>
              <w:bottom w:val="single" w:sz="8" w:space="0" w:color="000000"/>
              <w:right w:val="nil"/>
            </w:tcBorders>
            <w:vAlign w:val="center"/>
            <w:hideMark/>
          </w:tcPr>
          <w:p w14:paraId="31D8EC74" w14:textId="77777777" w:rsidR="00E71553" w:rsidRPr="002544B3" w:rsidRDefault="00E71553" w:rsidP="00BA66A3">
            <w:pPr>
              <w:rPr>
                <w:rFonts w:ascii="Calibri" w:hAnsi="Calibri" w:cs="Calibri"/>
                <w:b/>
                <w:bCs/>
                <w:color w:val="FF0000"/>
                <w:sz w:val="16"/>
                <w:szCs w:val="16"/>
              </w:rPr>
            </w:pPr>
          </w:p>
        </w:tc>
        <w:tc>
          <w:tcPr>
            <w:tcW w:w="1042" w:type="pct"/>
            <w:vMerge/>
            <w:tcBorders>
              <w:top w:val="nil"/>
              <w:left w:val="nil"/>
              <w:bottom w:val="single" w:sz="8" w:space="0" w:color="000000"/>
              <w:right w:val="nil"/>
            </w:tcBorders>
            <w:vAlign w:val="center"/>
            <w:hideMark/>
          </w:tcPr>
          <w:p w14:paraId="69F3EF70" w14:textId="77777777" w:rsidR="00E71553" w:rsidRPr="002544B3" w:rsidRDefault="00E71553" w:rsidP="00BA66A3">
            <w:pPr>
              <w:rPr>
                <w:rFonts w:ascii="Calibri" w:hAnsi="Calibri" w:cs="Calibri"/>
                <w:b/>
                <w:bCs/>
                <w:color w:val="FF0000"/>
                <w:sz w:val="16"/>
                <w:szCs w:val="16"/>
              </w:rPr>
            </w:pPr>
          </w:p>
        </w:tc>
        <w:tc>
          <w:tcPr>
            <w:tcW w:w="465" w:type="pct"/>
            <w:vMerge/>
            <w:tcBorders>
              <w:top w:val="nil"/>
              <w:left w:val="nil"/>
              <w:bottom w:val="single" w:sz="8" w:space="0" w:color="000000"/>
              <w:right w:val="nil"/>
            </w:tcBorders>
            <w:vAlign w:val="center"/>
            <w:hideMark/>
          </w:tcPr>
          <w:p w14:paraId="4E357899" w14:textId="77777777" w:rsidR="00E71553" w:rsidRPr="002544B3" w:rsidRDefault="00E71553" w:rsidP="00BA66A3">
            <w:pPr>
              <w:rPr>
                <w:rFonts w:ascii="Calibri" w:hAnsi="Calibri" w:cs="Calibri"/>
                <w:b/>
                <w:bCs/>
                <w:color w:val="FF0000"/>
                <w:sz w:val="16"/>
                <w:szCs w:val="16"/>
              </w:rPr>
            </w:pPr>
          </w:p>
        </w:tc>
        <w:tc>
          <w:tcPr>
            <w:tcW w:w="70" w:type="pct"/>
            <w:tcBorders>
              <w:top w:val="nil"/>
              <w:left w:val="nil"/>
              <w:bottom w:val="nil"/>
              <w:right w:val="nil"/>
            </w:tcBorders>
            <w:shd w:val="clear" w:color="auto" w:fill="auto"/>
            <w:noWrap/>
            <w:vAlign w:val="bottom"/>
            <w:hideMark/>
          </w:tcPr>
          <w:p w14:paraId="74606869" w14:textId="77777777" w:rsidR="00E71553" w:rsidRPr="002544B3" w:rsidRDefault="00E71553" w:rsidP="00BA66A3">
            <w:pPr>
              <w:jc w:val="center"/>
              <w:rPr>
                <w:rFonts w:ascii="Calibri" w:hAnsi="Calibri" w:cs="Calibri"/>
                <w:b/>
                <w:bCs/>
                <w:color w:val="FF0000"/>
                <w:sz w:val="16"/>
                <w:szCs w:val="16"/>
              </w:rPr>
            </w:pPr>
          </w:p>
        </w:tc>
      </w:tr>
      <w:tr w:rsidR="00E71553" w:rsidRPr="002544B3" w14:paraId="116B1F66" w14:textId="77777777" w:rsidTr="00BA66A3">
        <w:trPr>
          <w:trHeight w:hRule="exact" w:val="300"/>
        </w:trPr>
        <w:tc>
          <w:tcPr>
            <w:tcW w:w="1984" w:type="pct"/>
            <w:tcBorders>
              <w:top w:val="nil"/>
              <w:left w:val="nil"/>
              <w:bottom w:val="nil"/>
              <w:right w:val="nil"/>
            </w:tcBorders>
            <w:shd w:val="clear" w:color="auto" w:fill="auto"/>
            <w:noWrap/>
            <w:vAlign w:val="center"/>
            <w:hideMark/>
          </w:tcPr>
          <w:p w14:paraId="5A87D7B3" w14:textId="77777777" w:rsidR="00E71553" w:rsidRPr="001676DF" w:rsidRDefault="00E71553" w:rsidP="00BA66A3">
            <w:pPr>
              <w:rPr>
                <w:rFonts w:ascii="Calibri" w:hAnsi="Calibri" w:cs="Calibri"/>
                <w:b/>
                <w:bCs/>
                <w:sz w:val="16"/>
                <w:szCs w:val="16"/>
              </w:rPr>
            </w:pPr>
            <w:r w:rsidRPr="001676DF">
              <w:rPr>
                <w:rFonts w:ascii="Calibri" w:hAnsi="Calibri" w:cs="Calibri"/>
                <w:b/>
                <w:bCs/>
                <w:sz w:val="16"/>
                <w:szCs w:val="16"/>
              </w:rPr>
              <w:t xml:space="preserve">Multas Compensatórias </w:t>
            </w:r>
          </w:p>
        </w:tc>
        <w:tc>
          <w:tcPr>
            <w:tcW w:w="454" w:type="pct"/>
            <w:tcBorders>
              <w:top w:val="nil"/>
              <w:left w:val="nil"/>
              <w:bottom w:val="nil"/>
              <w:right w:val="nil"/>
            </w:tcBorders>
            <w:shd w:val="clear" w:color="auto" w:fill="auto"/>
            <w:noWrap/>
            <w:vAlign w:val="center"/>
            <w:hideMark/>
          </w:tcPr>
          <w:p w14:paraId="286AD0C9" w14:textId="77777777" w:rsidR="00E71553" w:rsidRPr="001676DF" w:rsidRDefault="00E71553" w:rsidP="00BA66A3">
            <w:pPr>
              <w:rPr>
                <w:rFonts w:ascii="Calibri" w:hAnsi="Calibri" w:cs="Calibri"/>
                <w:b/>
                <w:bCs/>
                <w:sz w:val="16"/>
                <w:szCs w:val="16"/>
              </w:rPr>
            </w:pPr>
          </w:p>
        </w:tc>
        <w:tc>
          <w:tcPr>
            <w:tcW w:w="985" w:type="pct"/>
            <w:tcBorders>
              <w:top w:val="single" w:sz="8" w:space="0" w:color="auto"/>
              <w:left w:val="nil"/>
              <w:bottom w:val="nil"/>
              <w:right w:val="nil"/>
            </w:tcBorders>
            <w:shd w:val="clear" w:color="auto" w:fill="auto"/>
            <w:vAlign w:val="center"/>
            <w:hideMark/>
          </w:tcPr>
          <w:p w14:paraId="24D871EF" w14:textId="77777777" w:rsidR="00E71553" w:rsidRPr="001676DF" w:rsidRDefault="00E71553" w:rsidP="00BA66A3">
            <w:pPr>
              <w:rPr>
                <w:rFonts w:ascii="Calibri" w:hAnsi="Calibri" w:cs="Calibri"/>
                <w:sz w:val="16"/>
                <w:szCs w:val="16"/>
              </w:rPr>
            </w:pPr>
            <w:r w:rsidRPr="001676DF">
              <w:rPr>
                <w:rFonts w:ascii="Calibri" w:hAnsi="Calibri" w:cs="Calibri"/>
                <w:sz w:val="16"/>
                <w:szCs w:val="16"/>
              </w:rPr>
              <w:t> </w:t>
            </w:r>
          </w:p>
        </w:tc>
        <w:tc>
          <w:tcPr>
            <w:tcW w:w="1042" w:type="pct"/>
            <w:tcBorders>
              <w:top w:val="nil"/>
              <w:left w:val="nil"/>
              <w:bottom w:val="nil"/>
              <w:right w:val="nil"/>
            </w:tcBorders>
            <w:shd w:val="clear" w:color="auto" w:fill="auto"/>
            <w:vAlign w:val="center"/>
            <w:hideMark/>
          </w:tcPr>
          <w:p w14:paraId="1E97992B" w14:textId="77777777" w:rsidR="00E71553" w:rsidRPr="001676DF" w:rsidRDefault="00E71553" w:rsidP="00BA66A3">
            <w:pPr>
              <w:rPr>
                <w:rFonts w:ascii="Calibri" w:hAnsi="Calibri" w:cs="Calibri"/>
                <w:sz w:val="16"/>
                <w:szCs w:val="16"/>
              </w:rPr>
            </w:pPr>
          </w:p>
        </w:tc>
        <w:tc>
          <w:tcPr>
            <w:tcW w:w="465" w:type="pct"/>
            <w:tcBorders>
              <w:top w:val="nil"/>
              <w:left w:val="nil"/>
              <w:bottom w:val="nil"/>
              <w:right w:val="nil"/>
            </w:tcBorders>
            <w:shd w:val="clear" w:color="auto" w:fill="auto"/>
            <w:noWrap/>
            <w:vAlign w:val="center"/>
            <w:hideMark/>
          </w:tcPr>
          <w:p w14:paraId="38DBDB11" w14:textId="77777777" w:rsidR="00E71553" w:rsidRPr="001676DF" w:rsidRDefault="00E71553" w:rsidP="00BA66A3">
            <w:pPr>
              <w:jc w:val="right"/>
              <w:rPr>
                <w:sz w:val="20"/>
                <w:szCs w:val="20"/>
              </w:rPr>
            </w:pPr>
          </w:p>
        </w:tc>
        <w:tc>
          <w:tcPr>
            <w:tcW w:w="70" w:type="pct"/>
            <w:vAlign w:val="center"/>
            <w:hideMark/>
          </w:tcPr>
          <w:p w14:paraId="656FE9D9" w14:textId="77777777" w:rsidR="00E71553" w:rsidRPr="002544B3" w:rsidRDefault="00E71553" w:rsidP="00BA66A3">
            <w:pPr>
              <w:rPr>
                <w:color w:val="FF0000"/>
                <w:sz w:val="20"/>
                <w:szCs w:val="20"/>
              </w:rPr>
            </w:pPr>
          </w:p>
        </w:tc>
      </w:tr>
      <w:tr w:rsidR="00E71553" w:rsidRPr="002544B3" w14:paraId="331A1C78" w14:textId="77777777" w:rsidTr="00BA66A3">
        <w:trPr>
          <w:trHeight w:val="300"/>
        </w:trPr>
        <w:tc>
          <w:tcPr>
            <w:tcW w:w="1984" w:type="pct"/>
            <w:tcBorders>
              <w:top w:val="nil"/>
              <w:left w:val="nil"/>
              <w:bottom w:val="nil"/>
              <w:right w:val="nil"/>
            </w:tcBorders>
            <w:shd w:val="clear" w:color="auto" w:fill="auto"/>
            <w:noWrap/>
            <w:vAlign w:val="center"/>
            <w:hideMark/>
          </w:tcPr>
          <w:p w14:paraId="55A03F4E" w14:textId="77777777" w:rsidR="00E71553" w:rsidRPr="001676DF" w:rsidRDefault="00E71553" w:rsidP="00BA66A3">
            <w:pPr>
              <w:rPr>
                <w:rFonts w:ascii="Calibri" w:hAnsi="Calibri" w:cs="Calibri"/>
                <w:sz w:val="16"/>
                <w:szCs w:val="16"/>
              </w:rPr>
            </w:pPr>
            <w:r w:rsidRPr="001676DF">
              <w:rPr>
                <w:rFonts w:ascii="Calibri" w:hAnsi="Calibri" w:cs="Calibri"/>
                <w:sz w:val="16"/>
                <w:szCs w:val="16"/>
              </w:rPr>
              <w:t>A C CORREA CIA LTDA</w:t>
            </w:r>
          </w:p>
        </w:tc>
        <w:tc>
          <w:tcPr>
            <w:tcW w:w="454" w:type="pct"/>
            <w:tcBorders>
              <w:top w:val="nil"/>
              <w:left w:val="nil"/>
              <w:bottom w:val="nil"/>
              <w:right w:val="nil"/>
            </w:tcBorders>
            <w:shd w:val="clear" w:color="auto" w:fill="auto"/>
            <w:noWrap/>
            <w:vAlign w:val="center"/>
            <w:hideMark/>
          </w:tcPr>
          <w:p w14:paraId="7FA97676"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004/2017</w:t>
            </w:r>
          </w:p>
        </w:tc>
        <w:tc>
          <w:tcPr>
            <w:tcW w:w="985" w:type="pct"/>
            <w:tcBorders>
              <w:top w:val="nil"/>
              <w:left w:val="nil"/>
              <w:bottom w:val="nil"/>
              <w:right w:val="nil"/>
            </w:tcBorders>
            <w:shd w:val="clear" w:color="auto" w:fill="auto"/>
            <w:vAlign w:val="center"/>
            <w:hideMark/>
          </w:tcPr>
          <w:p w14:paraId="233298FC"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 xml:space="preserve">   51402.190111/2017-63</w:t>
            </w:r>
          </w:p>
        </w:tc>
        <w:tc>
          <w:tcPr>
            <w:tcW w:w="1042" w:type="pct"/>
            <w:tcBorders>
              <w:top w:val="nil"/>
              <w:left w:val="nil"/>
              <w:bottom w:val="nil"/>
              <w:right w:val="nil"/>
            </w:tcBorders>
            <w:shd w:val="clear" w:color="auto" w:fill="auto"/>
            <w:vAlign w:val="center"/>
            <w:hideMark/>
          </w:tcPr>
          <w:p w14:paraId="6723C8CC" w14:textId="77777777" w:rsidR="00E71553" w:rsidRPr="001676DF" w:rsidRDefault="00E71553" w:rsidP="00BA66A3">
            <w:pPr>
              <w:jc w:val="right"/>
              <w:rPr>
                <w:rFonts w:ascii="Calibri" w:hAnsi="Calibri" w:cs="Calibri"/>
                <w:sz w:val="16"/>
                <w:szCs w:val="16"/>
              </w:rPr>
            </w:pPr>
          </w:p>
        </w:tc>
        <w:tc>
          <w:tcPr>
            <w:tcW w:w="465" w:type="pct"/>
            <w:tcBorders>
              <w:top w:val="nil"/>
              <w:left w:val="nil"/>
              <w:bottom w:val="nil"/>
              <w:right w:val="nil"/>
            </w:tcBorders>
            <w:shd w:val="clear" w:color="auto" w:fill="auto"/>
            <w:noWrap/>
            <w:vAlign w:val="center"/>
            <w:hideMark/>
          </w:tcPr>
          <w:p w14:paraId="62DB1E5D"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177.442</w:t>
            </w:r>
          </w:p>
        </w:tc>
        <w:tc>
          <w:tcPr>
            <w:tcW w:w="70" w:type="pct"/>
            <w:vAlign w:val="center"/>
            <w:hideMark/>
          </w:tcPr>
          <w:p w14:paraId="0B28B0FA" w14:textId="77777777" w:rsidR="00E71553" w:rsidRPr="002544B3" w:rsidRDefault="00E71553" w:rsidP="00BA66A3">
            <w:pPr>
              <w:rPr>
                <w:color w:val="FF0000"/>
                <w:sz w:val="20"/>
                <w:szCs w:val="20"/>
              </w:rPr>
            </w:pPr>
          </w:p>
        </w:tc>
      </w:tr>
      <w:tr w:rsidR="00E71553" w:rsidRPr="002544B3" w14:paraId="6BF86068" w14:textId="77777777" w:rsidTr="00BA66A3">
        <w:trPr>
          <w:trHeight w:val="300"/>
        </w:trPr>
        <w:tc>
          <w:tcPr>
            <w:tcW w:w="1984" w:type="pct"/>
            <w:tcBorders>
              <w:top w:val="nil"/>
              <w:left w:val="nil"/>
              <w:bottom w:val="nil"/>
              <w:right w:val="nil"/>
            </w:tcBorders>
            <w:shd w:val="clear" w:color="auto" w:fill="auto"/>
            <w:noWrap/>
            <w:vAlign w:val="center"/>
            <w:hideMark/>
          </w:tcPr>
          <w:p w14:paraId="0BC30389" w14:textId="77777777" w:rsidR="00E71553" w:rsidRPr="001676DF" w:rsidRDefault="00E71553" w:rsidP="00BA66A3">
            <w:pPr>
              <w:rPr>
                <w:rFonts w:ascii="Calibri" w:hAnsi="Calibri" w:cs="Calibri"/>
                <w:sz w:val="16"/>
                <w:szCs w:val="16"/>
              </w:rPr>
            </w:pPr>
            <w:r w:rsidRPr="001676DF">
              <w:rPr>
                <w:rFonts w:ascii="Calibri" w:hAnsi="Calibri" w:cs="Calibri"/>
                <w:sz w:val="16"/>
                <w:szCs w:val="16"/>
              </w:rPr>
              <w:t>AZVI S.A DO BRASIL</w:t>
            </w:r>
          </w:p>
        </w:tc>
        <w:tc>
          <w:tcPr>
            <w:tcW w:w="454" w:type="pct"/>
            <w:tcBorders>
              <w:top w:val="nil"/>
              <w:left w:val="nil"/>
              <w:bottom w:val="nil"/>
              <w:right w:val="nil"/>
            </w:tcBorders>
            <w:shd w:val="clear" w:color="auto" w:fill="auto"/>
            <w:noWrap/>
            <w:vAlign w:val="center"/>
            <w:hideMark/>
          </w:tcPr>
          <w:p w14:paraId="536B4D60"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016/2017</w:t>
            </w:r>
          </w:p>
        </w:tc>
        <w:tc>
          <w:tcPr>
            <w:tcW w:w="985" w:type="pct"/>
            <w:tcBorders>
              <w:top w:val="nil"/>
              <w:left w:val="nil"/>
              <w:bottom w:val="nil"/>
              <w:right w:val="nil"/>
            </w:tcBorders>
            <w:shd w:val="clear" w:color="auto" w:fill="auto"/>
            <w:vAlign w:val="center"/>
            <w:hideMark/>
          </w:tcPr>
          <w:p w14:paraId="568434F7"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 xml:space="preserve">   51402.200534/2018-81</w:t>
            </w:r>
          </w:p>
        </w:tc>
        <w:tc>
          <w:tcPr>
            <w:tcW w:w="1042" w:type="pct"/>
            <w:tcBorders>
              <w:top w:val="nil"/>
              <w:left w:val="nil"/>
              <w:bottom w:val="nil"/>
              <w:right w:val="nil"/>
            </w:tcBorders>
            <w:shd w:val="clear" w:color="auto" w:fill="auto"/>
            <w:vAlign w:val="center"/>
            <w:hideMark/>
          </w:tcPr>
          <w:p w14:paraId="28F0C073" w14:textId="77777777" w:rsidR="00E71553" w:rsidRPr="001676DF" w:rsidRDefault="00E71553" w:rsidP="00BA66A3">
            <w:pPr>
              <w:jc w:val="right"/>
              <w:rPr>
                <w:rFonts w:ascii="Calibri" w:hAnsi="Calibri" w:cs="Calibri"/>
                <w:sz w:val="16"/>
                <w:szCs w:val="16"/>
              </w:rPr>
            </w:pPr>
          </w:p>
        </w:tc>
        <w:tc>
          <w:tcPr>
            <w:tcW w:w="465" w:type="pct"/>
            <w:tcBorders>
              <w:top w:val="nil"/>
              <w:left w:val="nil"/>
              <w:bottom w:val="nil"/>
              <w:right w:val="nil"/>
            </w:tcBorders>
            <w:shd w:val="clear" w:color="auto" w:fill="auto"/>
            <w:noWrap/>
            <w:vAlign w:val="center"/>
            <w:hideMark/>
          </w:tcPr>
          <w:p w14:paraId="3713B1A7"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9.739.968</w:t>
            </w:r>
          </w:p>
        </w:tc>
        <w:tc>
          <w:tcPr>
            <w:tcW w:w="70" w:type="pct"/>
            <w:vAlign w:val="center"/>
            <w:hideMark/>
          </w:tcPr>
          <w:p w14:paraId="09931E26" w14:textId="77777777" w:rsidR="00E71553" w:rsidRPr="002544B3" w:rsidRDefault="00E71553" w:rsidP="00BA66A3">
            <w:pPr>
              <w:rPr>
                <w:color w:val="FF0000"/>
                <w:sz w:val="20"/>
                <w:szCs w:val="20"/>
              </w:rPr>
            </w:pPr>
          </w:p>
        </w:tc>
      </w:tr>
      <w:tr w:rsidR="00E71553" w:rsidRPr="002544B3" w14:paraId="24AD18ED" w14:textId="77777777" w:rsidTr="00BA66A3">
        <w:trPr>
          <w:trHeight w:val="300"/>
        </w:trPr>
        <w:tc>
          <w:tcPr>
            <w:tcW w:w="1984" w:type="pct"/>
            <w:tcBorders>
              <w:top w:val="nil"/>
              <w:left w:val="nil"/>
              <w:bottom w:val="nil"/>
              <w:right w:val="nil"/>
            </w:tcBorders>
            <w:shd w:val="clear" w:color="auto" w:fill="auto"/>
            <w:noWrap/>
            <w:vAlign w:val="center"/>
            <w:hideMark/>
          </w:tcPr>
          <w:p w14:paraId="3297765C" w14:textId="77777777" w:rsidR="00E71553" w:rsidRPr="001676DF" w:rsidRDefault="00E71553" w:rsidP="00BA66A3">
            <w:pPr>
              <w:rPr>
                <w:rFonts w:ascii="Calibri" w:hAnsi="Calibri" w:cs="Calibri"/>
                <w:sz w:val="16"/>
                <w:szCs w:val="16"/>
              </w:rPr>
            </w:pPr>
            <w:r w:rsidRPr="001676DF">
              <w:rPr>
                <w:rFonts w:ascii="Calibri" w:hAnsi="Calibri" w:cs="Calibri"/>
                <w:sz w:val="16"/>
                <w:szCs w:val="16"/>
              </w:rPr>
              <w:t>SPAVIAS ENGENHARIA LTDA</w:t>
            </w:r>
          </w:p>
        </w:tc>
        <w:tc>
          <w:tcPr>
            <w:tcW w:w="454" w:type="pct"/>
            <w:tcBorders>
              <w:top w:val="nil"/>
              <w:left w:val="nil"/>
              <w:bottom w:val="nil"/>
              <w:right w:val="nil"/>
            </w:tcBorders>
            <w:shd w:val="clear" w:color="auto" w:fill="auto"/>
            <w:noWrap/>
            <w:vAlign w:val="center"/>
            <w:hideMark/>
          </w:tcPr>
          <w:p w14:paraId="77A47592"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036/2014</w:t>
            </w:r>
          </w:p>
        </w:tc>
        <w:tc>
          <w:tcPr>
            <w:tcW w:w="985" w:type="pct"/>
            <w:tcBorders>
              <w:top w:val="nil"/>
              <w:left w:val="nil"/>
              <w:bottom w:val="nil"/>
              <w:right w:val="nil"/>
            </w:tcBorders>
            <w:shd w:val="clear" w:color="auto" w:fill="auto"/>
            <w:vAlign w:val="center"/>
            <w:hideMark/>
          </w:tcPr>
          <w:p w14:paraId="7B3F4D2F"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 xml:space="preserve">   51402.198131/2018-63</w:t>
            </w:r>
          </w:p>
        </w:tc>
        <w:tc>
          <w:tcPr>
            <w:tcW w:w="1042" w:type="pct"/>
            <w:tcBorders>
              <w:top w:val="nil"/>
              <w:left w:val="nil"/>
              <w:bottom w:val="nil"/>
              <w:right w:val="nil"/>
            </w:tcBorders>
            <w:shd w:val="clear" w:color="auto" w:fill="auto"/>
            <w:vAlign w:val="center"/>
            <w:hideMark/>
          </w:tcPr>
          <w:p w14:paraId="4680FAB0" w14:textId="77777777" w:rsidR="00E71553" w:rsidRPr="001676DF" w:rsidRDefault="00E71553" w:rsidP="00BA66A3">
            <w:pPr>
              <w:jc w:val="right"/>
              <w:rPr>
                <w:rFonts w:ascii="Calibri" w:hAnsi="Calibri" w:cs="Calibri"/>
                <w:sz w:val="16"/>
                <w:szCs w:val="16"/>
              </w:rPr>
            </w:pPr>
          </w:p>
        </w:tc>
        <w:tc>
          <w:tcPr>
            <w:tcW w:w="465" w:type="pct"/>
            <w:tcBorders>
              <w:top w:val="nil"/>
              <w:left w:val="nil"/>
              <w:bottom w:val="nil"/>
              <w:right w:val="nil"/>
            </w:tcBorders>
            <w:shd w:val="clear" w:color="auto" w:fill="auto"/>
            <w:noWrap/>
            <w:vAlign w:val="center"/>
            <w:hideMark/>
          </w:tcPr>
          <w:p w14:paraId="5D1DFA18"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2.465.411</w:t>
            </w:r>
          </w:p>
        </w:tc>
        <w:tc>
          <w:tcPr>
            <w:tcW w:w="70" w:type="pct"/>
            <w:vAlign w:val="center"/>
            <w:hideMark/>
          </w:tcPr>
          <w:p w14:paraId="6210417C" w14:textId="77777777" w:rsidR="00E71553" w:rsidRPr="002544B3" w:rsidRDefault="00E71553" w:rsidP="00BA66A3">
            <w:pPr>
              <w:rPr>
                <w:color w:val="FF0000"/>
                <w:sz w:val="20"/>
                <w:szCs w:val="20"/>
              </w:rPr>
            </w:pPr>
          </w:p>
        </w:tc>
      </w:tr>
      <w:tr w:rsidR="00E71553" w:rsidRPr="002544B3" w14:paraId="023B268B" w14:textId="77777777" w:rsidTr="00BA66A3">
        <w:trPr>
          <w:trHeight w:hRule="exact" w:val="315"/>
        </w:trPr>
        <w:tc>
          <w:tcPr>
            <w:tcW w:w="1984" w:type="pct"/>
            <w:tcBorders>
              <w:top w:val="nil"/>
              <w:left w:val="nil"/>
              <w:bottom w:val="single" w:sz="8" w:space="0" w:color="auto"/>
              <w:right w:val="nil"/>
            </w:tcBorders>
            <w:shd w:val="clear" w:color="auto" w:fill="auto"/>
            <w:noWrap/>
            <w:vAlign w:val="center"/>
            <w:hideMark/>
          </w:tcPr>
          <w:p w14:paraId="1FA1FEA3" w14:textId="77777777" w:rsidR="00E71553" w:rsidRPr="001676DF" w:rsidRDefault="00E71553" w:rsidP="00BA66A3">
            <w:pPr>
              <w:rPr>
                <w:rFonts w:ascii="Calibri" w:hAnsi="Calibri" w:cs="Calibri"/>
                <w:sz w:val="16"/>
                <w:szCs w:val="16"/>
              </w:rPr>
            </w:pPr>
            <w:r w:rsidRPr="001676DF">
              <w:rPr>
                <w:rFonts w:ascii="Calibri" w:hAnsi="Calibri" w:cs="Calibri"/>
                <w:sz w:val="16"/>
                <w:szCs w:val="16"/>
              </w:rPr>
              <w:t xml:space="preserve">ALTA ENGENHARIA DE </w:t>
            </w:r>
            <w:r>
              <w:rPr>
                <w:rFonts w:ascii="Calibri" w:hAnsi="Calibri" w:cs="Calibri"/>
                <w:sz w:val="16"/>
                <w:szCs w:val="16"/>
              </w:rPr>
              <w:t>INFRA</w:t>
            </w:r>
            <w:r w:rsidRPr="001676DF">
              <w:rPr>
                <w:rFonts w:ascii="Calibri" w:hAnsi="Calibri" w:cs="Calibri"/>
                <w:sz w:val="16"/>
                <w:szCs w:val="16"/>
              </w:rPr>
              <w:t>ESTRUTURA LTDA</w:t>
            </w:r>
          </w:p>
        </w:tc>
        <w:tc>
          <w:tcPr>
            <w:tcW w:w="454" w:type="pct"/>
            <w:tcBorders>
              <w:top w:val="nil"/>
              <w:left w:val="nil"/>
              <w:bottom w:val="single" w:sz="8" w:space="0" w:color="auto"/>
              <w:right w:val="nil"/>
            </w:tcBorders>
            <w:shd w:val="clear" w:color="auto" w:fill="auto"/>
            <w:noWrap/>
            <w:vAlign w:val="center"/>
            <w:hideMark/>
          </w:tcPr>
          <w:p w14:paraId="24B27215"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036/2014</w:t>
            </w:r>
          </w:p>
        </w:tc>
        <w:tc>
          <w:tcPr>
            <w:tcW w:w="985" w:type="pct"/>
            <w:tcBorders>
              <w:top w:val="nil"/>
              <w:left w:val="nil"/>
              <w:bottom w:val="single" w:sz="8" w:space="0" w:color="auto"/>
              <w:right w:val="nil"/>
            </w:tcBorders>
            <w:shd w:val="clear" w:color="auto" w:fill="auto"/>
            <w:vAlign w:val="center"/>
            <w:hideMark/>
          </w:tcPr>
          <w:p w14:paraId="6CCF5250"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 xml:space="preserve">   51402.232530/2019-41</w:t>
            </w:r>
          </w:p>
        </w:tc>
        <w:tc>
          <w:tcPr>
            <w:tcW w:w="1042" w:type="pct"/>
            <w:tcBorders>
              <w:top w:val="nil"/>
              <w:left w:val="nil"/>
              <w:bottom w:val="single" w:sz="8" w:space="0" w:color="auto"/>
              <w:right w:val="nil"/>
            </w:tcBorders>
            <w:shd w:val="clear" w:color="auto" w:fill="auto"/>
            <w:vAlign w:val="center"/>
            <w:hideMark/>
          </w:tcPr>
          <w:p w14:paraId="6895BA3A"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 </w:t>
            </w:r>
          </w:p>
        </w:tc>
        <w:tc>
          <w:tcPr>
            <w:tcW w:w="465" w:type="pct"/>
            <w:tcBorders>
              <w:top w:val="nil"/>
              <w:left w:val="nil"/>
              <w:bottom w:val="single" w:sz="8" w:space="0" w:color="auto"/>
              <w:right w:val="nil"/>
            </w:tcBorders>
            <w:shd w:val="clear" w:color="auto" w:fill="auto"/>
            <w:noWrap/>
            <w:vAlign w:val="center"/>
            <w:hideMark/>
          </w:tcPr>
          <w:p w14:paraId="531623F4" w14:textId="77777777" w:rsidR="00E71553" w:rsidRPr="001676DF" w:rsidRDefault="00E71553" w:rsidP="00BA66A3">
            <w:pPr>
              <w:jc w:val="right"/>
              <w:rPr>
                <w:rFonts w:ascii="Calibri" w:hAnsi="Calibri" w:cs="Calibri"/>
                <w:sz w:val="16"/>
                <w:szCs w:val="16"/>
              </w:rPr>
            </w:pPr>
            <w:r w:rsidRPr="001676DF">
              <w:rPr>
                <w:rFonts w:ascii="Calibri" w:hAnsi="Calibri" w:cs="Calibri"/>
                <w:sz w:val="16"/>
                <w:szCs w:val="16"/>
              </w:rPr>
              <w:t>34.308</w:t>
            </w:r>
          </w:p>
        </w:tc>
        <w:tc>
          <w:tcPr>
            <w:tcW w:w="70" w:type="pct"/>
            <w:vAlign w:val="center"/>
            <w:hideMark/>
          </w:tcPr>
          <w:p w14:paraId="136E1C2A" w14:textId="77777777" w:rsidR="00E71553" w:rsidRPr="002544B3" w:rsidRDefault="00E71553" w:rsidP="00BA66A3">
            <w:pPr>
              <w:rPr>
                <w:color w:val="FF0000"/>
                <w:sz w:val="20"/>
                <w:szCs w:val="20"/>
              </w:rPr>
            </w:pPr>
          </w:p>
        </w:tc>
      </w:tr>
      <w:tr w:rsidR="00E71553" w:rsidRPr="002544B3" w14:paraId="28FBF933" w14:textId="77777777" w:rsidTr="00BA66A3">
        <w:trPr>
          <w:trHeight w:hRule="exact" w:val="315"/>
        </w:trPr>
        <w:tc>
          <w:tcPr>
            <w:tcW w:w="1984" w:type="pct"/>
            <w:tcBorders>
              <w:top w:val="nil"/>
              <w:left w:val="nil"/>
              <w:bottom w:val="single" w:sz="8" w:space="0" w:color="auto"/>
              <w:right w:val="nil"/>
            </w:tcBorders>
            <w:shd w:val="clear" w:color="auto" w:fill="auto"/>
            <w:noWrap/>
            <w:vAlign w:val="center"/>
            <w:hideMark/>
          </w:tcPr>
          <w:p w14:paraId="32424736" w14:textId="77777777" w:rsidR="00E71553" w:rsidRPr="001676DF" w:rsidRDefault="00E71553" w:rsidP="00BA66A3">
            <w:pPr>
              <w:rPr>
                <w:rFonts w:ascii="Calibri" w:hAnsi="Calibri" w:cs="Calibri"/>
                <w:b/>
                <w:bCs/>
                <w:sz w:val="16"/>
                <w:szCs w:val="16"/>
              </w:rPr>
            </w:pPr>
            <w:r w:rsidRPr="001676DF">
              <w:rPr>
                <w:rFonts w:ascii="Calibri" w:hAnsi="Calibri" w:cs="Calibri"/>
                <w:b/>
                <w:bCs/>
                <w:sz w:val="16"/>
                <w:szCs w:val="16"/>
              </w:rPr>
              <w:t>TOTAL DE CRÉDITOS A RECEBER</w:t>
            </w:r>
          </w:p>
        </w:tc>
        <w:tc>
          <w:tcPr>
            <w:tcW w:w="454" w:type="pct"/>
            <w:tcBorders>
              <w:top w:val="nil"/>
              <w:left w:val="nil"/>
              <w:bottom w:val="single" w:sz="8" w:space="0" w:color="auto"/>
              <w:right w:val="nil"/>
            </w:tcBorders>
            <w:shd w:val="clear" w:color="auto" w:fill="auto"/>
            <w:noWrap/>
            <w:vAlign w:val="center"/>
            <w:hideMark/>
          </w:tcPr>
          <w:p w14:paraId="33B2BC9C" w14:textId="77777777" w:rsidR="00E71553" w:rsidRPr="001676DF" w:rsidRDefault="00E71553" w:rsidP="00BA66A3">
            <w:pPr>
              <w:jc w:val="right"/>
              <w:rPr>
                <w:rFonts w:ascii="Calibri" w:hAnsi="Calibri" w:cs="Calibri"/>
                <w:b/>
                <w:bCs/>
                <w:sz w:val="16"/>
                <w:szCs w:val="16"/>
              </w:rPr>
            </w:pPr>
            <w:r w:rsidRPr="001676DF">
              <w:rPr>
                <w:rFonts w:ascii="Calibri" w:hAnsi="Calibri" w:cs="Calibri"/>
                <w:b/>
                <w:bCs/>
                <w:sz w:val="16"/>
                <w:szCs w:val="16"/>
              </w:rPr>
              <w:t> </w:t>
            </w:r>
          </w:p>
        </w:tc>
        <w:tc>
          <w:tcPr>
            <w:tcW w:w="985" w:type="pct"/>
            <w:tcBorders>
              <w:top w:val="single" w:sz="8" w:space="0" w:color="auto"/>
              <w:left w:val="nil"/>
              <w:bottom w:val="single" w:sz="8" w:space="0" w:color="auto"/>
              <w:right w:val="nil"/>
            </w:tcBorders>
            <w:shd w:val="clear" w:color="auto" w:fill="auto"/>
            <w:vAlign w:val="center"/>
            <w:hideMark/>
          </w:tcPr>
          <w:p w14:paraId="6AFA7CEB" w14:textId="77777777" w:rsidR="00E71553" w:rsidRPr="001676DF" w:rsidRDefault="00E71553" w:rsidP="00BA66A3">
            <w:pPr>
              <w:jc w:val="right"/>
              <w:rPr>
                <w:rFonts w:ascii="Calibri" w:hAnsi="Calibri" w:cs="Calibri"/>
                <w:b/>
                <w:bCs/>
                <w:sz w:val="16"/>
                <w:szCs w:val="16"/>
              </w:rPr>
            </w:pPr>
            <w:r w:rsidRPr="001676DF">
              <w:rPr>
                <w:rFonts w:ascii="Calibri" w:hAnsi="Calibri" w:cs="Calibri"/>
                <w:b/>
                <w:bCs/>
                <w:sz w:val="16"/>
                <w:szCs w:val="16"/>
              </w:rPr>
              <w:t> </w:t>
            </w:r>
          </w:p>
        </w:tc>
        <w:tc>
          <w:tcPr>
            <w:tcW w:w="1042" w:type="pct"/>
            <w:tcBorders>
              <w:top w:val="nil"/>
              <w:left w:val="nil"/>
              <w:bottom w:val="single" w:sz="8" w:space="0" w:color="auto"/>
              <w:right w:val="nil"/>
            </w:tcBorders>
            <w:shd w:val="clear" w:color="auto" w:fill="auto"/>
            <w:vAlign w:val="center"/>
            <w:hideMark/>
          </w:tcPr>
          <w:p w14:paraId="269731D1" w14:textId="77777777" w:rsidR="00E71553" w:rsidRPr="001676DF" w:rsidRDefault="00E71553" w:rsidP="00BA66A3">
            <w:pPr>
              <w:jc w:val="right"/>
              <w:rPr>
                <w:rFonts w:ascii="Calibri" w:hAnsi="Calibri" w:cs="Calibri"/>
                <w:b/>
                <w:bCs/>
                <w:sz w:val="16"/>
                <w:szCs w:val="16"/>
              </w:rPr>
            </w:pPr>
            <w:r w:rsidRPr="001676DF">
              <w:rPr>
                <w:rFonts w:ascii="Calibri" w:hAnsi="Calibri" w:cs="Calibri"/>
                <w:b/>
                <w:bCs/>
                <w:sz w:val="16"/>
                <w:szCs w:val="16"/>
              </w:rPr>
              <w:t> </w:t>
            </w:r>
          </w:p>
        </w:tc>
        <w:tc>
          <w:tcPr>
            <w:tcW w:w="465" w:type="pct"/>
            <w:tcBorders>
              <w:top w:val="nil"/>
              <w:left w:val="nil"/>
              <w:bottom w:val="single" w:sz="8" w:space="0" w:color="auto"/>
              <w:right w:val="nil"/>
            </w:tcBorders>
            <w:shd w:val="clear" w:color="auto" w:fill="auto"/>
            <w:noWrap/>
            <w:vAlign w:val="center"/>
            <w:hideMark/>
          </w:tcPr>
          <w:p w14:paraId="115EEEE1" w14:textId="77777777" w:rsidR="00E71553" w:rsidRPr="001676DF" w:rsidRDefault="00E71553" w:rsidP="00BA66A3">
            <w:pPr>
              <w:jc w:val="right"/>
              <w:rPr>
                <w:rFonts w:ascii="Calibri" w:hAnsi="Calibri" w:cs="Calibri"/>
                <w:b/>
                <w:bCs/>
                <w:sz w:val="16"/>
                <w:szCs w:val="16"/>
              </w:rPr>
            </w:pPr>
            <w:r w:rsidRPr="001676DF">
              <w:rPr>
                <w:rFonts w:ascii="Calibri" w:hAnsi="Calibri" w:cs="Calibri"/>
                <w:b/>
                <w:bCs/>
                <w:sz w:val="16"/>
                <w:szCs w:val="16"/>
              </w:rPr>
              <w:t>12.417.129</w:t>
            </w:r>
          </w:p>
        </w:tc>
        <w:tc>
          <w:tcPr>
            <w:tcW w:w="70" w:type="pct"/>
            <w:vAlign w:val="center"/>
            <w:hideMark/>
          </w:tcPr>
          <w:p w14:paraId="01FED9F3" w14:textId="77777777" w:rsidR="00E71553" w:rsidRPr="002544B3" w:rsidRDefault="00E71553" w:rsidP="00BA66A3">
            <w:pPr>
              <w:rPr>
                <w:color w:val="FF0000"/>
                <w:sz w:val="20"/>
                <w:szCs w:val="20"/>
              </w:rPr>
            </w:pPr>
          </w:p>
        </w:tc>
      </w:tr>
      <w:tr w:rsidR="00E71553" w:rsidRPr="002544B3" w14:paraId="4D374A1B" w14:textId="77777777" w:rsidTr="00BA66A3">
        <w:trPr>
          <w:trHeight w:hRule="exact" w:val="300"/>
        </w:trPr>
        <w:tc>
          <w:tcPr>
            <w:tcW w:w="1984" w:type="pct"/>
            <w:tcBorders>
              <w:top w:val="nil"/>
              <w:left w:val="nil"/>
              <w:bottom w:val="nil"/>
              <w:right w:val="nil"/>
            </w:tcBorders>
            <w:shd w:val="clear" w:color="auto" w:fill="auto"/>
            <w:noWrap/>
            <w:vAlign w:val="center"/>
            <w:hideMark/>
          </w:tcPr>
          <w:p w14:paraId="6593DCAA" w14:textId="77777777" w:rsidR="00E71553" w:rsidRPr="0042412D" w:rsidRDefault="00E71553" w:rsidP="00BA66A3">
            <w:pPr>
              <w:rPr>
                <w:rFonts w:ascii="Calibri" w:hAnsi="Calibri" w:cs="Calibri"/>
                <w:b/>
                <w:bCs/>
                <w:sz w:val="16"/>
                <w:szCs w:val="16"/>
              </w:rPr>
            </w:pPr>
            <w:r w:rsidRPr="0042412D">
              <w:rPr>
                <w:rFonts w:ascii="Calibri" w:hAnsi="Calibri" w:cs="Calibri"/>
                <w:b/>
                <w:bCs/>
                <w:sz w:val="16"/>
                <w:szCs w:val="16"/>
              </w:rPr>
              <w:t>Ajustes para Perdas com crédito de liquidação duvidosa</w:t>
            </w:r>
          </w:p>
        </w:tc>
        <w:tc>
          <w:tcPr>
            <w:tcW w:w="454" w:type="pct"/>
            <w:tcBorders>
              <w:top w:val="nil"/>
              <w:left w:val="nil"/>
              <w:bottom w:val="nil"/>
              <w:right w:val="nil"/>
            </w:tcBorders>
            <w:shd w:val="clear" w:color="auto" w:fill="auto"/>
            <w:noWrap/>
            <w:vAlign w:val="center"/>
            <w:hideMark/>
          </w:tcPr>
          <w:p w14:paraId="74854D02" w14:textId="77777777" w:rsidR="00E71553" w:rsidRPr="0042412D" w:rsidRDefault="00E71553" w:rsidP="00BA66A3">
            <w:pPr>
              <w:rPr>
                <w:rFonts w:ascii="Calibri" w:hAnsi="Calibri" w:cs="Calibri"/>
                <w:b/>
                <w:bCs/>
                <w:sz w:val="16"/>
                <w:szCs w:val="16"/>
              </w:rPr>
            </w:pPr>
          </w:p>
        </w:tc>
        <w:tc>
          <w:tcPr>
            <w:tcW w:w="985" w:type="pct"/>
            <w:tcBorders>
              <w:top w:val="single" w:sz="8" w:space="0" w:color="auto"/>
              <w:left w:val="nil"/>
              <w:bottom w:val="nil"/>
              <w:right w:val="nil"/>
            </w:tcBorders>
            <w:shd w:val="clear" w:color="auto" w:fill="auto"/>
            <w:vAlign w:val="center"/>
            <w:hideMark/>
          </w:tcPr>
          <w:p w14:paraId="38E82B1B" w14:textId="77777777" w:rsidR="00E71553" w:rsidRPr="0042412D" w:rsidRDefault="00E71553" w:rsidP="00BA66A3">
            <w:pPr>
              <w:jc w:val="right"/>
              <w:rPr>
                <w:rFonts w:ascii="Calibri" w:hAnsi="Calibri" w:cs="Calibri"/>
                <w:b/>
                <w:bCs/>
                <w:sz w:val="16"/>
                <w:szCs w:val="16"/>
              </w:rPr>
            </w:pPr>
            <w:r w:rsidRPr="0042412D">
              <w:rPr>
                <w:rFonts w:ascii="Calibri" w:hAnsi="Calibri" w:cs="Calibri"/>
                <w:b/>
                <w:bCs/>
                <w:sz w:val="16"/>
                <w:szCs w:val="16"/>
              </w:rPr>
              <w:t> </w:t>
            </w:r>
          </w:p>
        </w:tc>
        <w:tc>
          <w:tcPr>
            <w:tcW w:w="1042" w:type="pct"/>
            <w:tcBorders>
              <w:top w:val="nil"/>
              <w:left w:val="nil"/>
              <w:bottom w:val="nil"/>
              <w:right w:val="nil"/>
            </w:tcBorders>
            <w:shd w:val="clear" w:color="auto" w:fill="auto"/>
            <w:vAlign w:val="center"/>
            <w:hideMark/>
          </w:tcPr>
          <w:p w14:paraId="3DCA7B82" w14:textId="77777777" w:rsidR="00E71553" w:rsidRPr="0042412D" w:rsidRDefault="00E71553" w:rsidP="00BA66A3">
            <w:pPr>
              <w:jc w:val="right"/>
              <w:rPr>
                <w:rFonts w:ascii="Calibri" w:hAnsi="Calibri" w:cs="Calibri"/>
                <w:b/>
                <w:bCs/>
                <w:sz w:val="16"/>
                <w:szCs w:val="16"/>
              </w:rPr>
            </w:pPr>
          </w:p>
        </w:tc>
        <w:tc>
          <w:tcPr>
            <w:tcW w:w="465" w:type="pct"/>
            <w:tcBorders>
              <w:top w:val="nil"/>
              <w:left w:val="nil"/>
              <w:bottom w:val="nil"/>
              <w:right w:val="nil"/>
            </w:tcBorders>
            <w:shd w:val="clear" w:color="auto" w:fill="auto"/>
            <w:noWrap/>
            <w:vAlign w:val="center"/>
            <w:hideMark/>
          </w:tcPr>
          <w:p w14:paraId="1BF0F5C2" w14:textId="77777777" w:rsidR="00E71553" w:rsidRPr="0042412D" w:rsidRDefault="00E71553" w:rsidP="00BA66A3">
            <w:pPr>
              <w:jc w:val="right"/>
              <w:rPr>
                <w:rFonts w:asciiTheme="minorHAnsi" w:hAnsiTheme="minorHAnsi" w:cstheme="minorHAnsi"/>
                <w:b/>
                <w:bCs/>
                <w:sz w:val="16"/>
                <w:szCs w:val="16"/>
              </w:rPr>
            </w:pPr>
            <w:r w:rsidRPr="0042412D">
              <w:rPr>
                <w:rFonts w:asciiTheme="minorHAnsi" w:hAnsiTheme="minorHAnsi" w:cstheme="minorHAnsi"/>
                <w:b/>
                <w:bCs/>
                <w:sz w:val="16"/>
                <w:szCs w:val="16"/>
              </w:rPr>
              <w:t>(12.382.821)</w:t>
            </w:r>
          </w:p>
        </w:tc>
        <w:tc>
          <w:tcPr>
            <w:tcW w:w="70" w:type="pct"/>
            <w:vAlign w:val="center"/>
            <w:hideMark/>
          </w:tcPr>
          <w:p w14:paraId="0610CA8D" w14:textId="77777777" w:rsidR="00E71553" w:rsidRPr="0042412D" w:rsidRDefault="00E71553" w:rsidP="00BA66A3">
            <w:pPr>
              <w:rPr>
                <w:sz w:val="20"/>
                <w:szCs w:val="20"/>
              </w:rPr>
            </w:pPr>
          </w:p>
        </w:tc>
      </w:tr>
      <w:tr w:rsidR="00E71553" w:rsidRPr="002544B3" w14:paraId="2EB4DA2D" w14:textId="77777777" w:rsidTr="00BA66A3">
        <w:trPr>
          <w:trHeight w:val="300"/>
        </w:trPr>
        <w:tc>
          <w:tcPr>
            <w:tcW w:w="1984" w:type="pct"/>
            <w:tcBorders>
              <w:top w:val="nil"/>
              <w:left w:val="nil"/>
              <w:bottom w:val="nil"/>
              <w:right w:val="nil"/>
            </w:tcBorders>
            <w:shd w:val="clear" w:color="auto" w:fill="auto"/>
            <w:noWrap/>
            <w:vAlign w:val="center"/>
            <w:hideMark/>
          </w:tcPr>
          <w:p w14:paraId="5D22C134" w14:textId="77777777" w:rsidR="00E71553" w:rsidRPr="0042412D" w:rsidRDefault="00E71553" w:rsidP="00BA66A3">
            <w:pPr>
              <w:rPr>
                <w:rFonts w:ascii="Calibri" w:hAnsi="Calibri" w:cs="Calibri"/>
                <w:sz w:val="16"/>
                <w:szCs w:val="16"/>
              </w:rPr>
            </w:pPr>
            <w:r w:rsidRPr="0042412D">
              <w:rPr>
                <w:rFonts w:ascii="Calibri" w:hAnsi="Calibri" w:cs="Calibri"/>
                <w:sz w:val="16"/>
                <w:szCs w:val="16"/>
              </w:rPr>
              <w:t>A C CORREA CIA LTDA</w:t>
            </w:r>
          </w:p>
        </w:tc>
        <w:tc>
          <w:tcPr>
            <w:tcW w:w="454" w:type="pct"/>
            <w:tcBorders>
              <w:top w:val="nil"/>
              <w:left w:val="nil"/>
              <w:bottom w:val="nil"/>
              <w:right w:val="nil"/>
            </w:tcBorders>
            <w:shd w:val="clear" w:color="auto" w:fill="auto"/>
            <w:noWrap/>
            <w:vAlign w:val="center"/>
            <w:hideMark/>
          </w:tcPr>
          <w:p w14:paraId="195AC81A" w14:textId="77777777" w:rsidR="00E71553" w:rsidRPr="0042412D" w:rsidRDefault="00E71553" w:rsidP="00BA66A3">
            <w:pPr>
              <w:jc w:val="right"/>
              <w:rPr>
                <w:rFonts w:ascii="Calibri" w:hAnsi="Calibri" w:cs="Calibri"/>
                <w:sz w:val="16"/>
                <w:szCs w:val="16"/>
              </w:rPr>
            </w:pPr>
            <w:r w:rsidRPr="0042412D">
              <w:rPr>
                <w:rFonts w:ascii="Calibri" w:hAnsi="Calibri" w:cs="Calibri"/>
                <w:sz w:val="16"/>
                <w:szCs w:val="16"/>
              </w:rPr>
              <w:t>004/2017</w:t>
            </w:r>
          </w:p>
        </w:tc>
        <w:tc>
          <w:tcPr>
            <w:tcW w:w="985" w:type="pct"/>
            <w:tcBorders>
              <w:top w:val="nil"/>
              <w:left w:val="nil"/>
              <w:bottom w:val="nil"/>
              <w:right w:val="nil"/>
            </w:tcBorders>
            <w:shd w:val="clear" w:color="auto" w:fill="auto"/>
            <w:vAlign w:val="center"/>
            <w:hideMark/>
          </w:tcPr>
          <w:p w14:paraId="4ABB499D" w14:textId="77777777" w:rsidR="00E71553" w:rsidRPr="0042412D" w:rsidRDefault="00E71553" w:rsidP="00BA66A3">
            <w:pPr>
              <w:jc w:val="right"/>
              <w:rPr>
                <w:rFonts w:ascii="Calibri" w:hAnsi="Calibri" w:cs="Calibri"/>
                <w:sz w:val="16"/>
                <w:szCs w:val="16"/>
              </w:rPr>
            </w:pPr>
            <w:r w:rsidRPr="0042412D">
              <w:rPr>
                <w:rFonts w:ascii="Calibri" w:hAnsi="Calibri" w:cs="Calibri"/>
                <w:sz w:val="16"/>
                <w:szCs w:val="16"/>
              </w:rPr>
              <w:t>51402.190111/2017-63</w:t>
            </w:r>
          </w:p>
        </w:tc>
        <w:tc>
          <w:tcPr>
            <w:tcW w:w="1042" w:type="pct"/>
            <w:tcBorders>
              <w:top w:val="nil"/>
              <w:left w:val="nil"/>
              <w:bottom w:val="nil"/>
              <w:right w:val="nil"/>
            </w:tcBorders>
            <w:shd w:val="clear" w:color="auto" w:fill="auto"/>
            <w:vAlign w:val="center"/>
            <w:hideMark/>
          </w:tcPr>
          <w:p w14:paraId="0E03E068" w14:textId="77777777" w:rsidR="00E71553" w:rsidRPr="0042412D" w:rsidRDefault="00E71553" w:rsidP="00BA66A3">
            <w:pPr>
              <w:jc w:val="right"/>
              <w:rPr>
                <w:rFonts w:ascii="Calibri" w:hAnsi="Calibri" w:cs="Calibri"/>
                <w:sz w:val="16"/>
                <w:szCs w:val="16"/>
              </w:rPr>
            </w:pPr>
            <w:r w:rsidRPr="0042412D">
              <w:rPr>
                <w:rFonts w:ascii="Calibri" w:hAnsi="Calibri" w:cs="Calibri"/>
                <w:sz w:val="16"/>
                <w:szCs w:val="16"/>
              </w:rPr>
              <w:t>1009877-63.2020.4.01.3400</w:t>
            </w:r>
          </w:p>
        </w:tc>
        <w:tc>
          <w:tcPr>
            <w:tcW w:w="465" w:type="pct"/>
            <w:tcBorders>
              <w:top w:val="nil"/>
              <w:left w:val="nil"/>
              <w:bottom w:val="nil"/>
              <w:right w:val="nil"/>
            </w:tcBorders>
            <w:shd w:val="clear" w:color="auto" w:fill="auto"/>
            <w:noWrap/>
            <w:vAlign w:val="center"/>
            <w:hideMark/>
          </w:tcPr>
          <w:p w14:paraId="45C4BD7D" w14:textId="77777777" w:rsidR="00E71553" w:rsidRPr="0042412D" w:rsidRDefault="00E71553" w:rsidP="00BA66A3">
            <w:pPr>
              <w:jc w:val="right"/>
              <w:rPr>
                <w:rFonts w:ascii="Calibri" w:hAnsi="Calibri" w:cs="Calibri"/>
                <w:sz w:val="16"/>
                <w:szCs w:val="16"/>
              </w:rPr>
            </w:pPr>
            <w:r w:rsidRPr="0042412D">
              <w:rPr>
                <w:rFonts w:ascii="Calibri" w:hAnsi="Calibri" w:cs="Calibri"/>
                <w:sz w:val="16"/>
                <w:szCs w:val="16"/>
              </w:rPr>
              <w:t>(177.442)</w:t>
            </w:r>
          </w:p>
        </w:tc>
        <w:tc>
          <w:tcPr>
            <w:tcW w:w="70" w:type="pct"/>
            <w:vAlign w:val="center"/>
            <w:hideMark/>
          </w:tcPr>
          <w:p w14:paraId="27A637BB" w14:textId="77777777" w:rsidR="00E71553" w:rsidRPr="0042412D" w:rsidRDefault="00E71553" w:rsidP="00BA66A3">
            <w:pPr>
              <w:rPr>
                <w:sz w:val="20"/>
                <w:szCs w:val="20"/>
              </w:rPr>
            </w:pPr>
          </w:p>
        </w:tc>
      </w:tr>
      <w:tr w:rsidR="00E71553" w:rsidRPr="002544B3" w14:paraId="456CA9A2" w14:textId="77777777" w:rsidTr="00BA66A3">
        <w:trPr>
          <w:trHeight w:val="300"/>
        </w:trPr>
        <w:tc>
          <w:tcPr>
            <w:tcW w:w="1984" w:type="pct"/>
            <w:tcBorders>
              <w:top w:val="nil"/>
              <w:left w:val="nil"/>
              <w:bottom w:val="nil"/>
              <w:right w:val="nil"/>
            </w:tcBorders>
            <w:shd w:val="clear" w:color="auto" w:fill="auto"/>
            <w:noWrap/>
            <w:vAlign w:val="center"/>
            <w:hideMark/>
          </w:tcPr>
          <w:p w14:paraId="6B22B0A2" w14:textId="77777777" w:rsidR="00E71553" w:rsidRPr="0042412D" w:rsidRDefault="00E71553" w:rsidP="00BA66A3">
            <w:pPr>
              <w:rPr>
                <w:rFonts w:ascii="Calibri" w:hAnsi="Calibri" w:cs="Calibri"/>
                <w:sz w:val="16"/>
                <w:szCs w:val="16"/>
              </w:rPr>
            </w:pPr>
            <w:r w:rsidRPr="0042412D">
              <w:rPr>
                <w:rFonts w:ascii="Calibri" w:hAnsi="Calibri" w:cs="Calibri"/>
                <w:sz w:val="16"/>
                <w:szCs w:val="16"/>
              </w:rPr>
              <w:t>AZVI S.A DO BRASIL</w:t>
            </w:r>
          </w:p>
        </w:tc>
        <w:tc>
          <w:tcPr>
            <w:tcW w:w="454" w:type="pct"/>
            <w:tcBorders>
              <w:top w:val="nil"/>
              <w:left w:val="nil"/>
              <w:bottom w:val="nil"/>
              <w:right w:val="nil"/>
            </w:tcBorders>
            <w:shd w:val="clear" w:color="auto" w:fill="auto"/>
            <w:noWrap/>
            <w:vAlign w:val="center"/>
            <w:hideMark/>
          </w:tcPr>
          <w:p w14:paraId="2CDF3136" w14:textId="77777777" w:rsidR="00E71553" w:rsidRPr="0042412D" w:rsidRDefault="00E71553" w:rsidP="00BA66A3">
            <w:pPr>
              <w:jc w:val="right"/>
              <w:rPr>
                <w:rFonts w:ascii="Calibri" w:hAnsi="Calibri" w:cs="Calibri"/>
                <w:sz w:val="16"/>
                <w:szCs w:val="16"/>
              </w:rPr>
            </w:pPr>
            <w:r w:rsidRPr="0042412D">
              <w:rPr>
                <w:rFonts w:ascii="Calibri" w:hAnsi="Calibri" w:cs="Calibri"/>
                <w:sz w:val="16"/>
                <w:szCs w:val="16"/>
              </w:rPr>
              <w:t>016/2017</w:t>
            </w:r>
          </w:p>
        </w:tc>
        <w:tc>
          <w:tcPr>
            <w:tcW w:w="985" w:type="pct"/>
            <w:tcBorders>
              <w:top w:val="nil"/>
              <w:left w:val="nil"/>
              <w:bottom w:val="nil"/>
              <w:right w:val="nil"/>
            </w:tcBorders>
            <w:shd w:val="clear" w:color="auto" w:fill="auto"/>
            <w:vAlign w:val="center"/>
            <w:hideMark/>
          </w:tcPr>
          <w:p w14:paraId="096FAFEC" w14:textId="77777777" w:rsidR="00E71553" w:rsidRPr="0042412D" w:rsidRDefault="00E71553" w:rsidP="00BA66A3">
            <w:pPr>
              <w:jc w:val="right"/>
              <w:rPr>
                <w:rFonts w:ascii="Calibri" w:hAnsi="Calibri" w:cs="Calibri"/>
                <w:sz w:val="16"/>
                <w:szCs w:val="16"/>
              </w:rPr>
            </w:pPr>
            <w:r w:rsidRPr="0042412D">
              <w:rPr>
                <w:rFonts w:ascii="Calibri" w:hAnsi="Calibri" w:cs="Calibri"/>
                <w:sz w:val="16"/>
                <w:szCs w:val="16"/>
              </w:rPr>
              <w:t>51402.200534/2018-81</w:t>
            </w:r>
          </w:p>
        </w:tc>
        <w:tc>
          <w:tcPr>
            <w:tcW w:w="1042" w:type="pct"/>
            <w:tcBorders>
              <w:top w:val="nil"/>
              <w:left w:val="nil"/>
              <w:bottom w:val="nil"/>
              <w:right w:val="nil"/>
            </w:tcBorders>
            <w:shd w:val="clear" w:color="auto" w:fill="auto"/>
            <w:vAlign w:val="center"/>
            <w:hideMark/>
          </w:tcPr>
          <w:p w14:paraId="1CBCB944" w14:textId="77777777" w:rsidR="00E71553" w:rsidRPr="0042412D" w:rsidRDefault="00E71553" w:rsidP="00BA66A3">
            <w:pPr>
              <w:jc w:val="right"/>
              <w:rPr>
                <w:rFonts w:ascii="Calibri" w:hAnsi="Calibri" w:cs="Calibri"/>
                <w:sz w:val="16"/>
                <w:szCs w:val="16"/>
              </w:rPr>
            </w:pPr>
            <w:r w:rsidRPr="0042412D">
              <w:rPr>
                <w:rFonts w:ascii="Calibri" w:hAnsi="Calibri" w:cs="Calibri"/>
                <w:sz w:val="16"/>
                <w:szCs w:val="16"/>
              </w:rPr>
              <w:t>1026732-20.2020.4.01.3400</w:t>
            </w:r>
          </w:p>
        </w:tc>
        <w:tc>
          <w:tcPr>
            <w:tcW w:w="465" w:type="pct"/>
            <w:tcBorders>
              <w:top w:val="nil"/>
              <w:left w:val="nil"/>
              <w:bottom w:val="nil"/>
              <w:right w:val="nil"/>
            </w:tcBorders>
            <w:shd w:val="clear" w:color="auto" w:fill="auto"/>
            <w:noWrap/>
            <w:vAlign w:val="center"/>
            <w:hideMark/>
          </w:tcPr>
          <w:p w14:paraId="0F1C38F4" w14:textId="77777777" w:rsidR="00E71553" w:rsidRPr="0042412D" w:rsidRDefault="00E71553" w:rsidP="00BA66A3">
            <w:pPr>
              <w:jc w:val="right"/>
              <w:rPr>
                <w:rFonts w:ascii="Calibri" w:hAnsi="Calibri" w:cs="Calibri"/>
                <w:sz w:val="16"/>
                <w:szCs w:val="16"/>
              </w:rPr>
            </w:pPr>
            <w:r w:rsidRPr="0042412D">
              <w:rPr>
                <w:rFonts w:ascii="Calibri" w:hAnsi="Calibri" w:cs="Calibri"/>
                <w:sz w:val="16"/>
                <w:szCs w:val="16"/>
              </w:rPr>
              <w:t>(9.739.968)</w:t>
            </w:r>
          </w:p>
        </w:tc>
        <w:tc>
          <w:tcPr>
            <w:tcW w:w="70" w:type="pct"/>
            <w:vAlign w:val="center"/>
            <w:hideMark/>
          </w:tcPr>
          <w:p w14:paraId="48C1948C" w14:textId="77777777" w:rsidR="00E71553" w:rsidRPr="0042412D" w:rsidRDefault="00E71553" w:rsidP="00BA66A3">
            <w:pPr>
              <w:rPr>
                <w:sz w:val="20"/>
                <w:szCs w:val="20"/>
              </w:rPr>
            </w:pPr>
          </w:p>
        </w:tc>
      </w:tr>
      <w:tr w:rsidR="00E71553" w:rsidRPr="002544B3" w14:paraId="5DEF7114" w14:textId="77777777" w:rsidTr="00BA66A3">
        <w:trPr>
          <w:trHeight w:hRule="exact" w:val="450"/>
        </w:trPr>
        <w:tc>
          <w:tcPr>
            <w:tcW w:w="1984" w:type="pct"/>
            <w:tcBorders>
              <w:top w:val="nil"/>
              <w:left w:val="nil"/>
              <w:bottom w:val="single" w:sz="8" w:space="0" w:color="auto"/>
              <w:right w:val="nil"/>
            </w:tcBorders>
            <w:shd w:val="clear" w:color="auto" w:fill="auto"/>
            <w:noWrap/>
            <w:vAlign w:val="center"/>
            <w:hideMark/>
          </w:tcPr>
          <w:p w14:paraId="74B47F78" w14:textId="77777777" w:rsidR="00E71553" w:rsidRPr="0042412D" w:rsidRDefault="00E71553" w:rsidP="00BA66A3">
            <w:pPr>
              <w:rPr>
                <w:rFonts w:ascii="Calibri" w:hAnsi="Calibri" w:cs="Calibri"/>
                <w:sz w:val="16"/>
                <w:szCs w:val="16"/>
              </w:rPr>
            </w:pPr>
            <w:r w:rsidRPr="0042412D">
              <w:rPr>
                <w:rFonts w:ascii="Calibri" w:hAnsi="Calibri" w:cs="Calibri"/>
                <w:sz w:val="16"/>
                <w:szCs w:val="16"/>
              </w:rPr>
              <w:lastRenderedPageBreak/>
              <w:t>SPAVIAS ENGENHARIA LTDA</w:t>
            </w:r>
          </w:p>
        </w:tc>
        <w:tc>
          <w:tcPr>
            <w:tcW w:w="454" w:type="pct"/>
            <w:tcBorders>
              <w:top w:val="nil"/>
              <w:left w:val="nil"/>
              <w:bottom w:val="single" w:sz="8" w:space="0" w:color="auto"/>
              <w:right w:val="nil"/>
            </w:tcBorders>
            <w:shd w:val="clear" w:color="auto" w:fill="auto"/>
            <w:noWrap/>
            <w:vAlign w:val="center"/>
            <w:hideMark/>
          </w:tcPr>
          <w:p w14:paraId="4B8B13B5" w14:textId="77777777" w:rsidR="00E71553" w:rsidRPr="0042412D" w:rsidRDefault="00E71553" w:rsidP="00BA66A3">
            <w:pPr>
              <w:jc w:val="right"/>
              <w:rPr>
                <w:rFonts w:ascii="Calibri" w:hAnsi="Calibri" w:cs="Calibri"/>
                <w:sz w:val="16"/>
                <w:szCs w:val="16"/>
              </w:rPr>
            </w:pPr>
            <w:r w:rsidRPr="0042412D">
              <w:rPr>
                <w:rFonts w:ascii="Calibri" w:hAnsi="Calibri" w:cs="Calibri"/>
                <w:sz w:val="16"/>
                <w:szCs w:val="16"/>
              </w:rPr>
              <w:t>036/2014</w:t>
            </w:r>
          </w:p>
        </w:tc>
        <w:tc>
          <w:tcPr>
            <w:tcW w:w="985" w:type="pct"/>
            <w:tcBorders>
              <w:top w:val="nil"/>
              <w:left w:val="nil"/>
              <w:bottom w:val="single" w:sz="8" w:space="0" w:color="auto"/>
              <w:right w:val="nil"/>
            </w:tcBorders>
            <w:shd w:val="clear" w:color="auto" w:fill="auto"/>
            <w:vAlign w:val="center"/>
            <w:hideMark/>
          </w:tcPr>
          <w:p w14:paraId="317FDCFF" w14:textId="77777777" w:rsidR="00E71553" w:rsidRPr="0042412D" w:rsidRDefault="00E71553" w:rsidP="00BA66A3">
            <w:pPr>
              <w:jc w:val="right"/>
              <w:rPr>
                <w:rFonts w:ascii="Calibri" w:hAnsi="Calibri" w:cs="Calibri"/>
                <w:sz w:val="16"/>
                <w:szCs w:val="16"/>
              </w:rPr>
            </w:pPr>
            <w:r w:rsidRPr="0042412D">
              <w:rPr>
                <w:rFonts w:ascii="Calibri" w:hAnsi="Calibri" w:cs="Calibri"/>
                <w:sz w:val="16"/>
                <w:szCs w:val="16"/>
              </w:rPr>
              <w:t xml:space="preserve">      51402.198131/2018-63</w:t>
            </w:r>
          </w:p>
        </w:tc>
        <w:tc>
          <w:tcPr>
            <w:tcW w:w="1042" w:type="pct"/>
            <w:tcBorders>
              <w:top w:val="nil"/>
              <w:left w:val="nil"/>
              <w:bottom w:val="single" w:sz="8" w:space="0" w:color="auto"/>
              <w:right w:val="nil"/>
            </w:tcBorders>
            <w:shd w:val="clear" w:color="auto" w:fill="auto"/>
            <w:vAlign w:val="center"/>
            <w:hideMark/>
          </w:tcPr>
          <w:p w14:paraId="114DFF1A" w14:textId="77777777" w:rsidR="00E71553" w:rsidRPr="0042412D" w:rsidRDefault="00E71553" w:rsidP="00BA66A3">
            <w:pPr>
              <w:jc w:val="right"/>
              <w:rPr>
                <w:rFonts w:ascii="Calibri" w:hAnsi="Calibri" w:cs="Calibri"/>
                <w:sz w:val="16"/>
                <w:szCs w:val="16"/>
              </w:rPr>
            </w:pPr>
            <w:r w:rsidRPr="0042412D">
              <w:rPr>
                <w:rFonts w:ascii="Calibri" w:hAnsi="Calibri" w:cs="Calibri"/>
                <w:sz w:val="16"/>
                <w:szCs w:val="16"/>
              </w:rPr>
              <w:t>1041194-16.2019.4.01.3400</w:t>
            </w:r>
          </w:p>
        </w:tc>
        <w:tc>
          <w:tcPr>
            <w:tcW w:w="465" w:type="pct"/>
            <w:tcBorders>
              <w:top w:val="nil"/>
              <w:left w:val="nil"/>
              <w:bottom w:val="single" w:sz="8" w:space="0" w:color="auto"/>
              <w:right w:val="nil"/>
            </w:tcBorders>
            <w:shd w:val="clear" w:color="auto" w:fill="auto"/>
            <w:noWrap/>
            <w:vAlign w:val="center"/>
            <w:hideMark/>
          </w:tcPr>
          <w:p w14:paraId="78404176" w14:textId="77777777" w:rsidR="00E71553" w:rsidRPr="0042412D" w:rsidRDefault="00E71553" w:rsidP="00BA66A3">
            <w:pPr>
              <w:jc w:val="right"/>
              <w:rPr>
                <w:rFonts w:ascii="Calibri" w:hAnsi="Calibri" w:cs="Calibri"/>
                <w:sz w:val="16"/>
                <w:szCs w:val="16"/>
              </w:rPr>
            </w:pPr>
            <w:r w:rsidRPr="0042412D">
              <w:rPr>
                <w:rFonts w:ascii="Calibri" w:hAnsi="Calibri" w:cs="Calibri"/>
                <w:sz w:val="16"/>
                <w:szCs w:val="16"/>
              </w:rPr>
              <w:t>(2.465.411)</w:t>
            </w:r>
          </w:p>
        </w:tc>
        <w:tc>
          <w:tcPr>
            <w:tcW w:w="70" w:type="pct"/>
            <w:vAlign w:val="center"/>
            <w:hideMark/>
          </w:tcPr>
          <w:p w14:paraId="541C54D6" w14:textId="77777777" w:rsidR="00E71553" w:rsidRPr="0042412D" w:rsidRDefault="00E71553" w:rsidP="00BA66A3">
            <w:pPr>
              <w:rPr>
                <w:sz w:val="20"/>
                <w:szCs w:val="20"/>
              </w:rPr>
            </w:pPr>
          </w:p>
        </w:tc>
      </w:tr>
      <w:tr w:rsidR="00E71553" w:rsidRPr="002544B3" w14:paraId="7E3AE825" w14:textId="77777777" w:rsidTr="00BA66A3">
        <w:trPr>
          <w:trHeight w:hRule="exact" w:val="315"/>
        </w:trPr>
        <w:tc>
          <w:tcPr>
            <w:tcW w:w="1984" w:type="pct"/>
            <w:tcBorders>
              <w:top w:val="nil"/>
              <w:left w:val="nil"/>
              <w:bottom w:val="single" w:sz="8" w:space="0" w:color="auto"/>
              <w:right w:val="nil"/>
            </w:tcBorders>
            <w:shd w:val="clear" w:color="auto" w:fill="auto"/>
            <w:noWrap/>
            <w:vAlign w:val="center"/>
            <w:hideMark/>
          </w:tcPr>
          <w:p w14:paraId="45D1F637" w14:textId="77777777" w:rsidR="00E71553" w:rsidRPr="0042412D" w:rsidRDefault="00E71553" w:rsidP="00BA66A3">
            <w:pPr>
              <w:rPr>
                <w:rFonts w:ascii="Calibri" w:hAnsi="Calibri" w:cs="Calibri"/>
                <w:b/>
                <w:bCs/>
                <w:sz w:val="16"/>
                <w:szCs w:val="16"/>
              </w:rPr>
            </w:pPr>
            <w:r w:rsidRPr="0042412D">
              <w:rPr>
                <w:rFonts w:ascii="Calibri" w:hAnsi="Calibri" w:cs="Calibri"/>
                <w:b/>
                <w:bCs/>
                <w:sz w:val="16"/>
                <w:szCs w:val="16"/>
              </w:rPr>
              <w:t>TOTAL LÍQUIDO DOS CRÉDITOS A RECEBER em 31/12/2022</w:t>
            </w:r>
          </w:p>
        </w:tc>
        <w:tc>
          <w:tcPr>
            <w:tcW w:w="2481" w:type="pct"/>
            <w:gridSpan w:val="3"/>
            <w:tcBorders>
              <w:top w:val="single" w:sz="8" w:space="0" w:color="auto"/>
              <w:left w:val="nil"/>
              <w:bottom w:val="single" w:sz="8" w:space="0" w:color="auto"/>
              <w:right w:val="nil"/>
            </w:tcBorders>
            <w:shd w:val="clear" w:color="auto" w:fill="auto"/>
            <w:noWrap/>
            <w:vAlign w:val="center"/>
            <w:hideMark/>
          </w:tcPr>
          <w:p w14:paraId="22DF6FAD" w14:textId="77777777" w:rsidR="00E71553" w:rsidRPr="0042412D" w:rsidRDefault="00E71553" w:rsidP="00BA66A3">
            <w:pPr>
              <w:jc w:val="center"/>
              <w:rPr>
                <w:rFonts w:ascii="Calibri" w:hAnsi="Calibri" w:cs="Calibri"/>
                <w:b/>
                <w:bCs/>
                <w:sz w:val="16"/>
                <w:szCs w:val="16"/>
              </w:rPr>
            </w:pPr>
            <w:r w:rsidRPr="0042412D">
              <w:rPr>
                <w:rFonts w:ascii="Calibri" w:hAnsi="Calibri" w:cs="Calibri"/>
                <w:b/>
                <w:bCs/>
                <w:sz w:val="16"/>
                <w:szCs w:val="16"/>
              </w:rPr>
              <w:t> </w:t>
            </w:r>
          </w:p>
        </w:tc>
        <w:tc>
          <w:tcPr>
            <w:tcW w:w="465" w:type="pct"/>
            <w:tcBorders>
              <w:top w:val="nil"/>
              <w:left w:val="nil"/>
              <w:bottom w:val="single" w:sz="8" w:space="0" w:color="auto"/>
              <w:right w:val="nil"/>
            </w:tcBorders>
            <w:shd w:val="clear" w:color="auto" w:fill="auto"/>
            <w:noWrap/>
            <w:vAlign w:val="center"/>
            <w:hideMark/>
          </w:tcPr>
          <w:p w14:paraId="70CC1590" w14:textId="77777777" w:rsidR="00E71553" w:rsidRPr="0042412D" w:rsidRDefault="00E71553" w:rsidP="00BA66A3">
            <w:pPr>
              <w:jc w:val="right"/>
              <w:rPr>
                <w:rFonts w:ascii="Calibri" w:hAnsi="Calibri" w:cs="Calibri"/>
                <w:b/>
                <w:bCs/>
                <w:sz w:val="16"/>
                <w:szCs w:val="16"/>
              </w:rPr>
            </w:pPr>
            <w:r w:rsidRPr="0042412D">
              <w:rPr>
                <w:rFonts w:ascii="Calibri" w:hAnsi="Calibri" w:cs="Calibri"/>
                <w:b/>
                <w:bCs/>
                <w:sz w:val="16"/>
                <w:szCs w:val="16"/>
              </w:rPr>
              <w:t>34.308</w:t>
            </w:r>
          </w:p>
        </w:tc>
        <w:tc>
          <w:tcPr>
            <w:tcW w:w="70" w:type="pct"/>
            <w:vAlign w:val="center"/>
            <w:hideMark/>
          </w:tcPr>
          <w:p w14:paraId="60642DB8" w14:textId="77777777" w:rsidR="00E71553" w:rsidRPr="0042412D" w:rsidRDefault="00E71553" w:rsidP="00BA66A3">
            <w:pPr>
              <w:rPr>
                <w:sz w:val="20"/>
                <w:szCs w:val="20"/>
              </w:rPr>
            </w:pPr>
          </w:p>
        </w:tc>
      </w:tr>
    </w:tbl>
    <w:p w14:paraId="34E8E0C2" w14:textId="77777777" w:rsidR="00E71553" w:rsidRPr="006C6D67" w:rsidRDefault="00E71553" w:rsidP="00E71553">
      <w:pPr>
        <w:spacing w:before="120" w:after="120"/>
        <w:jc w:val="both"/>
        <w:rPr>
          <w:rFonts w:ascii="Calibri" w:hAnsi="Calibri" w:cs="Calibri"/>
          <w:sz w:val="22"/>
          <w:szCs w:val="22"/>
        </w:rPr>
      </w:pPr>
      <w:r w:rsidRPr="006C6D67">
        <w:rPr>
          <w:rFonts w:ascii="Calibri" w:hAnsi="Calibri" w:cs="Calibri"/>
          <w:sz w:val="22"/>
          <w:szCs w:val="22"/>
        </w:rPr>
        <w:t xml:space="preserve">O critério de avaliação para ajustes para perdas com crédito de liquidação duvidosa foi a judicialização dos processos, os quais passaram a ser tratados como ativos contingenciais que se encontram classificados pela Procuradoria Jurídica como chances de possível êxito. </w:t>
      </w:r>
    </w:p>
    <w:p w14:paraId="65033C21" w14:textId="5FE1AE1C" w:rsidR="00E71553" w:rsidRDefault="00E71553" w:rsidP="00E71553">
      <w:pPr>
        <w:spacing w:after="120"/>
        <w:jc w:val="both"/>
        <w:rPr>
          <w:rFonts w:ascii="Calibri" w:hAnsi="Calibri" w:cs="Calibri"/>
          <w:sz w:val="22"/>
          <w:szCs w:val="22"/>
        </w:rPr>
      </w:pPr>
      <w:r w:rsidRPr="006C6D67">
        <w:rPr>
          <w:rFonts w:ascii="Calibri" w:hAnsi="Calibri" w:cs="Calibri"/>
          <w:sz w:val="22"/>
          <w:szCs w:val="22"/>
        </w:rPr>
        <w:t>Após a judicialização dos processos de cobranças, foram efetuados ajustes no valor total de R$ 12,38 milhões.</w:t>
      </w:r>
    </w:p>
    <w:p w14:paraId="6FE14CF3" w14:textId="77777777" w:rsidR="00551AE8" w:rsidRDefault="00551AE8" w:rsidP="00E71553">
      <w:pPr>
        <w:spacing w:after="120"/>
        <w:jc w:val="both"/>
        <w:rPr>
          <w:rFonts w:ascii="Calibri" w:hAnsi="Calibri" w:cs="Calibri"/>
          <w:sz w:val="22"/>
          <w:szCs w:val="22"/>
        </w:rPr>
      </w:pPr>
    </w:p>
    <w:p w14:paraId="6AE29942" w14:textId="77777777" w:rsidR="00551AE8" w:rsidRPr="002E2B5B" w:rsidRDefault="00551AE8" w:rsidP="00551AE8">
      <w:pPr>
        <w:spacing w:after="120"/>
        <w:jc w:val="both"/>
        <w:rPr>
          <w:rFonts w:ascii="Calibri" w:hAnsi="Calibri" w:cs="Calibri"/>
          <w:b/>
          <w:sz w:val="22"/>
          <w:szCs w:val="22"/>
        </w:rPr>
      </w:pPr>
      <w:r>
        <w:rPr>
          <w:rFonts w:ascii="Calibri" w:hAnsi="Calibri" w:cs="Calibri"/>
          <w:b/>
          <w:sz w:val="22"/>
          <w:szCs w:val="22"/>
        </w:rPr>
        <w:t>e</w:t>
      </w:r>
      <w:r w:rsidRPr="002E2B5B">
        <w:rPr>
          <w:rFonts w:ascii="Calibri" w:hAnsi="Calibri" w:cs="Calibri"/>
          <w:b/>
          <w:sz w:val="22"/>
          <w:szCs w:val="22"/>
        </w:rPr>
        <w:t>.</w:t>
      </w:r>
      <w:r>
        <w:rPr>
          <w:rFonts w:ascii="Calibri" w:hAnsi="Calibri" w:cs="Calibri"/>
          <w:b/>
          <w:sz w:val="22"/>
          <w:szCs w:val="22"/>
        </w:rPr>
        <w:t>2</w:t>
      </w:r>
      <w:r w:rsidRPr="002E2B5B">
        <w:rPr>
          <w:rFonts w:ascii="Calibri" w:hAnsi="Calibri" w:cs="Calibri"/>
          <w:b/>
          <w:sz w:val="22"/>
          <w:szCs w:val="22"/>
        </w:rPr>
        <w:t>)</w:t>
      </w:r>
      <w:r w:rsidRPr="002E2B5B">
        <w:rPr>
          <w:rFonts w:ascii="Calibri" w:hAnsi="Calibri" w:cs="Calibri"/>
          <w:sz w:val="22"/>
          <w:szCs w:val="22"/>
        </w:rPr>
        <w:t xml:space="preserve"> </w:t>
      </w:r>
      <w:r w:rsidRPr="002E2B5B">
        <w:rPr>
          <w:rFonts w:ascii="Calibri" w:hAnsi="Calibri" w:cs="Calibri"/>
          <w:b/>
          <w:sz w:val="22"/>
          <w:szCs w:val="22"/>
        </w:rPr>
        <w:t xml:space="preserve">Créditos </w:t>
      </w:r>
      <w:r>
        <w:rPr>
          <w:rFonts w:ascii="Calibri" w:hAnsi="Calibri" w:cs="Calibri"/>
          <w:b/>
          <w:sz w:val="22"/>
          <w:szCs w:val="22"/>
        </w:rPr>
        <w:t>Salário Maternidade</w:t>
      </w:r>
    </w:p>
    <w:tbl>
      <w:tblPr>
        <w:tblW w:w="4311" w:type="pct"/>
        <w:tblCellMar>
          <w:left w:w="70" w:type="dxa"/>
          <w:right w:w="70" w:type="dxa"/>
        </w:tblCellMar>
        <w:tblLook w:val="04A0" w:firstRow="1" w:lastRow="0" w:firstColumn="1" w:lastColumn="0" w:noHBand="0" w:noVBand="1"/>
      </w:tblPr>
      <w:tblGrid>
        <w:gridCol w:w="2415"/>
        <w:gridCol w:w="1341"/>
        <w:gridCol w:w="1343"/>
        <w:gridCol w:w="1038"/>
        <w:gridCol w:w="1444"/>
        <w:gridCol w:w="1444"/>
      </w:tblGrid>
      <w:tr w:rsidR="00081191" w:rsidRPr="002E2B5B" w14:paraId="36CD81D0" w14:textId="77777777" w:rsidTr="00081191">
        <w:trPr>
          <w:trHeight w:val="315"/>
        </w:trPr>
        <w:tc>
          <w:tcPr>
            <w:tcW w:w="2825" w:type="pct"/>
            <w:gridSpan w:val="3"/>
            <w:tcBorders>
              <w:top w:val="nil"/>
              <w:left w:val="nil"/>
              <w:bottom w:val="single" w:sz="8" w:space="0" w:color="auto"/>
              <w:right w:val="nil"/>
            </w:tcBorders>
            <w:shd w:val="clear" w:color="auto" w:fill="auto"/>
            <w:noWrap/>
            <w:vAlign w:val="center"/>
            <w:hideMark/>
          </w:tcPr>
          <w:p w14:paraId="121E60FB" w14:textId="77777777" w:rsidR="00081191" w:rsidRPr="002E2B5B" w:rsidRDefault="00081191" w:rsidP="00A2245E">
            <w:pPr>
              <w:rPr>
                <w:rFonts w:ascii="Calibri" w:hAnsi="Calibri" w:cs="Calibri"/>
                <w:b/>
                <w:bCs/>
                <w:color w:val="000000"/>
                <w:sz w:val="16"/>
                <w:szCs w:val="16"/>
              </w:rPr>
            </w:pPr>
            <w:r>
              <w:rPr>
                <w:rFonts w:ascii="Calibri" w:hAnsi="Calibri" w:cs="Calibri"/>
                <w:b/>
                <w:bCs/>
                <w:color w:val="000000"/>
                <w:sz w:val="16"/>
                <w:szCs w:val="16"/>
              </w:rPr>
              <w:t>Salário Maternidade</w:t>
            </w:r>
          </w:p>
        </w:tc>
        <w:tc>
          <w:tcPr>
            <w:tcW w:w="575" w:type="pct"/>
            <w:tcBorders>
              <w:top w:val="nil"/>
              <w:left w:val="nil"/>
              <w:bottom w:val="single" w:sz="8" w:space="0" w:color="auto"/>
              <w:right w:val="nil"/>
            </w:tcBorders>
            <w:shd w:val="clear" w:color="auto" w:fill="auto"/>
            <w:vAlign w:val="center"/>
            <w:hideMark/>
          </w:tcPr>
          <w:p w14:paraId="327B3528" w14:textId="77777777" w:rsidR="00081191" w:rsidRPr="002E2B5B" w:rsidRDefault="00081191" w:rsidP="00A2245E">
            <w:pPr>
              <w:rPr>
                <w:rFonts w:ascii="Calibri" w:hAnsi="Calibri" w:cs="Calibri"/>
                <w:b/>
                <w:bCs/>
                <w:color w:val="000000"/>
                <w:sz w:val="16"/>
                <w:szCs w:val="16"/>
              </w:rPr>
            </w:pPr>
            <w:r w:rsidRPr="002E2B5B">
              <w:rPr>
                <w:rFonts w:ascii="Calibri" w:hAnsi="Calibri" w:cs="Calibri"/>
                <w:b/>
                <w:bCs/>
                <w:color w:val="000000"/>
                <w:sz w:val="16"/>
                <w:szCs w:val="16"/>
              </w:rPr>
              <w:t> </w:t>
            </w:r>
          </w:p>
        </w:tc>
        <w:tc>
          <w:tcPr>
            <w:tcW w:w="800" w:type="pct"/>
            <w:tcBorders>
              <w:top w:val="nil"/>
              <w:left w:val="nil"/>
              <w:bottom w:val="single" w:sz="8" w:space="0" w:color="auto"/>
              <w:right w:val="nil"/>
            </w:tcBorders>
            <w:shd w:val="clear" w:color="auto" w:fill="auto"/>
            <w:noWrap/>
            <w:vAlign w:val="bottom"/>
          </w:tcPr>
          <w:p w14:paraId="3BB30D4F" w14:textId="77777777" w:rsidR="00081191" w:rsidRPr="002E2B5B" w:rsidRDefault="00081191" w:rsidP="00A2245E">
            <w:pPr>
              <w:jc w:val="right"/>
              <w:rPr>
                <w:rFonts w:ascii="Calibri" w:hAnsi="Calibri" w:cs="Calibri"/>
                <w:b/>
                <w:bCs/>
                <w:color w:val="000000"/>
                <w:sz w:val="16"/>
                <w:szCs w:val="16"/>
              </w:rPr>
            </w:pPr>
          </w:p>
        </w:tc>
        <w:tc>
          <w:tcPr>
            <w:tcW w:w="800" w:type="pct"/>
            <w:tcBorders>
              <w:top w:val="nil"/>
              <w:left w:val="nil"/>
              <w:bottom w:val="single" w:sz="8" w:space="0" w:color="auto"/>
              <w:right w:val="nil"/>
            </w:tcBorders>
            <w:shd w:val="clear" w:color="auto" w:fill="auto"/>
            <w:noWrap/>
            <w:vAlign w:val="bottom"/>
            <w:hideMark/>
          </w:tcPr>
          <w:p w14:paraId="5F125801" w14:textId="7FDC60F5" w:rsidR="00081191" w:rsidRPr="002E2B5B" w:rsidRDefault="00081191" w:rsidP="00A2245E">
            <w:pPr>
              <w:jc w:val="right"/>
              <w:rPr>
                <w:rFonts w:ascii="Calibri" w:hAnsi="Calibri" w:cs="Calibri"/>
                <w:b/>
                <w:bCs/>
                <w:color w:val="000000"/>
                <w:sz w:val="16"/>
                <w:szCs w:val="16"/>
              </w:rPr>
            </w:pPr>
            <w:r>
              <w:rPr>
                <w:rFonts w:ascii="Calibri" w:hAnsi="Calibri" w:cs="Calibri"/>
                <w:b/>
                <w:bCs/>
                <w:color w:val="000000"/>
                <w:sz w:val="16"/>
                <w:szCs w:val="16"/>
              </w:rPr>
              <w:t>31/12/</w:t>
            </w:r>
            <w:r w:rsidRPr="002E2B5B">
              <w:rPr>
                <w:rFonts w:ascii="Calibri" w:hAnsi="Calibri" w:cs="Calibri"/>
                <w:b/>
                <w:bCs/>
                <w:color w:val="000000"/>
                <w:sz w:val="16"/>
                <w:szCs w:val="16"/>
              </w:rPr>
              <w:t>202</w:t>
            </w:r>
            <w:r>
              <w:rPr>
                <w:rFonts w:ascii="Calibri" w:hAnsi="Calibri" w:cs="Calibri"/>
                <w:b/>
                <w:bCs/>
                <w:color w:val="000000"/>
                <w:sz w:val="16"/>
                <w:szCs w:val="16"/>
              </w:rPr>
              <w:t>2</w:t>
            </w:r>
          </w:p>
        </w:tc>
      </w:tr>
      <w:tr w:rsidR="00081191" w:rsidRPr="002E2B5B" w14:paraId="63BE6764" w14:textId="77777777" w:rsidTr="00081191">
        <w:trPr>
          <w:trHeight w:val="300"/>
        </w:trPr>
        <w:tc>
          <w:tcPr>
            <w:tcW w:w="2825" w:type="pct"/>
            <w:gridSpan w:val="3"/>
            <w:tcBorders>
              <w:top w:val="nil"/>
              <w:left w:val="nil"/>
              <w:bottom w:val="nil"/>
              <w:right w:val="nil"/>
            </w:tcBorders>
            <w:shd w:val="clear" w:color="auto" w:fill="auto"/>
            <w:noWrap/>
            <w:vAlign w:val="center"/>
            <w:hideMark/>
          </w:tcPr>
          <w:p w14:paraId="04F9CBDA" w14:textId="77777777" w:rsidR="00081191" w:rsidRPr="002E2B5B" w:rsidRDefault="00081191" w:rsidP="00A2245E">
            <w:pPr>
              <w:rPr>
                <w:rFonts w:ascii="Calibri" w:hAnsi="Calibri" w:cs="Calibri"/>
                <w:color w:val="000000"/>
                <w:sz w:val="16"/>
                <w:szCs w:val="16"/>
              </w:rPr>
            </w:pPr>
            <w:r w:rsidRPr="00ED5DC7">
              <w:rPr>
                <w:rFonts w:ascii="Calibri" w:hAnsi="Calibri" w:cs="Calibri"/>
                <w:color w:val="000000"/>
                <w:sz w:val="16"/>
                <w:szCs w:val="16"/>
              </w:rPr>
              <w:t>Saldo do exercício anterior – 31/12/2021</w:t>
            </w:r>
          </w:p>
        </w:tc>
        <w:tc>
          <w:tcPr>
            <w:tcW w:w="575" w:type="pct"/>
            <w:tcBorders>
              <w:top w:val="nil"/>
              <w:left w:val="nil"/>
              <w:bottom w:val="nil"/>
              <w:right w:val="nil"/>
            </w:tcBorders>
            <w:shd w:val="clear" w:color="auto" w:fill="auto"/>
            <w:vAlign w:val="center"/>
            <w:hideMark/>
          </w:tcPr>
          <w:p w14:paraId="7E0E2203" w14:textId="77777777" w:rsidR="00081191" w:rsidRPr="002E2B5B" w:rsidRDefault="00081191" w:rsidP="00A2245E">
            <w:pPr>
              <w:rPr>
                <w:rFonts w:ascii="Calibri" w:hAnsi="Calibri" w:cs="Calibri"/>
                <w:color w:val="000000"/>
                <w:sz w:val="16"/>
                <w:szCs w:val="16"/>
              </w:rPr>
            </w:pPr>
          </w:p>
        </w:tc>
        <w:tc>
          <w:tcPr>
            <w:tcW w:w="800" w:type="pct"/>
            <w:tcBorders>
              <w:top w:val="nil"/>
              <w:left w:val="nil"/>
              <w:bottom w:val="nil"/>
              <w:right w:val="nil"/>
            </w:tcBorders>
            <w:shd w:val="clear" w:color="auto" w:fill="auto"/>
            <w:noWrap/>
            <w:vAlign w:val="center"/>
          </w:tcPr>
          <w:p w14:paraId="7F3BD9A7" w14:textId="77777777" w:rsidR="00081191" w:rsidRPr="002E2B5B" w:rsidRDefault="00081191" w:rsidP="00A2245E">
            <w:pPr>
              <w:jc w:val="right"/>
              <w:rPr>
                <w:rFonts w:ascii="Calibri" w:hAnsi="Calibri" w:cs="Calibri"/>
                <w:color w:val="000000"/>
                <w:sz w:val="16"/>
                <w:szCs w:val="16"/>
              </w:rPr>
            </w:pPr>
          </w:p>
        </w:tc>
        <w:tc>
          <w:tcPr>
            <w:tcW w:w="800" w:type="pct"/>
            <w:tcBorders>
              <w:top w:val="nil"/>
              <w:left w:val="nil"/>
              <w:bottom w:val="nil"/>
              <w:right w:val="nil"/>
            </w:tcBorders>
            <w:shd w:val="clear" w:color="auto" w:fill="auto"/>
            <w:noWrap/>
            <w:vAlign w:val="center"/>
            <w:hideMark/>
          </w:tcPr>
          <w:p w14:paraId="3619D295" w14:textId="77777777" w:rsidR="00081191" w:rsidRPr="002E2B5B" w:rsidRDefault="00081191" w:rsidP="00A2245E">
            <w:pPr>
              <w:jc w:val="right"/>
              <w:rPr>
                <w:rFonts w:ascii="Calibri" w:hAnsi="Calibri" w:cs="Calibri"/>
                <w:color w:val="000000"/>
                <w:sz w:val="16"/>
                <w:szCs w:val="16"/>
              </w:rPr>
            </w:pPr>
            <w:r w:rsidRPr="0012030D">
              <w:rPr>
                <w:rFonts w:ascii="Calibri" w:hAnsi="Calibri" w:cs="Calibri"/>
                <w:color w:val="000000"/>
                <w:sz w:val="16"/>
                <w:szCs w:val="16"/>
              </w:rPr>
              <w:t>13.897</w:t>
            </w:r>
          </w:p>
        </w:tc>
      </w:tr>
      <w:tr w:rsidR="00081191" w:rsidRPr="002E2B5B" w14:paraId="356F5168" w14:textId="77777777" w:rsidTr="00081191">
        <w:trPr>
          <w:trHeight w:val="300"/>
        </w:trPr>
        <w:tc>
          <w:tcPr>
            <w:tcW w:w="2825" w:type="pct"/>
            <w:gridSpan w:val="3"/>
            <w:tcBorders>
              <w:top w:val="nil"/>
              <w:left w:val="nil"/>
              <w:bottom w:val="nil"/>
              <w:right w:val="nil"/>
            </w:tcBorders>
            <w:shd w:val="clear" w:color="auto" w:fill="auto"/>
            <w:noWrap/>
            <w:vAlign w:val="center"/>
          </w:tcPr>
          <w:p w14:paraId="1A914FB5" w14:textId="77777777" w:rsidR="00081191" w:rsidRPr="00ED5DC7" w:rsidRDefault="00081191" w:rsidP="00A2245E">
            <w:pPr>
              <w:rPr>
                <w:rFonts w:ascii="Calibri" w:hAnsi="Calibri" w:cs="Calibri"/>
                <w:color w:val="000000"/>
                <w:sz w:val="16"/>
                <w:szCs w:val="16"/>
              </w:rPr>
            </w:pPr>
            <w:r w:rsidRPr="00ED5DC7">
              <w:rPr>
                <w:rFonts w:ascii="Calibri" w:hAnsi="Calibri" w:cs="Calibri"/>
                <w:color w:val="000000"/>
                <w:sz w:val="16"/>
                <w:szCs w:val="16"/>
              </w:rPr>
              <w:t>Salário Maternidade a Compensar</w:t>
            </w:r>
          </w:p>
        </w:tc>
        <w:tc>
          <w:tcPr>
            <w:tcW w:w="575" w:type="pct"/>
            <w:tcBorders>
              <w:top w:val="nil"/>
              <w:left w:val="nil"/>
              <w:bottom w:val="nil"/>
              <w:right w:val="nil"/>
            </w:tcBorders>
            <w:shd w:val="clear" w:color="auto" w:fill="auto"/>
            <w:vAlign w:val="center"/>
          </w:tcPr>
          <w:p w14:paraId="53AB8734" w14:textId="77777777" w:rsidR="00081191" w:rsidRPr="002E2B5B" w:rsidRDefault="00081191" w:rsidP="00A2245E">
            <w:pPr>
              <w:rPr>
                <w:rFonts w:ascii="Calibri" w:hAnsi="Calibri" w:cs="Calibri"/>
                <w:color w:val="000000"/>
                <w:sz w:val="16"/>
                <w:szCs w:val="16"/>
              </w:rPr>
            </w:pPr>
          </w:p>
        </w:tc>
        <w:tc>
          <w:tcPr>
            <w:tcW w:w="800" w:type="pct"/>
            <w:tcBorders>
              <w:top w:val="nil"/>
              <w:left w:val="nil"/>
              <w:bottom w:val="nil"/>
              <w:right w:val="nil"/>
            </w:tcBorders>
            <w:shd w:val="clear" w:color="auto" w:fill="auto"/>
            <w:noWrap/>
            <w:vAlign w:val="center"/>
          </w:tcPr>
          <w:p w14:paraId="766EB56C" w14:textId="77777777" w:rsidR="00081191" w:rsidRPr="002E2B5B" w:rsidRDefault="00081191" w:rsidP="00A2245E">
            <w:pPr>
              <w:jc w:val="right"/>
              <w:rPr>
                <w:rFonts w:ascii="Calibri" w:hAnsi="Calibri" w:cs="Calibri"/>
                <w:color w:val="000000"/>
                <w:sz w:val="16"/>
                <w:szCs w:val="16"/>
              </w:rPr>
            </w:pPr>
          </w:p>
        </w:tc>
        <w:tc>
          <w:tcPr>
            <w:tcW w:w="800" w:type="pct"/>
            <w:tcBorders>
              <w:top w:val="nil"/>
              <w:left w:val="nil"/>
              <w:bottom w:val="nil"/>
              <w:right w:val="nil"/>
            </w:tcBorders>
            <w:shd w:val="clear" w:color="auto" w:fill="auto"/>
            <w:noWrap/>
            <w:vAlign w:val="center"/>
          </w:tcPr>
          <w:p w14:paraId="1032E0C8" w14:textId="58BBB26D" w:rsidR="00081191" w:rsidRPr="00E642E0" w:rsidRDefault="00081191" w:rsidP="00A2245E">
            <w:pPr>
              <w:jc w:val="right"/>
              <w:rPr>
                <w:rFonts w:ascii="Calibri" w:hAnsi="Calibri" w:cs="Calibri"/>
                <w:color w:val="000000"/>
                <w:sz w:val="16"/>
                <w:szCs w:val="16"/>
              </w:rPr>
            </w:pPr>
            <w:r w:rsidRPr="006E60D5">
              <w:rPr>
                <w:rFonts w:ascii="Calibri" w:hAnsi="Calibri" w:cs="Calibri"/>
                <w:color w:val="000000"/>
                <w:sz w:val="16"/>
                <w:szCs w:val="16"/>
              </w:rPr>
              <w:t>59.136</w:t>
            </w:r>
          </w:p>
        </w:tc>
      </w:tr>
      <w:tr w:rsidR="00081191" w:rsidRPr="002E2B5B" w14:paraId="750E2783" w14:textId="77777777" w:rsidTr="00081191">
        <w:trPr>
          <w:trHeight w:val="300"/>
        </w:trPr>
        <w:tc>
          <w:tcPr>
            <w:tcW w:w="1338" w:type="pct"/>
            <w:tcBorders>
              <w:top w:val="nil"/>
              <w:left w:val="nil"/>
              <w:bottom w:val="single" w:sz="8" w:space="0" w:color="auto"/>
              <w:right w:val="nil"/>
            </w:tcBorders>
            <w:shd w:val="clear" w:color="auto" w:fill="auto"/>
            <w:noWrap/>
            <w:vAlign w:val="center"/>
            <w:hideMark/>
          </w:tcPr>
          <w:p w14:paraId="0A92C732" w14:textId="77777777" w:rsidR="00081191" w:rsidRPr="002E2B5B" w:rsidRDefault="00081191" w:rsidP="00A2245E">
            <w:pPr>
              <w:rPr>
                <w:rFonts w:ascii="Calibri" w:hAnsi="Calibri" w:cs="Calibri"/>
                <w:color w:val="000000"/>
                <w:sz w:val="16"/>
                <w:szCs w:val="16"/>
              </w:rPr>
            </w:pPr>
            <w:r w:rsidRPr="00ED5DC7">
              <w:rPr>
                <w:rFonts w:ascii="Calibri" w:hAnsi="Calibri" w:cs="Calibri"/>
                <w:color w:val="000000"/>
                <w:sz w:val="16"/>
                <w:szCs w:val="16"/>
              </w:rPr>
              <w:t>Compensação Salário Maternidade</w:t>
            </w:r>
          </w:p>
        </w:tc>
        <w:tc>
          <w:tcPr>
            <w:tcW w:w="743" w:type="pct"/>
            <w:tcBorders>
              <w:top w:val="nil"/>
              <w:left w:val="nil"/>
              <w:bottom w:val="single" w:sz="8" w:space="0" w:color="auto"/>
              <w:right w:val="nil"/>
            </w:tcBorders>
            <w:shd w:val="clear" w:color="auto" w:fill="auto"/>
            <w:noWrap/>
            <w:vAlign w:val="bottom"/>
            <w:hideMark/>
          </w:tcPr>
          <w:p w14:paraId="3BF0766C" w14:textId="77777777" w:rsidR="00081191" w:rsidRPr="002E2B5B" w:rsidRDefault="00081191" w:rsidP="00A2245E">
            <w:pPr>
              <w:rPr>
                <w:rFonts w:ascii="Calibri" w:hAnsi="Calibri" w:cs="Calibri"/>
                <w:color w:val="000000"/>
                <w:sz w:val="16"/>
                <w:szCs w:val="16"/>
              </w:rPr>
            </w:pPr>
          </w:p>
        </w:tc>
        <w:tc>
          <w:tcPr>
            <w:tcW w:w="744" w:type="pct"/>
            <w:tcBorders>
              <w:top w:val="nil"/>
              <w:left w:val="nil"/>
              <w:bottom w:val="single" w:sz="8" w:space="0" w:color="auto"/>
              <w:right w:val="nil"/>
            </w:tcBorders>
            <w:shd w:val="clear" w:color="auto" w:fill="auto"/>
            <w:noWrap/>
            <w:vAlign w:val="bottom"/>
            <w:hideMark/>
          </w:tcPr>
          <w:p w14:paraId="12FBDBFD" w14:textId="77777777" w:rsidR="00081191" w:rsidRPr="002E2B5B" w:rsidRDefault="00081191" w:rsidP="00A2245E">
            <w:pPr>
              <w:rPr>
                <w:rFonts w:ascii="Calibri" w:hAnsi="Calibri" w:cs="Calibri"/>
                <w:sz w:val="16"/>
                <w:szCs w:val="16"/>
              </w:rPr>
            </w:pPr>
          </w:p>
        </w:tc>
        <w:tc>
          <w:tcPr>
            <w:tcW w:w="575" w:type="pct"/>
            <w:tcBorders>
              <w:top w:val="nil"/>
              <w:left w:val="nil"/>
              <w:bottom w:val="single" w:sz="8" w:space="0" w:color="auto"/>
              <w:right w:val="nil"/>
            </w:tcBorders>
            <w:shd w:val="clear" w:color="auto" w:fill="auto"/>
            <w:vAlign w:val="center"/>
            <w:hideMark/>
          </w:tcPr>
          <w:p w14:paraId="633328B6" w14:textId="77777777" w:rsidR="00081191" w:rsidRPr="002E2B5B" w:rsidRDefault="00081191" w:rsidP="00A2245E">
            <w:pPr>
              <w:rPr>
                <w:rFonts w:ascii="Calibri" w:hAnsi="Calibri" w:cs="Calibri"/>
                <w:sz w:val="16"/>
                <w:szCs w:val="16"/>
              </w:rPr>
            </w:pPr>
          </w:p>
        </w:tc>
        <w:tc>
          <w:tcPr>
            <w:tcW w:w="800" w:type="pct"/>
            <w:tcBorders>
              <w:top w:val="nil"/>
              <w:left w:val="nil"/>
              <w:bottom w:val="single" w:sz="8" w:space="0" w:color="auto"/>
              <w:right w:val="nil"/>
            </w:tcBorders>
            <w:shd w:val="clear" w:color="auto" w:fill="auto"/>
            <w:noWrap/>
            <w:vAlign w:val="center"/>
          </w:tcPr>
          <w:p w14:paraId="3CADC9F9" w14:textId="77777777" w:rsidR="00081191" w:rsidRPr="002E2B5B" w:rsidRDefault="00081191" w:rsidP="00A2245E">
            <w:pPr>
              <w:jc w:val="right"/>
              <w:rPr>
                <w:rFonts w:ascii="Calibri" w:hAnsi="Calibri" w:cs="Calibri"/>
                <w:color w:val="000000"/>
                <w:sz w:val="16"/>
                <w:szCs w:val="16"/>
              </w:rPr>
            </w:pPr>
          </w:p>
        </w:tc>
        <w:tc>
          <w:tcPr>
            <w:tcW w:w="800" w:type="pct"/>
            <w:tcBorders>
              <w:top w:val="nil"/>
              <w:left w:val="nil"/>
              <w:bottom w:val="single" w:sz="8" w:space="0" w:color="auto"/>
              <w:right w:val="nil"/>
            </w:tcBorders>
            <w:shd w:val="clear" w:color="auto" w:fill="auto"/>
            <w:noWrap/>
            <w:vAlign w:val="center"/>
            <w:hideMark/>
          </w:tcPr>
          <w:p w14:paraId="722A38F6" w14:textId="77777777" w:rsidR="00081191" w:rsidRPr="002E2B5B" w:rsidRDefault="00081191" w:rsidP="00A2245E">
            <w:pPr>
              <w:jc w:val="right"/>
              <w:rPr>
                <w:rFonts w:ascii="Calibri" w:hAnsi="Calibri" w:cs="Calibri"/>
                <w:color w:val="000000"/>
                <w:sz w:val="16"/>
                <w:szCs w:val="16"/>
              </w:rPr>
            </w:pPr>
            <w:r>
              <w:rPr>
                <w:rFonts w:ascii="Calibri" w:hAnsi="Calibri" w:cs="Calibri"/>
                <w:color w:val="000000"/>
                <w:sz w:val="16"/>
                <w:szCs w:val="16"/>
              </w:rPr>
              <w:t>0</w:t>
            </w:r>
          </w:p>
        </w:tc>
      </w:tr>
      <w:tr w:rsidR="00081191" w:rsidRPr="002E2B5B" w14:paraId="470FBDE7" w14:textId="77777777" w:rsidTr="00081191">
        <w:trPr>
          <w:trHeight w:val="315"/>
        </w:trPr>
        <w:tc>
          <w:tcPr>
            <w:tcW w:w="2825" w:type="pct"/>
            <w:gridSpan w:val="3"/>
            <w:tcBorders>
              <w:top w:val="single" w:sz="8" w:space="0" w:color="auto"/>
              <w:left w:val="nil"/>
              <w:bottom w:val="single" w:sz="8" w:space="0" w:color="auto"/>
              <w:right w:val="nil"/>
            </w:tcBorders>
            <w:shd w:val="clear" w:color="auto" w:fill="auto"/>
            <w:noWrap/>
            <w:vAlign w:val="center"/>
            <w:hideMark/>
          </w:tcPr>
          <w:p w14:paraId="3B0ED21D" w14:textId="77777777" w:rsidR="00081191" w:rsidRPr="002E2B5B" w:rsidRDefault="00081191" w:rsidP="00A2245E">
            <w:pPr>
              <w:rPr>
                <w:rFonts w:ascii="Calibri" w:hAnsi="Calibri" w:cs="Calibri"/>
                <w:b/>
                <w:bCs/>
                <w:color w:val="000000"/>
                <w:sz w:val="16"/>
                <w:szCs w:val="16"/>
              </w:rPr>
            </w:pPr>
            <w:r w:rsidRPr="002E2B5B">
              <w:rPr>
                <w:rFonts w:ascii="Calibri" w:hAnsi="Calibri" w:cs="Calibri"/>
                <w:b/>
                <w:bCs/>
                <w:color w:val="000000"/>
                <w:sz w:val="16"/>
                <w:szCs w:val="16"/>
              </w:rPr>
              <w:t>TOTAL DOS DEPÓSITOS DE CAUÇÕES</w:t>
            </w:r>
          </w:p>
        </w:tc>
        <w:tc>
          <w:tcPr>
            <w:tcW w:w="575" w:type="pct"/>
            <w:tcBorders>
              <w:top w:val="single" w:sz="8" w:space="0" w:color="auto"/>
              <w:left w:val="nil"/>
              <w:bottom w:val="single" w:sz="8" w:space="0" w:color="auto"/>
              <w:right w:val="nil"/>
            </w:tcBorders>
            <w:shd w:val="clear" w:color="auto" w:fill="auto"/>
            <w:vAlign w:val="center"/>
            <w:hideMark/>
          </w:tcPr>
          <w:p w14:paraId="429F7063" w14:textId="77777777" w:rsidR="00081191" w:rsidRPr="002E2B5B" w:rsidRDefault="00081191" w:rsidP="00A2245E">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800" w:type="pct"/>
            <w:tcBorders>
              <w:top w:val="single" w:sz="8" w:space="0" w:color="auto"/>
              <w:left w:val="nil"/>
              <w:bottom w:val="single" w:sz="8" w:space="0" w:color="auto"/>
              <w:right w:val="nil"/>
            </w:tcBorders>
            <w:shd w:val="clear" w:color="auto" w:fill="auto"/>
            <w:noWrap/>
            <w:vAlign w:val="center"/>
          </w:tcPr>
          <w:p w14:paraId="79A7553C" w14:textId="77777777" w:rsidR="00081191" w:rsidRPr="002E2B5B" w:rsidRDefault="00081191" w:rsidP="00A2245E">
            <w:pPr>
              <w:jc w:val="right"/>
              <w:rPr>
                <w:rFonts w:ascii="Calibri" w:hAnsi="Calibri" w:cs="Calibri"/>
                <w:b/>
                <w:bCs/>
                <w:color w:val="000000"/>
                <w:sz w:val="16"/>
                <w:szCs w:val="16"/>
              </w:rPr>
            </w:pPr>
          </w:p>
        </w:tc>
        <w:tc>
          <w:tcPr>
            <w:tcW w:w="800" w:type="pct"/>
            <w:tcBorders>
              <w:top w:val="single" w:sz="8" w:space="0" w:color="auto"/>
              <w:left w:val="nil"/>
              <w:bottom w:val="single" w:sz="8" w:space="0" w:color="auto"/>
              <w:right w:val="nil"/>
            </w:tcBorders>
            <w:shd w:val="clear" w:color="auto" w:fill="auto"/>
            <w:noWrap/>
            <w:vAlign w:val="center"/>
            <w:hideMark/>
          </w:tcPr>
          <w:p w14:paraId="237DE5BF" w14:textId="5AE0F668" w:rsidR="00081191" w:rsidRPr="002E2B5B" w:rsidRDefault="00081191" w:rsidP="00A2245E">
            <w:pPr>
              <w:jc w:val="right"/>
              <w:rPr>
                <w:rFonts w:ascii="Calibri" w:hAnsi="Calibri" w:cs="Calibri"/>
                <w:b/>
                <w:bCs/>
                <w:color w:val="000000"/>
                <w:sz w:val="16"/>
                <w:szCs w:val="16"/>
              </w:rPr>
            </w:pPr>
            <w:r w:rsidRPr="006E60D5">
              <w:rPr>
                <w:rFonts w:ascii="Calibri" w:hAnsi="Calibri" w:cs="Calibri"/>
                <w:b/>
                <w:bCs/>
                <w:color w:val="000000"/>
                <w:sz w:val="16"/>
                <w:szCs w:val="16"/>
              </w:rPr>
              <w:t>73.033</w:t>
            </w:r>
          </w:p>
        </w:tc>
      </w:tr>
    </w:tbl>
    <w:p w14:paraId="54A82021" w14:textId="77777777" w:rsidR="00551AE8" w:rsidRPr="006C6D67" w:rsidRDefault="00551AE8" w:rsidP="00E71553">
      <w:pPr>
        <w:spacing w:after="120"/>
        <w:jc w:val="both"/>
        <w:rPr>
          <w:rFonts w:ascii="Calibri" w:hAnsi="Calibri" w:cs="Calibri"/>
          <w:sz w:val="22"/>
          <w:szCs w:val="22"/>
        </w:rPr>
      </w:pPr>
    </w:p>
    <w:p w14:paraId="0B316811" w14:textId="46706CD6" w:rsidR="0016058A" w:rsidRPr="002E2B5B" w:rsidRDefault="0016058A" w:rsidP="0016058A">
      <w:pPr>
        <w:spacing w:after="120"/>
        <w:jc w:val="both"/>
        <w:rPr>
          <w:rFonts w:ascii="Calibri" w:hAnsi="Calibri" w:cs="Calibri"/>
          <w:b/>
          <w:sz w:val="22"/>
          <w:szCs w:val="22"/>
        </w:rPr>
      </w:pPr>
      <w:r>
        <w:rPr>
          <w:rFonts w:ascii="Calibri" w:hAnsi="Calibri" w:cs="Calibri"/>
          <w:b/>
          <w:sz w:val="22"/>
          <w:szCs w:val="22"/>
        </w:rPr>
        <w:t>e</w:t>
      </w:r>
      <w:r w:rsidRPr="002E2B5B">
        <w:rPr>
          <w:rFonts w:ascii="Calibri" w:hAnsi="Calibri" w:cs="Calibri"/>
          <w:b/>
          <w:sz w:val="22"/>
          <w:szCs w:val="22"/>
        </w:rPr>
        <w:t>.</w:t>
      </w:r>
      <w:r>
        <w:rPr>
          <w:rFonts w:ascii="Calibri" w:hAnsi="Calibri" w:cs="Calibri"/>
          <w:b/>
          <w:sz w:val="22"/>
          <w:szCs w:val="22"/>
        </w:rPr>
        <w:t>3</w:t>
      </w:r>
      <w:r w:rsidRPr="002E2B5B">
        <w:rPr>
          <w:rFonts w:ascii="Calibri" w:hAnsi="Calibri" w:cs="Calibri"/>
          <w:b/>
          <w:sz w:val="22"/>
          <w:szCs w:val="22"/>
        </w:rPr>
        <w:t>)</w:t>
      </w:r>
      <w:r w:rsidRPr="002E2B5B">
        <w:rPr>
          <w:rFonts w:ascii="Calibri" w:hAnsi="Calibri" w:cs="Calibri"/>
          <w:sz w:val="22"/>
          <w:szCs w:val="22"/>
        </w:rPr>
        <w:t xml:space="preserve"> </w:t>
      </w:r>
      <w:r>
        <w:rPr>
          <w:rFonts w:ascii="Calibri" w:hAnsi="Calibri" w:cs="Calibri"/>
          <w:b/>
          <w:sz w:val="22"/>
          <w:szCs w:val="22"/>
        </w:rPr>
        <w:t>Demais</w:t>
      </w:r>
    </w:p>
    <w:tbl>
      <w:tblPr>
        <w:tblW w:w="4313" w:type="pct"/>
        <w:tblCellMar>
          <w:left w:w="70" w:type="dxa"/>
          <w:right w:w="70" w:type="dxa"/>
        </w:tblCellMar>
        <w:tblLook w:val="04A0" w:firstRow="1" w:lastRow="0" w:firstColumn="1" w:lastColumn="0" w:noHBand="0" w:noVBand="1"/>
      </w:tblPr>
      <w:tblGrid>
        <w:gridCol w:w="2416"/>
        <w:gridCol w:w="1342"/>
        <w:gridCol w:w="1345"/>
        <w:gridCol w:w="1038"/>
        <w:gridCol w:w="1445"/>
        <w:gridCol w:w="1443"/>
      </w:tblGrid>
      <w:tr w:rsidR="00081191" w:rsidRPr="002E2B5B" w14:paraId="1B4555C5" w14:textId="77777777" w:rsidTr="00081191">
        <w:trPr>
          <w:trHeight w:val="315"/>
        </w:trPr>
        <w:tc>
          <w:tcPr>
            <w:tcW w:w="2826" w:type="pct"/>
            <w:gridSpan w:val="3"/>
            <w:tcBorders>
              <w:top w:val="nil"/>
              <w:left w:val="nil"/>
              <w:bottom w:val="single" w:sz="8" w:space="0" w:color="auto"/>
              <w:right w:val="nil"/>
            </w:tcBorders>
            <w:shd w:val="clear" w:color="auto" w:fill="auto"/>
            <w:noWrap/>
            <w:vAlign w:val="center"/>
            <w:hideMark/>
          </w:tcPr>
          <w:p w14:paraId="3FBDBF8F" w14:textId="1CEDE704" w:rsidR="00081191" w:rsidRPr="002E2B5B" w:rsidRDefault="00081191" w:rsidP="00856431">
            <w:pPr>
              <w:rPr>
                <w:rFonts w:ascii="Calibri" w:hAnsi="Calibri" w:cs="Calibri"/>
                <w:b/>
                <w:bCs/>
                <w:color w:val="000000"/>
                <w:sz w:val="16"/>
                <w:szCs w:val="16"/>
              </w:rPr>
            </w:pPr>
            <w:r>
              <w:rPr>
                <w:rFonts w:ascii="Calibri" w:hAnsi="Calibri" w:cs="Calibri"/>
                <w:b/>
                <w:bCs/>
                <w:color w:val="000000"/>
                <w:sz w:val="16"/>
                <w:szCs w:val="16"/>
              </w:rPr>
              <w:t>Demais</w:t>
            </w:r>
          </w:p>
        </w:tc>
        <w:tc>
          <w:tcPr>
            <w:tcW w:w="575" w:type="pct"/>
            <w:tcBorders>
              <w:top w:val="nil"/>
              <w:left w:val="nil"/>
              <w:bottom w:val="single" w:sz="8" w:space="0" w:color="auto"/>
              <w:right w:val="nil"/>
            </w:tcBorders>
            <w:shd w:val="clear" w:color="auto" w:fill="auto"/>
            <w:vAlign w:val="center"/>
            <w:hideMark/>
          </w:tcPr>
          <w:p w14:paraId="6D6AB294" w14:textId="77777777" w:rsidR="00081191" w:rsidRPr="002E2B5B" w:rsidRDefault="00081191" w:rsidP="00856431">
            <w:pPr>
              <w:rPr>
                <w:rFonts w:ascii="Calibri" w:hAnsi="Calibri" w:cs="Calibri"/>
                <w:b/>
                <w:bCs/>
                <w:color w:val="000000"/>
                <w:sz w:val="16"/>
                <w:szCs w:val="16"/>
              </w:rPr>
            </w:pPr>
            <w:r w:rsidRPr="002E2B5B">
              <w:rPr>
                <w:rFonts w:ascii="Calibri" w:hAnsi="Calibri" w:cs="Calibri"/>
                <w:b/>
                <w:bCs/>
                <w:color w:val="000000"/>
                <w:sz w:val="16"/>
                <w:szCs w:val="16"/>
              </w:rPr>
              <w:t> </w:t>
            </w:r>
          </w:p>
        </w:tc>
        <w:tc>
          <w:tcPr>
            <w:tcW w:w="800" w:type="pct"/>
            <w:tcBorders>
              <w:top w:val="nil"/>
              <w:left w:val="nil"/>
              <w:bottom w:val="single" w:sz="8" w:space="0" w:color="auto"/>
              <w:right w:val="nil"/>
            </w:tcBorders>
            <w:shd w:val="clear" w:color="auto" w:fill="auto"/>
            <w:noWrap/>
            <w:vAlign w:val="bottom"/>
          </w:tcPr>
          <w:p w14:paraId="3151CB9B" w14:textId="77777777" w:rsidR="00081191" w:rsidRPr="002E2B5B" w:rsidRDefault="00081191" w:rsidP="00856431">
            <w:pPr>
              <w:jc w:val="right"/>
              <w:rPr>
                <w:rFonts w:ascii="Calibri" w:hAnsi="Calibri" w:cs="Calibri"/>
                <w:b/>
                <w:bCs/>
                <w:color w:val="000000"/>
                <w:sz w:val="16"/>
                <w:szCs w:val="16"/>
              </w:rPr>
            </w:pPr>
          </w:p>
        </w:tc>
        <w:tc>
          <w:tcPr>
            <w:tcW w:w="800" w:type="pct"/>
            <w:tcBorders>
              <w:top w:val="nil"/>
              <w:left w:val="nil"/>
              <w:bottom w:val="single" w:sz="8" w:space="0" w:color="auto"/>
              <w:right w:val="nil"/>
            </w:tcBorders>
            <w:shd w:val="clear" w:color="auto" w:fill="auto"/>
            <w:noWrap/>
            <w:vAlign w:val="bottom"/>
            <w:hideMark/>
          </w:tcPr>
          <w:p w14:paraId="29FCCC42" w14:textId="77777777" w:rsidR="00081191" w:rsidRPr="002E2B5B" w:rsidRDefault="00081191" w:rsidP="00856431">
            <w:pPr>
              <w:jc w:val="right"/>
              <w:rPr>
                <w:rFonts w:ascii="Calibri" w:hAnsi="Calibri" w:cs="Calibri"/>
                <w:b/>
                <w:bCs/>
                <w:color w:val="000000"/>
                <w:sz w:val="16"/>
                <w:szCs w:val="16"/>
              </w:rPr>
            </w:pPr>
            <w:r>
              <w:rPr>
                <w:rFonts w:ascii="Calibri" w:hAnsi="Calibri" w:cs="Calibri"/>
                <w:b/>
                <w:bCs/>
                <w:color w:val="000000"/>
                <w:sz w:val="16"/>
                <w:szCs w:val="16"/>
              </w:rPr>
              <w:t>31/12/</w:t>
            </w:r>
            <w:r w:rsidRPr="002E2B5B">
              <w:rPr>
                <w:rFonts w:ascii="Calibri" w:hAnsi="Calibri" w:cs="Calibri"/>
                <w:b/>
                <w:bCs/>
                <w:color w:val="000000"/>
                <w:sz w:val="16"/>
                <w:szCs w:val="16"/>
              </w:rPr>
              <w:t>202</w:t>
            </w:r>
            <w:r>
              <w:rPr>
                <w:rFonts w:ascii="Calibri" w:hAnsi="Calibri" w:cs="Calibri"/>
                <w:b/>
                <w:bCs/>
                <w:color w:val="000000"/>
                <w:sz w:val="16"/>
                <w:szCs w:val="16"/>
              </w:rPr>
              <w:t>2</w:t>
            </w:r>
          </w:p>
        </w:tc>
      </w:tr>
      <w:tr w:rsidR="00081191" w:rsidRPr="002E2B5B" w14:paraId="690709EC" w14:textId="77777777" w:rsidTr="00081191">
        <w:trPr>
          <w:trHeight w:val="300"/>
        </w:trPr>
        <w:tc>
          <w:tcPr>
            <w:tcW w:w="2826" w:type="pct"/>
            <w:gridSpan w:val="3"/>
            <w:tcBorders>
              <w:top w:val="nil"/>
              <w:left w:val="nil"/>
              <w:bottom w:val="nil"/>
              <w:right w:val="nil"/>
            </w:tcBorders>
            <w:shd w:val="clear" w:color="auto" w:fill="auto"/>
            <w:noWrap/>
            <w:vAlign w:val="center"/>
            <w:hideMark/>
          </w:tcPr>
          <w:p w14:paraId="4DF838B0" w14:textId="77777777" w:rsidR="00081191" w:rsidRPr="002E2B5B" w:rsidRDefault="00081191" w:rsidP="00856431">
            <w:pPr>
              <w:rPr>
                <w:rFonts w:ascii="Calibri" w:hAnsi="Calibri" w:cs="Calibri"/>
                <w:color w:val="000000"/>
                <w:sz w:val="16"/>
                <w:szCs w:val="16"/>
              </w:rPr>
            </w:pPr>
            <w:r w:rsidRPr="00ED5DC7">
              <w:rPr>
                <w:rFonts w:ascii="Calibri" w:hAnsi="Calibri" w:cs="Calibri"/>
                <w:color w:val="000000"/>
                <w:sz w:val="16"/>
                <w:szCs w:val="16"/>
              </w:rPr>
              <w:t>Saldo do exercício anterior – 31/12/2021</w:t>
            </w:r>
          </w:p>
        </w:tc>
        <w:tc>
          <w:tcPr>
            <w:tcW w:w="575" w:type="pct"/>
            <w:tcBorders>
              <w:top w:val="nil"/>
              <w:left w:val="nil"/>
              <w:bottom w:val="nil"/>
              <w:right w:val="nil"/>
            </w:tcBorders>
            <w:shd w:val="clear" w:color="auto" w:fill="auto"/>
            <w:vAlign w:val="center"/>
            <w:hideMark/>
          </w:tcPr>
          <w:p w14:paraId="46A394C6" w14:textId="77777777" w:rsidR="00081191" w:rsidRPr="002E2B5B" w:rsidRDefault="00081191" w:rsidP="00856431">
            <w:pPr>
              <w:rPr>
                <w:rFonts w:ascii="Calibri" w:hAnsi="Calibri" w:cs="Calibri"/>
                <w:color w:val="000000"/>
                <w:sz w:val="16"/>
                <w:szCs w:val="16"/>
              </w:rPr>
            </w:pPr>
          </w:p>
        </w:tc>
        <w:tc>
          <w:tcPr>
            <w:tcW w:w="800" w:type="pct"/>
            <w:tcBorders>
              <w:top w:val="nil"/>
              <w:left w:val="nil"/>
              <w:bottom w:val="nil"/>
              <w:right w:val="nil"/>
            </w:tcBorders>
            <w:shd w:val="clear" w:color="auto" w:fill="auto"/>
            <w:noWrap/>
            <w:vAlign w:val="center"/>
          </w:tcPr>
          <w:p w14:paraId="0C8F4BCC" w14:textId="77777777" w:rsidR="00081191" w:rsidRPr="002E2B5B" w:rsidRDefault="00081191" w:rsidP="00856431">
            <w:pPr>
              <w:jc w:val="right"/>
              <w:rPr>
                <w:rFonts w:ascii="Calibri" w:hAnsi="Calibri" w:cs="Calibri"/>
                <w:color w:val="000000"/>
                <w:sz w:val="16"/>
                <w:szCs w:val="16"/>
              </w:rPr>
            </w:pPr>
          </w:p>
        </w:tc>
        <w:tc>
          <w:tcPr>
            <w:tcW w:w="800" w:type="pct"/>
            <w:tcBorders>
              <w:top w:val="nil"/>
              <w:left w:val="nil"/>
              <w:bottom w:val="nil"/>
              <w:right w:val="nil"/>
            </w:tcBorders>
            <w:shd w:val="clear" w:color="auto" w:fill="auto"/>
            <w:noWrap/>
            <w:vAlign w:val="center"/>
            <w:hideMark/>
          </w:tcPr>
          <w:p w14:paraId="705B78BE" w14:textId="66418A03" w:rsidR="00081191" w:rsidRPr="002E2B5B" w:rsidRDefault="00081191" w:rsidP="00856431">
            <w:pPr>
              <w:jc w:val="right"/>
              <w:rPr>
                <w:rFonts w:ascii="Calibri" w:hAnsi="Calibri" w:cs="Calibri"/>
                <w:color w:val="000000"/>
                <w:sz w:val="16"/>
                <w:szCs w:val="16"/>
              </w:rPr>
            </w:pPr>
            <w:r>
              <w:rPr>
                <w:rFonts w:ascii="Calibri" w:hAnsi="Calibri" w:cs="Calibri"/>
                <w:color w:val="000000"/>
                <w:sz w:val="16"/>
                <w:szCs w:val="16"/>
              </w:rPr>
              <w:t>0</w:t>
            </w:r>
          </w:p>
        </w:tc>
      </w:tr>
      <w:tr w:rsidR="00081191" w:rsidRPr="002E2B5B" w14:paraId="00E9698E" w14:textId="77777777" w:rsidTr="00081191">
        <w:trPr>
          <w:trHeight w:val="300"/>
        </w:trPr>
        <w:tc>
          <w:tcPr>
            <w:tcW w:w="2826" w:type="pct"/>
            <w:gridSpan w:val="3"/>
            <w:tcBorders>
              <w:top w:val="nil"/>
              <w:left w:val="nil"/>
              <w:bottom w:val="nil"/>
              <w:right w:val="nil"/>
            </w:tcBorders>
            <w:shd w:val="clear" w:color="auto" w:fill="auto"/>
            <w:noWrap/>
            <w:vAlign w:val="center"/>
          </w:tcPr>
          <w:p w14:paraId="4E14827E" w14:textId="719C3EBB" w:rsidR="00081191" w:rsidRPr="00ED5DC7" w:rsidRDefault="00081191" w:rsidP="00856431">
            <w:pPr>
              <w:rPr>
                <w:rFonts w:ascii="Calibri" w:hAnsi="Calibri" w:cs="Calibri"/>
                <w:color w:val="000000"/>
                <w:sz w:val="16"/>
                <w:szCs w:val="16"/>
              </w:rPr>
            </w:pPr>
            <w:r>
              <w:rPr>
                <w:rFonts w:ascii="Calibri" w:hAnsi="Calibri" w:cs="Calibri"/>
                <w:color w:val="000000"/>
                <w:sz w:val="16"/>
                <w:szCs w:val="16"/>
              </w:rPr>
              <w:t>Valores Apreendidos por Decisão Judicial</w:t>
            </w:r>
          </w:p>
        </w:tc>
        <w:tc>
          <w:tcPr>
            <w:tcW w:w="575" w:type="pct"/>
            <w:tcBorders>
              <w:top w:val="nil"/>
              <w:left w:val="nil"/>
              <w:bottom w:val="nil"/>
              <w:right w:val="nil"/>
            </w:tcBorders>
            <w:shd w:val="clear" w:color="auto" w:fill="auto"/>
            <w:vAlign w:val="center"/>
          </w:tcPr>
          <w:p w14:paraId="03DF093F" w14:textId="77777777" w:rsidR="00081191" w:rsidRPr="002E2B5B" w:rsidRDefault="00081191" w:rsidP="00856431">
            <w:pPr>
              <w:rPr>
                <w:rFonts w:ascii="Calibri" w:hAnsi="Calibri" w:cs="Calibri"/>
                <w:color w:val="000000"/>
                <w:sz w:val="16"/>
                <w:szCs w:val="16"/>
              </w:rPr>
            </w:pPr>
          </w:p>
        </w:tc>
        <w:tc>
          <w:tcPr>
            <w:tcW w:w="800" w:type="pct"/>
            <w:tcBorders>
              <w:top w:val="nil"/>
              <w:left w:val="nil"/>
              <w:bottom w:val="nil"/>
              <w:right w:val="nil"/>
            </w:tcBorders>
            <w:shd w:val="clear" w:color="auto" w:fill="auto"/>
            <w:noWrap/>
            <w:vAlign w:val="center"/>
          </w:tcPr>
          <w:p w14:paraId="1E7277D3" w14:textId="77777777" w:rsidR="00081191" w:rsidRPr="002E2B5B" w:rsidRDefault="00081191" w:rsidP="00856431">
            <w:pPr>
              <w:jc w:val="right"/>
              <w:rPr>
                <w:rFonts w:ascii="Calibri" w:hAnsi="Calibri" w:cs="Calibri"/>
                <w:color w:val="000000"/>
                <w:sz w:val="16"/>
                <w:szCs w:val="16"/>
              </w:rPr>
            </w:pPr>
          </w:p>
        </w:tc>
        <w:tc>
          <w:tcPr>
            <w:tcW w:w="800" w:type="pct"/>
            <w:tcBorders>
              <w:top w:val="nil"/>
              <w:left w:val="nil"/>
              <w:bottom w:val="nil"/>
              <w:right w:val="nil"/>
            </w:tcBorders>
            <w:shd w:val="clear" w:color="auto" w:fill="auto"/>
            <w:noWrap/>
            <w:vAlign w:val="center"/>
          </w:tcPr>
          <w:p w14:paraId="286BAD80" w14:textId="384D2010" w:rsidR="00081191" w:rsidRPr="00E642E0" w:rsidRDefault="00081191" w:rsidP="00856431">
            <w:pPr>
              <w:jc w:val="right"/>
              <w:rPr>
                <w:rFonts w:ascii="Calibri" w:hAnsi="Calibri" w:cs="Calibri"/>
                <w:color w:val="000000"/>
                <w:sz w:val="16"/>
                <w:szCs w:val="16"/>
              </w:rPr>
            </w:pPr>
            <w:r>
              <w:rPr>
                <w:rFonts w:ascii="Calibri" w:hAnsi="Calibri" w:cs="Calibri"/>
                <w:color w:val="000000"/>
                <w:sz w:val="16"/>
                <w:szCs w:val="16"/>
              </w:rPr>
              <w:t>76</w:t>
            </w:r>
            <w:r w:rsidRPr="006E60D5">
              <w:rPr>
                <w:rFonts w:ascii="Calibri" w:hAnsi="Calibri" w:cs="Calibri"/>
                <w:color w:val="000000"/>
                <w:sz w:val="16"/>
                <w:szCs w:val="16"/>
              </w:rPr>
              <w:t>.</w:t>
            </w:r>
            <w:r>
              <w:rPr>
                <w:rFonts w:ascii="Calibri" w:hAnsi="Calibri" w:cs="Calibri"/>
                <w:color w:val="000000"/>
                <w:sz w:val="16"/>
                <w:szCs w:val="16"/>
              </w:rPr>
              <w:t>512</w:t>
            </w:r>
          </w:p>
        </w:tc>
      </w:tr>
      <w:tr w:rsidR="00081191" w:rsidRPr="002E2B5B" w14:paraId="68A56FFD" w14:textId="77777777" w:rsidTr="00081191">
        <w:trPr>
          <w:trHeight w:val="300"/>
        </w:trPr>
        <w:tc>
          <w:tcPr>
            <w:tcW w:w="2826" w:type="pct"/>
            <w:gridSpan w:val="3"/>
            <w:tcBorders>
              <w:top w:val="nil"/>
              <w:left w:val="nil"/>
              <w:bottom w:val="nil"/>
              <w:right w:val="nil"/>
            </w:tcBorders>
            <w:shd w:val="clear" w:color="auto" w:fill="auto"/>
            <w:noWrap/>
            <w:vAlign w:val="center"/>
          </w:tcPr>
          <w:p w14:paraId="1332CB12" w14:textId="12D7A0D2" w:rsidR="00081191" w:rsidRPr="00ED5DC7" w:rsidRDefault="00081191" w:rsidP="00856431">
            <w:pPr>
              <w:rPr>
                <w:rFonts w:ascii="Calibri" w:hAnsi="Calibri" w:cs="Calibri"/>
                <w:color w:val="000000"/>
                <w:sz w:val="16"/>
                <w:szCs w:val="16"/>
              </w:rPr>
            </w:pPr>
            <w:r>
              <w:rPr>
                <w:rFonts w:ascii="Calibri" w:hAnsi="Calibri" w:cs="Calibri"/>
                <w:color w:val="000000"/>
                <w:sz w:val="16"/>
                <w:szCs w:val="16"/>
              </w:rPr>
              <w:t>Valores a Receber por Devolução de Despesas Estornadas</w:t>
            </w:r>
          </w:p>
        </w:tc>
        <w:tc>
          <w:tcPr>
            <w:tcW w:w="575" w:type="pct"/>
            <w:tcBorders>
              <w:top w:val="nil"/>
              <w:left w:val="nil"/>
              <w:bottom w:val="nil"/>
              <w:right w:val="nil"/>
            </w:tcBorders>
            <w:shd w:val="clear" w:color="auto" w:fill="auto"/>
            <w:vAlign w:val="center"/>
          </w:tcPr>
          <w:p w14:paraId="1EA52192" w14:textId="77777777" w:rsidR="00081191" w:rsidRPr="002E2B5B" w:rsidRDefault="00081191" w:rsidP="00856431">
            <w:pPr>
              <w:rPr>
                <w:rFonts w:ascii="Calibri" w:hAnsi="Calibri" w:cs="Calibri"/>
                <w:color w:val="000000"/>
                <w:sz w:val="16"/>
                <w:szCs w:val="16"/>
              </w:rPr>
            </w:pPr>
          </w:p>
        </w:tc>
        <w:tc>
          <w:tcPr>
            <w:tcW w:w="800" w:type="pct"/>
            <w:tcBorders>
              <w:top w:val="nil"/>
              <w:left w:val="nil"/>
              <w:bottom w:val="nil"/>
              <w:right w:val="nil"/>
            </w:tcBorders>
            <w:shd w:val="clear" w:color="auto" w:fill="auto"/>
            <w:noWrap/>
            <w:vAlign w:val="center"/>
          </w:tcPr>
          <w:p w14:paraId="4005A213" w14:textId="77777777" w:rsidR="00081191" w:rsidRPr="002E2B5B" w:rsidRDefault="00081191" w:rsidP="00856431">
            <w:pPr>
              <w:jc w:val="right"/>
              <w:rPr>
                <w:rFonts w:ascii="Calibri" w:hAnsi="Calibri" w:cs="Calibri"/>
                <w:color w:val="000000"/>
                <w:sz w:val="16"/>
                <w:szCs w:val="16"/>
              </w:rPr>
            </w:pPr>
          </w:p>
        </w:tc>
        <w:tc>
          <w:tcPr>
            <w:tcW w:w="800" w:type="pct"/>
            <w:tcBorders>
              <w:top w:val="nil"/>
              <w:left w:val="nil"/>
              <w:bottom w:val="nil"/>
              <w:right w:val="nil"/>
            </w:tcBorders>
            <w:shd w:val="clear" w:color="auto" w:fill="auto"/>
            <w:noWrap/>
            <w:vAlign w:val="center"/>
          </w:tcPr>
          <w:p w14:paraId="33278A0C" w14:textId="58250488" w:rsidR="00081191" w:rsidRPr="006E60D5" w:rsidRDefault="00081191" w:rsidP="00856431">
            <w:pPr>
              <w:jc w:val="right"/>
              <w:rPr>
                <w:rFonts w:ascii="Calibri" w:hAnsi="Calibri" w:cs="Calibri"/>
                <w:color w:val="000000"/>
                <w:sz w:val="16"/>
                <w:szCs w:val="16"/>
              </w:rPr>
            </w:pPr>
            <w:r>
              <w:rPr>
                <w:rFonts w:ascii="Calibri" w:hAnsi="Calibri" w:cs="Calibri"/>
                <w:color w:val="000000"/>
                <w:sz w:val="16"/>
                <w:szCs w:val="16"/>
              </w:rPr>
              <w:t>469.185</w:t>
            </w:r>
          </w:p>
        </w:tc>
      </w:tr>
      <w:tr w:rsidR="00081191" w:rsidRPr="002E2B5B" w14:paraId="73A2E3EB" w14:textId="77777777" w:rsidTr="00081191">
        <w:trPr>
          <w:trHeight w:val="300"/>
        </w:trPr>
        <w:tc>
          <w:tcPr>
            <w:tcW w:w="2826" w:type="pct"/>
            <w:gridSpan w:val="3"/>
            <w:tcBorders>
              <w:top w:val="nil"/>
              <w:left w:val="nil"/>
              <w:bottom w:val="nil"/>
              <w:right w:val="nil"/>
            </w:tcBorders>
            <w:shd w:val="clear" w:color="auto" w:fill="auto"/>
            <w:noWrap/>
            <w:vAlign w:val="center"/>
          </w:tcPr>
          <w:p w14:paraId="7BAB2710" w14:textId="28CE125F" w:rsidR="00081191" w:rsidRPr="00ED5DC7" w:rsidRDefault="00081191" w:rsidP="00856431">
            <w:pPr>
              <w:rPr>
                <w:rFonts w:ascii="Calibri" w:hAnsi="Calibri" w:cs="Calibri"/>
                <w:color w:val="000000"/>
                <w:sz w:val="16"/>
                <w:szCs w:val="16"/>
              </w:rPr>
            </w:pPr>
            <w:r>
              <w:rPr>
                <w:rFonts w:ascii="Calibri" w:hAnsi="Calibri" w:cs="Calibri"/>
                <w:color w:val="000000"/>
                <w:sz w:val="16"/>
                <w:szCs w:val="16"/>
              </w:rPr>
              <w:t>Créditos a Receber Decorrentes de Folha de Pagamento</w:t>
            </w:r>
          </w:p>
        </w:tc>
        <w:tc>
          <w:tcPr>
            <w:tcW w:w="575" w:type="pct"/>
            <w:tcBorders>
              <w:top w:val="nil"/>
              <w:left w:val="nil"/>
              <w:bottom w:val="nil"/>
              <w:right w:val="nil"/>
            </w:tcBorders>
            <w:shd w:val="clear" w:color="auto" w:fill="auto"/>
            <w:vAlign w:val="center"/>
          </w:tcPr>
          <w:p w14:paraId="70068639" w14:textId="77777777" w:rsidR="00081191" w:rsidRPr="002E2B5B" w:rsidRDefault="00081191" w:rsidP="00856431">
            <w:pPr>
              <w:rPr>
                <w:rFonts w:ascii="Calibri" w:hAnsi="Calibri" w:cs="Calibri"/>
                <w:color w:val="000000"/>
                <w:sz w:val="16"/>
                <w:szCs w:val="16"/>
              </w:rPr>
            </w:pPr>
          </w:p>
        </w:tc>
        <w:tc>
          <w:tcPr>
            <w:tcW w:w="800" w:type="pct"/>
            <w:tcBorders>
              <w:top w:val="nil"/>
              <w:left w:val="nil"/>
              <w:bottom w:val="nil"/>
              <w:right w:val="nil"/>
            </w:tcBorders>
            <w:shd w:val="clear" w:color="auto" w:fill="auto"/>
            <w:noWrap/>
            <w:vAlign w:val="center"/>
          </w:tcPr>
          <w:p w14:paraId="45582AD3" w14:textId="77777777" w:rsidR="00081191" w:rsidRPr="002E2B5B" w:rsidRDefault="00081191" w:rsidP="00856431">
            <w:pPr>
              <w:jc w:val="right"/>
              <w:rPr>
                <w:rFonts w:ascii="Calibri" w:hAnsi="Calibri" w:cs="Calibri"/>
                <w:color w:val="000000"/>
                <w:sz w:val="16"/>
                <w:szCs w:val="16"/>
              </w:rPr>
            </w:pPr>
          </w:p>
        </w:tc>
        <w:tc>
          <w:tcPr>
            <w:tcW w:w="800" w:type="pct"/>
            <w:tcBorders>
              <w:top w:val="nil"/>
              <w:left w:val="nil"/>
              <w:bottom w:val="nil"/>
              <w:right w:val="nil"/>
            </w:tcBorders>
            <w:shd w:val="clear" w:color="auto" w:fill="auto"/>
            <w:noWrap/>
            <w:vAlign w:val="center"/>
          </w:tcPr>
          <w:p w14:paraId="626FACB4" w14:textId="31AF8A58" w:rsidR="00081191" w:rsidRPr="006E60D5" w:rsidRDefault="00081191" w:rsidP="00856431">
            <w:pPr>
              <w:jc w:val="right"/>
              <w:rPr>
                <w:rFonts w:ascii="Calibri" w:hAnsi="Calibri" w:cs="Calibri"/>
                <w:color w:val="000000"/>
                <w:sz w:val="16"/>
                <w:szCs w:val="16"/>
              </w:rPr>
            </w:pPr>
            <w:r>
              <w:rPr>
                <w:rFonts w:ascii="Calibri" w:hAnsi="Calibri" w:cs="Calibri"/>
                <w:color w:val="000000"/>
                <w:sz w:val="16"/>
                <w:szCs w:val="16"/>
              </w:rPr>
              <w:t>5.617</w:t>
            </w:r>
          </w:p>
        </w:tc>
      </w:tr>
      <w:tr w:rsidR="00081191" w:rsidRPr="002E2B5B" w14:paraId="76FB2538" w14:textId="77777777" w:rsidTr="00081191">
        <w:trPr>
          <w:trHeight w:val="300"/>
        </w:trPr>
        <w:tc>
          <w:tcPr>
            <w:tcW w:w="1338" w:type="pct"/>
            <w:tcBorders>
              <w:top w:val="nil"/>
              <w:left w:val="nil"/>
              <w:bottom w:val="single" w:sz="8" w:space="0" w:color="auto"/>
              <w:right w:val="nil"/>
            </w:tcBorders>
            <w:shd w:val="clear" w:color="auto" w:fill="auto"/>
            <w:noWrap/>
            <w:vAlign w:val="center"/>
            <w:hideMark/>
          </w:tcPr>
          <w:p w14:paraId="15831CD8" w14:textId="77777777" w:rsidR="00081191" w:rsidRPr="002E2B5B" w:rsidRDefault="00081191" w:rsidP="00856431">
            <w:pPr>
              <w:rPr>
                <w:rFonts w:ascii="Calibri" w:hAnsi="Calibri" w:cs="Calibri"/>
                <w:color w:val="000000"/>
                <w:sz w:val="16"/>
                <w:szCs w:val="16"/>
              </w:rPr>
            </w:pPr>
            <w:r w:rsidRPr="00ED5DC7">
              <w:rPr>
                <w:rFonts w:ascii="Calibri" w:hAnsi="Calibri" w:cs="Calibri"/>
                <w:color w:val="000000"/>
                <w:sz w:val="16"/>
                <w:szCs w:val="16"/>
              </w:rPr>
              <w:t>Compensação Salário Maternidade</w:t>
            </w:r>
          </w:p>
        </w:tc>
        <w:tc>
          <w:tcPr>
            <w:tcW w:w="743" w:type="pct"/>
            <w:tcBorders>
              <w:top w:val="nil"/>
              <w:left w:val="nil"/>
              <w:bottom w:val="single" w:sz="8" w:space="0" w:color="auto"/>
              <w:right w:val="nil"/>
            </w:tcBorders>
            <w:shd w:val="clear" w:color="auto" w:fill="auto"/>
            <w:noWrap/>
            <w:vAlign w:val="bottom"/>
            <w:hideMark/>
          </w:tcPr>
          <w:p w14:paraId="61F63D0B" w14:textId="77777777" w:rsidR="00081191" w:rsidRPr="002E2B5B" w:rsidRDefault="00081191" w:rsidP="00856431">
            <w:pPr>
              <w:rPr>
                <w:rFonts w:ascii="Calibri" w:hAnsi="Calibri" w:cs="Calibri"/>
                <w:color w:val="000000"/>
                <w:sz w:val="16"/>
                <w:szCs w:val="16"/>
              </w:rPr>
            </w:pPr>
          </w:p>
        </w:tc>
        <w:tc>
          <w:tcPr>
            <w:tcW w:w="744" w:type="pct"/>
            <w:tcBorders>
              <w:top w:val="nil"/>
              <w:left w:val="nil"/>
              <w:bottom w:val="single" w:sz="8" w:space="0" w:color="auto"/>
              <w:right w:val="nil"/>
            </w:tcBorders>
            <w:shd w:val="clear" w:color="auto" w:fill="auto"/>
            <w:noWrap/>
            <w:vAlign w:val="bottom"/>
            <w:hideMark/>
          </w:tcPr>
          <w:p w14:paraId="3E90CBA4" w14:textId="77777777" w:rsidR="00081191" w:rsidRPr="002E2B5B" w:rsidRDefault="00081191" w:rsidP="00856431">
            <w:pPr>
              <w:rPr>
                <w:rFonts w:ascii="Calibri" w:hAnsi="Calibri" w:cs="Calibri"/>
                <w:sz w:val="16"/>
                <w:szCs w:val="16"/>
              </w:rPr>
            </w:pPr>
          </w:p>
        </w:tc>
        <w:tc>
          <w:tcPr>
            <w:tcW w:w="575" w:type="pct"/>
            <w:tcBorders>
              <w:top w:val="nil"/>
              <w:left w:val="nil"/>
              <w:bottom w:val="single" w:sz="8" w:space="0" w:color="auto"/>
              <w:right w:val="nil"/>
            </w:tcBorders>
            <w:shd w:val="clear" w:color="auto" w:fill="auto"/>
            <w:vAlign w:val="center"/>
            <w:hideMark/>
          </w:tcPr>
          <w:p w14:paraId="53E11F4E" w14:textId="77777777" w:rsidR="00081191" w:rsidRPr="002E2B5B" w:rsidRDefault="00081191" w:rsidP="00856431">
            <w:pPr>
              <w:rPr>
                <w:rFonts w:ascii="Calibri" w:hAnsi="Calibri" w:cs="Calibri"/>
                <w:sz w:val="16"/>
                <w:szCs w:val="16"/>
              </w:rPr>
            </w:pPr>
          </w:p>
        </w:tc>
        <w:tc>
          <w:tcPr>
            <w:tcW w:w="800" w:type="pct"/>
            <w:tcBorders>
              <w:top w:val="nil"/>
              <w:left w:val="nil"/>
              <w:bottom w:val="single" w:sz="8" w:space="0" w:color="auto"/>
              <w:right w:val="nil"/>
            </w:tcBorders>
            <w:shd w:val="clear" w:color="auto" w:fill="auto"/>
            <w:noWrap/>
            <w:vAlign w:val="center"/>
          </w:tcPr>
          <w:p w14:paraId="7E7ACD2C" w14:textId="77777777" w:rsidR="00081191" w:rsidRPr="002E2B5B" w:rsidRDefault="00081191" w:rsidP="00856431">
            <w:pPr>
              <w:jc w:val="right"/>
              <w:rPr>
                <w:rFonts w:ascii="Calibri" w:hAnsi="Calibri" w:cs="Calibri"/>
                <w:color w:val="000000"/>
                <w:sz w:val="16"/>
                <w:szCs w:val="16"/>
              </w:rPr>
            </w:pPr>
          </w:p>
        </w:tc>
        <w:tc>
          <w:tcPr>
            <w:tcW w:w="800" w:type="pct"/>
            <w:tcBorders>
              <w:top w:val="nil"/>
              <w:left w:val="nil"/>
              <w:bottom w:val="single" w:sz="8" w:space="0" w:color="auto"/>
              <w:right w:val="nil"/>
            </w:tcBorders>
            <w:shd w:val="clear" w:color="auto" w:fill="auto"/>
            <w:noWrap/>
            <w:vAlign w:val="center"/>
            <w:hideMark/>
          </w:tcPr>
          <w:p w14:paraId="481E0905" w14:textId="77777777" w:rsidR="00081191" w:rsidRPr="002E2B5B" w:rsidRDefault="00081191" w:rsidP="00856431">
            <w:pPr>
              <w:jc w:val="right"/>
              <w:rPr>
                <w:rFonts w:ascii="Calibri" w:hAnsi="Calibri" w:cs="Calibri"/>
                <w:color w:val="000000"/>
                <w:sz w:val="16"/>
                <w:szCs w:val="16"/>
              </w:rPr>
            </w:pPr>
            <w:r>
              <w:rPr>
                <w:rFonts w:ascii="Calibri" w:hAnsi="Calibri" w:cs="Calibri"/>
                <w:color w:val="000000"/>
                <w:sz w:val="16"/>
                <w:szCs w:val="16"/>
              </w:rPr>
              <w:t>0</w:t>
            </w:r>
          </w:p>
        </w:tc>
      </w:tr>
      <w:tr w:rsidR="00081191" w:rsidRPr="002E2B5B" w14:paraId="2E566CDD" w14:textId="77777777" w:rsidTr="00081191">
        <w:trPr>
          <w:trHeight w:val="315"/>
        </w:trPr>
        <w:tc>
          <w:tcPr>
            <w:tcW w:w="2826" w:type="pct"/>
            <w:gridSpan w:val="3"/>
            <w:tcBorders>
              <w:top w:val="single" w:sz="8" w:space="0" w:color="auto"/>
              <w:left w:val="nil"/>
              <w:bottom w:val="single" w:sz="8" w:space="0" w:color="auto"/>
              <w:right w:val="nil"/>
            </w:tcBorders>
            <w:shd w:val="clear" w:color="auto" w:fill="auto"/>
            <w:noWrap/>
            <w:vAlign w:val="center"/>
            <w:hideMark/>
          </w:tcPr>
          <w:p w14:paraId="1BCFBF38" w14:textId="77777777" w:rsidR="00081191" w:rsidRPr="002E2B5B" w:rsidRDefault="00081191" w:rsidP="00856431">
            <w:pPr>
              <w:rPr>
                <w:rFonts w:ascii="Calibri" w:hAnsi="Calibri" w:cs="Calibri"/>
                <w:b/>
                <w:bCs/>
                <w:color w:val="000000"/>
                <w:sz w:val="16"/>
                <w:szCs w:val="16"/>
              </w:rPr>
            </w:pPr>
            <w:r w:rsidRPr="002E2B5B">
              <w:rPr>
                <w:rFonts w:ascii="Calibri" w:hAnsi="Calibri" w:cs="Calibri"/>
                <w:b/>
                <w:bCs/>
                <w:color w:val="000000"/>
                <w:sz w:val="16"/>
                <w:szCs w:val="16"/>
              </w:rPr>
              <w:t>TOTAL DOS DEPÓSITOS DE CAUÇÕES</w:t>
            </w:r>
          </w:p>
        </w:tc>
        <w:tc>
          <w:tcPr>
            <w:tcW w:w="575" w:type="pct"/>
            <w:tcBorders>
              <w:top w:val="single" w:sz="8" w:space="0" w:color="auto"/>
              <w:left w:val="nil"/>
              <w:bottom w:val="single" w:sz="8" w:space="0" w:color="auto"/>
              <w:right w:val="nil"/>
            </w:tcBorders>
            <w:shd w:val="clear" w:color="auto" w:fill="auto"/>
            <w:vAlign w:val="center"/>
            <w:hideMark/>
          </w:tcPr>
          <w:p w14:paraId="0BE79426" w14:textId="77777777" w:rsidR="00081191" w:rsidRPr="002E2B5B" w:rsidRDefault="00081191" w:rsidP="00856431">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800" w:type="pct"/>
            <w:tcBorders>
              <w:top w:val="single" w:sz="8" w:space="0" w:color="auto"/>
              <w:left w:val="nil"/>
              <w:bottom w:val="single" w:sz="8" w:space="0" w:color="auto"/>
              <w:right w:val="nil"/>
            </w:tcBorders>
            <w:shd w:val="clear" w:color="auto" w:fill="auto"/>
            <w:noWrap/>
            <w:vAlign w:val="center"/>
          </w:tcPr>
          <w:p w14:paraId="4E2B3040" w14:textId="77777777" w:rsidR="00081191" w:rsidRPr="002E2B5B" w:rsidRDefault="00081191" w:rsidP="00856431">
            <w:pPr>
              <w:jc w:val="right"/>
              <w:rPr>
                <w:rFonts w:ascii="Calibri" w:hAnsi="Calibri" w:cs="Calibri"/>
                <w:b/>
                <w:bCs/>
                <w:color w:val="000000"/>
                <w:sz w:val="16"/>
                <w:szCs w:val="16"/>
              </w:rPr>
            </w:pPr>
          </w:p>
        </w:tc>
        <w:tc>
          <w:tcPr>
            <w:tcW w:w="800" w:type="pct"/>
            <w:tcBorders>
              <w:top w:val="single" w:sz="8" w:space="0" w:color="auto"/>
              <w:left w:val="nil"/>
              <w:bottom w:val="single" w:sz="8" w:space="0" w:color="auto"/>
              <w:right w:val="nil"/>
            </w:tcBorders>
            <w:shd w:val="clear" w:color="auto" w:fill="auto"/>
            <w:noWrap/>
            <w:vAlign w:val="center"/>
            <w:hideMark/>
          </w:tcPr>
          <w:p w14:paraId="69E6D4CC" w14:textId="62E04A8B" w:rsidR="00081191" w:rsidRPr="002E2B5B" w:rsidRDefault="00081191" w:rsidP="00856431">
            <w:pPr>
              <w:jc w:val="right"/>
              <w:rPr>
                <w:rFonts w:ascii="Calibri" w:hAnsi="Calibri" w:cs="Calibri"/>
                <w:b/>
                <w:bCs/>
                <w:color w:val="000000"/>
                <w:sz w:val="16"/>
                <w:szCs w:val="16"/>
              </w:rPr>
            </w:pPr>
            <w:r>
              <w:rPr>
                <w:rFonts w:ascii="Calibri" w:hAnsi="Calibri" w:cs="Calibri"/>
                <w:b/>
                <w:bCs/>
                <w:color w:val="000000"/>
                <w:sz w:val="16"/>
                <w:szCs w:val="16"/>
              </w:rPr>
              <w:t>551</w:t>
            </w:r>
            <w:r w:rsidRPr="006E60D5">
              <w:rPr>
                <w:rFonts w:ascii="Calibri" w:hAnsi="Calibri" w:cs="Calibri"/>
                <w:b/>
                <w:bCs/>
                <w:color w:val="000000"/>
                <w:sz w:val="16"/>
                <w:szCs w:val="16"/>
              </w:rPr>
              <w:t>.</w:t>
            </w:r>
            <w:r>
              <w:rPr>
                <w:rFonts w:ascii="Calibri" w:hAnsi="Calibri" w:cs="Calibri"/>
                <w:b/>
                <w:bCs/>
                <w:color w:val="000000"/>
                <w:sz w:val="16"/>
                <w:szCs w:val="16"/>
              </w:rPr>
              <w:t>314</w:t>
            </w:r>
          </w:p>
        </w:tc>
      </w:tr>
    </w:tbl>
    <w:p w14:paraId="36CE24F2" w14:textId="77777777" w:rsidR="00363C11" w:rsidRPr="00363C11" w:rsidRDefault="00363C11" w:rsidP="00E71553">
      <w:pPr>
        <w:spacing w:before="120" w:after="120"/>
        <w:jc w:val="both"/>
        <w:rPr>
          <w:rFonts w:ascii="Calibri" w:hAnsi="Calibri" w:cs="Calibri"/>
          <w:sz w:val="22"/>
          <w:szCs w:val="22"/>
        </w:rPr>
      </w:pPr>
    </w:p>
    <w:p w14:paraId="17BE8562" w14:textId="77777777" w:rsidR="00E71553" w:rsidRPr="00A7158E" w:rsidRDefault="00E71553" w:rsidP="00E71553">
      <w:pPr>
        <w:pStyle w:val="Ttulo4"/>
        <w:tabs>
          <w:tab w:val="left" w:pos="0"/>
        </w:tabs>
        <w:spacing w:after="120" w:line="240" w:lineRule="auto"/>
        <w:rPr>
          <w:rFonts w:ascii="Calibri" w:hAnsi="Calibri" w:cs="Calibri"/>
          <w:b w:val="0"/>
          <w:bCs w:val="0"/>
          <w:sz w:val="22"/>
          <w:szCs w:val="22"/>
        </w:rPr>
      </w:pPr>
      <w:r w:rsidRPr="00A7158E">
        <w:rPr>
          <w:rFonts w:ascii="Calibri" w:hAnsi="Calibri" w:cs="Calibri"/>
          <w:sz w:val="22"/>
          <w:szCs w:val="22"/>
        </w:rPr>
        <w:t>NOTA 5 - ESTOQUE</w:t>
      </w:r>
    </w:p>
    <w:tbl>
      <w:tblPr>
        <w:tblW w:w="5075" w:type="pct"/>
        <w:tblCellMar>
          <w:left w:w="70" w:type="dxa"/>
          <w:right w:w="70" w:type="dxa"/>
        </w:tblCellMar>
        <w:tblLook w:val="04A0" w:firstRow="1" w:lastRow="0" w:firstColumn="1" w:lastColumn="0" w:noHBand="0" w:noVBand="1"/>
      </w:tblPr>
      <w:tblGrid>
        <w:gridCol w:w="1518"/>
        <w:gridCol w:w="1517"/>
        <w:gridCol w:w="1521"/>
        <w:gridCol w:w="1209"/>
        <w:gridCol w:w="1621"/>
        <w:gridCol w:w="1621"/>
        <w:gridCol w:w="1617"/>
      </w:tblGrid>
      <w:tr w:rsidR="00E71553" w:rsidRPr="002544B3" w14:paraId="36331144" w14:textId="77777777" w:rsidTr="0020389B">
        <w:trPr>
          <w:trHeight w:val="256"/>
        </w:trPr>
        <w:tc>
          <w:tcPr>
            <w:tcW w:w="2144" w:type="pct"/>
            <w:gridSpan w:val="3"/>
            <w:tcBorders>
              <w:top w:val="nil"/>
              <w:left w:val="nil"/>
              <w:bottom w:val="single" w:sz="8" w:space="0" w:color="auto"/>
              <w:right w:val="nil"/>
            </w:tcBorders>
            <w:shd w:val="clear" w:color="auto" w:fill="auto"/>
            <w:noWrap/>
            <w:vAlign w:val="center"/>
            <w:hideMark/>
          </w:tcPr>
          <w:p w14:paraId="030FCCA8" w14:textId="77777777" w:rsidR="00E71553" w:rsidRPr="00A7158E" w:rsidRDefault="00E71553" w:rsidP="0020389B">
            <w:pPr>
              <w:rPr>
                <w:rFonts w:ascii="Calibri" w:hAnsi="Calibri" w:cs="Calibri"/>
                <w:b/>
                <w:bCs/>
                <w:sz w:val="16"/>
                <w:szCs w:val="16"/>
              </w:rPr>
            </w:pPr>
            <w:r w:rsidRPr="00A7158E">
              <w:rPr>
                <w:rFonts w:ascii="Calibri" w:hAnsi="Calibri" w:cs="Calibri"/>
                <w:b/>
                <w:bCs/>
                <w:sz w:val="16"/>
                <w:szCs w:val="16"/>
              </w:rPr>
              <w:t>Estoque</w:t>
            </w:r>
          </w:p>
        </w:tc>
        <w:tc>
          <w:tcPr>
            <w:tcW w:w="569" w:type="pct"/>
            <w:tcBorders>
              <w:top w:val="nil"/>
              <w:left w:val="nil"/>
              <w:bottom w:val="single" w:sz="8" w:space="0" w:color="auto"/>
              <w:right w:val="nil"/>
            </w:tcBorders>
            <w:shd w:val="clear" w:color="auto" w:fill="auto"/>
            <w:vAlign w:val="center"/>
            <w:hideMark/>
          </w:tcPr>
          <w:p w14:paraId="102B0A86" w14:textId="77777777" w:rsidR="00E71553" w:rsidRPr="00A7158E" w:rsidRDefault="00E71553" w:rsidP="0020389B">
            <w:pPr>
              <w:rPr>
                <w:rFonts w:ascii="Calibri" w:hAnsi="Calibri" w:cs="Calibri"/>
                <w:b/>
                <w:bCs/>
                <w:sz w:val="16"/>
                <w:szCs w:val="16"/>
              </w:rPr>
            </w:pPr>
            <w:r w:rsidRPr="00A7158E">
              <w:rPr>
                <w:rFonts w:ascii="Calibri" w:hAnsi="Calibri" w:cs="Calibri"/>
                <w:b/>
                <w:bCs/>
                <w:sz w:val="16"/>
                <w:szCs w:val="16"/>
              </w:rPr>
              <w:t> </w:t>
            </w:r>
          </w:p>
        </w:tc>
        <w:tc>
          <w:tcPr>
            <w:tcW w:w="763" w:type="pct"/>
            <w:tcBorders>
              <w:top w:val="nil"/>
              <w:left w:val="nil"/>
              <w:bottom w:val="single" w:sz="8" w:space="0" w:color="auto"/>
              <w:right w:val="nil"/>
            </w:tcBorders>
            <w:shd w:val="clear" w:color="auto" w:fill="auto"/>
            <w:noWrap/>
            <w:vAlign w:val="center"/>
          </w:tcPr>
          <w:p w14:paraId="5E3F60B7" w14:textId="77777777" w:rsidR="00E71553" w:rsidRPr="00A7158E" w:rsidRDefault="00E71553" w:rsidP="0020389B">
            <w:pPr>
              <w:jc w:val="right"/>
              <w:rPr>
                <w:rFonts w:ascii="Calibri" w:hAnsi="Calibri" w:cs="Calibri"/>
                <w:b/>
                <w:bCs/>
                <w:sz w:val="16"/>
                <w:szCs w:val="16"/>
              </w:rPr>
            </w:pPr>
          </w:p>
        </w:tc>
        <w:tc>
          <w:tcPr>
            <w:tcW w:w="763" w:type="pct"/>
            <w:tcBorders>
              <w:top w:val="nil"/>
              <w:left w:val="nil"/>
              <w:bottom w:val="single" w:sz="8" w:space="0" w:color="auto"/>
              <w:right w:val="nil"/>
            </w:tcBorders>
            <w:shd w:val="clear" w:color="auto" w:fill="auto"/>
            <w:noWrap/>
            <w:vAlign w:val="center"/>
            <w:hideMark/>
          </w:tcPr>
          <w:p w14:paraId="406E3980" w14:textId="77777777" w:rsidR="00E71553" w:rsidRPr="00A7158E" w:rsidRDefault="00E71553" w:rsidP="0020389B">
            <w:pPr>
              <w:jc w:val="right"/>
              <w:rPr>
                <w:rFonts w:ascii="Calibri" w:hAnsi="Calibri" w:cs="Calibri"/>
                <w:b/>
                <w:bCs/>
                <w:sz w:val="16"/>
                <w:szCs w:val="16"/>
              </w:rPr>
            </w:pPr>
            <w:r w:rsidRPr="00A7158E">
              <w:rPr>
                <w:rFonts w:ascii="Calibri" w:hAnsi="Calibri" w:cs="Calibri"/>
                <w:b/>
                <w:bCs/>
                <w:sz w:val="16"/>
                <w:szCs w:val="16"/>
              </w:rPr>
              <w:t>31/12/2022</w:t>
            </w:r>
          </w:p>
        </w:tc>
        <w:tc>
          <w:tcPr>
            <w:tcW w:w="762" w:type="pct"/>
            <w:tcBorders>
              <w:top w:val="nil"/>
              <w:left w:val="nil"/>
              <w:bottom w:val="single" w:sz="8" w:space="0" w:color="auto"/>
              <w:right w:val="nil"/>
            </w:tcBorders>
            <w:shd w:val="clear" w:color="auto" w:fill="auto"/>
            <w:noWrap/>
            <w:vAlign w:val="center"/>
          </w:tcPr>
          <w:p w14:paraId="5FA0C85A" w14:textId="77777777" w:rsidR="00E71553" w:rsidRPr="00A7158E" w:rsidRDefault="00E71553" w:rsidP="0020389B">
            <w:pPr>
              <w:jc w:val="right"/>
              <w:rPr>
                <w:rFonts w:ascii="Calibri" w:hAnsi="Calibri" w:cs="Calibri"/>
                <w:b/>
                <w:bCs/>
                <w:sz w:val="16"/>
                <w:szCs w:val="16"/>
              </w:rPr>
            </w:pPr>
            <w:r w:rsidRPr="00A7158E">
              <w:rPr>
                <w:rFonts w:ascii="Calibri" w:hAnsi="Calibri" w:cs="Calibri"/>
                <w:b/>
                <w:bCs/>
                <w:sz w:val="16"/>
                <w:szCs w:val="16"/>
              </w:rPr>
              <w:t>31/12/2021</w:t>
            </w:r>
          </w:p>
        </w:tc>
      </w:tr>
      <w:tr w:rsidR="00E71553" w:rsidRPr="002544B3" w14:paraId="010DDA3E" w14:textId="77777777" w:rsidTr="0020389B">
        <w:trPr>
          <w:trHeight w:val="244"/>
        </w:trPr>
        <w:tc>
          <w:tcPr>
            <w:tcW w:w="2144" w:type="pct"/>
            <w:gridSpan w:val="3"/>
            <w:tcBorders>
              <w:top w:val="nil"/>
              <w:left w:val="nil"/>
              <w:bottom w:val="nil"/>
              <w:right w:val="nil"/>
            </w:tcBorders>
            <w:shd w:val="clear" w:color="auto" w:fill="auto"/>
            <w:noWrap/>
            <w:vAlign w:val="center"/>
            <w:hideMark/>
          </w:tcPr>
          <w:p w14:paraId="602A3F1C" w14:textId="77777777" w:rsidR="00E71553" w:rsidRPr="00A7158E" w:rsidRDefault="00E71553" w:rsidP="0020389B">
            <w:pPr>
              <w:rPr>
                <w:rFonts w:ascii="Calibri" w:hAnsi="Calibri" w:cs="Calibri"/>
                <w:sz w:val="16"/>
                <w:szCs w:val="16"/>
              </w:rPr>
            </w:pPr>
            <w:r w:rsidRPr="00A7158E">
              <w:rPr>
                <w:rFonts w:ascii="Calibri" w:hAnsi="Calibri" w:cs="Calibri"/>
                <w:sz w:val="16"/>
                <w:szCs w:val="16"/>
              </w:rPr>
              <w:t>Serviços em Elaboração</w:t>
            </w:r>
          </w:p>
        </w:tc>
        <w:tc>
          <w:tcPr>
            <w:tcW w:w="569" w:type="pct"/>
            <w:tcBorders>
              <w:top w:val="nil"/>
              <w:left w:val="nil"/>
              <w:bottom w:val="nil"/>
              <w:right w:val="nil"/>
            </w:tcBorders>
            <w:shd w:val="clear" w:color="auto" w:fill="auto"/>
            <w:vAlign w:val="center"/>
            <w:hideMark/>
          </w:tcPr>
          <w:p w14:paraId="4FC3F41B" w14:textId="77777777" w:rsidR="00E71553" w:rsidRPr="00A7158E" w:rsidRDefault="00E71553" w:rsidP="0020389B">
            <w:pPr>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2B788EF8" w14:textId="77777777" w:rsidR="00E71553" w:rsidRPr="00A7158E" w:rsidRDefault="00E71553" w:rsidP="0020389B">
            <w:pPr>
              <w:jc w:val="right"/>
              <w:rPr>
                <w:rFonts w:ascii="Calibri" w:hAnsi="Calibri" w:cs="Calibri"/>
                <w:sz w:val="16"/>
                <w:szCs w:val="16"/>
              </w:rPr>
            </w:pPr>
          </w:p>
        </w:tc>
        <w:tc>
          <w:tcPr>
            <w:tcW w:w="763" w:type="pct"/>
            <w:tcBorders>
              <w:top w:val="nil"/>
              <w:left w:val="nil"/>
              <w:bottom w:val="nil"/>
              <w:right w:val="nil"/>
            </w:tcBorders>
            <w:shd w:val="clear" w:color="auto" w:fill="auto"/>
            <w:noWrap/>
            <w:vAlign w:val="center"/>
            <w:hideMark/>
          </w:tcPr>
          <w:p w14:paraId="4B118DCB" w14:textId="77777777" w:rsidR="00E71553" w:rsidRPr="00A7158E" w:rsidRDefault="00E71553" w:rsidP="0020389B">
            <w:pPr>
              <w:jc w:val="right"/>
              <w:rPr>
                <w:rFonts w:ascii="Calibri" w:hAnsi="Calibri" w:cs="Calibri"/>
                <w:sz w:val="16"/>
                <w:szCs w:val="16"/>
              </w:rPr>
            </w:pPr>
            <w:r w:rsidRPr="00A7158E">
              <w:rPr>
                <w:rFonts w:ascii="Calibri" w:hAnsi="Calibri" w:cs="Calibri"/>
                <w:sz w:val="16"/>
                <w:szCs w:val="16"/>
              </w:rPr>
              <w:t>203.280</w:t>
            </w:r>
          </w:p>
        </w:tc>
        <w:tc>
          <w:tcPr>
            <w:tcW w:w="762" w:type="pct"/>
            <w:tcBorders>
              <w:top w:val="nil"/>
              <w:left w:val="nil"/>
              <w:bottom w:val="nil"/>
              <w:right w:val="nil"/>
            </w:tcBorders>
            <w:shd w:val="clear" w:color="auto" w:fill="auto"/>
            <w:noWrap/>
            <w:vAlign w:val="center"/>
          </w:tcPr>
          <w:p w14:paraId="7B798C72" w14:textId="77777777" w:rsidR="00E71553" w:rsidRPr="00A7158E" w:rsidRDefault="00E71553" w:rsidP="0020389B">
            <w:pPr>
              <w:jc w:val="right"/>
              <w:rPr>
                <w:rFonts w:ascii="Calibri" w:hAnsi="Calibri" w:cs="Calibri"/>
                <w:sz w:val="16"/>
                <w:szCs w:val="16"/>
              </w:rPr>
            </w:pPr>
            <w:r w:rsidRPr="00A7158E">
              <w:rPr>
                <w:rFonts w:ascii="Calibri" w:hAnsi="Calibri" w:cs="Calibri"/>
                <w:sz w:val="16"/>
                <w:szCs w:val="16"/>
              </w:rPr>
              <w:t>0</w:t>
            </w:r>
          </w:p>
        </w:tc>
      </w:tr>
      <w:tr w:rsidR="00E71553" w:rsidRPr="002544B3" w14:paraId="04142E9F" w14:textId="77777777" w:rsidTr="0020389B">
        <w:trPr>
          <w:trHeight w:val="244"/>
        </w:trPr>
        <w:tc>
          <w:tcPr>
            <w:tcW w:w="714" w:type="pct"/>
            <w:tcBorders>
              <w:top w:val="nil"/>
              <w:left w:val="nil"/>
              <w:bottom w:val="single" w:sz="8" w:space="0" w:color="auto"/>
              <w:right w:val="nil"/>
            </w:tcBorders>
            <w:shd w:val="clear" w:color="auto" w:fill="auto"/>
            <w:noWrap/>
            <w:vAlign w:val="center"/>
            <w:hideMark/>
          </w:tcPr>
          <w:p w14:paraId="0B7A3480" w14:textId="77777777" w:rsidR="00E71553" w:rsidRPr="00A7158E" w:rsidRDefault="00E71553" w:rsidP="0020389B">
            <w:pPr>
              <w:rPr>
                <w:rFonts w:ascii="Calibri" w:hAnsi="Calibri" w:cs="Calibri"/>
                <w:sz w:val="16"/>
                <w:szCs w:val="16"/>
              </w:rPr>
            </w:pPr>
            <w:r w:rsidRPr="00A7158E">
              <w:rPr>
                <w:rFonts w:ascii="Calibri" w:hAnsi="Calibri" w:cs="Calibri"/>
                <w:sz w:val="16"/>
                <w:szCs w:val="16"/>
              </w:rPr>
              <w:t>Almoxarifado</w:t>
            </w:r>
          </w:p>
        </w:tc>
        <w:tc>
          <w:tcPr>
            <w:tcW w:w="714" w:type="pct"/>
            <w:tcBorders>
              <w:top w:val="nil"/>
              <w:left w:val="nil"/>
              <w:bottom w:val="single" w:sz="8" w:space="0" w:color="auto"/>
              <w:right w:val="nil"/>
            </w:tcBorders>
            <w:shd w:val="clear" w:color="auto" w:fill="auto"/>
            <w:noWrap/>
            <w:vAlign w:val="center"/>
            <w:hideMark/>
          </w:tcPr>
          <w:p w14:paraId="6A3CB9E9" w14:textId="77777777" w:rsidR="00E71553" w:rsidRPr="00A7158E" w:rsidRDefault="00E71553" w:rsidP="0020389B">
            <w:pPr>
              <w:rPr>
                <w:rFonts w:ascii="Calibri" w:hAnsi="Calibri" w:cs="Calibri"/>
                <w:sz w:val="16"/>
                <w:szCs w:val="16"/>
              </w:rPr>
            </w:pPr>
          </w:p>
        </w:tc>
        <w:tc>
          <w:tcPr>
            <w:tcW w:w="715" w:type="pct"/>
            <w:tcBorders>
              <w:top w:val="nil"/>
              <w:left w:val="nil"/>
              <w:bottom w:val="single" w:sz="8" w:space="0" w:color="auto"/>
              <w:right w:val="nil"/>
            </w:tcBorders>
            <w:shd w:val="clear" w:color="auto" w:fill="auto"/>
            <w:noWrap/>
            <w:vAlign w:val="center"/>
            <w:hideMark/>
          </w:tcPr>
          <w:p w14:paraId="36B519D1" w14:textId="77777777" w:rsidR="00E71553" w:rsidRPr="00A7158E" w:rsidRDefault="00E71553" w:rsidP="0020389B">
            <w:pPr>
              <w:rPr>
                <w:rFonts w:ascii="Calibri" w:hAnsi="Calibri" w:cs="Calibri"/>
                <w:sz w:val="16"/>
                <w:szCs w:val="16"/>
              </w:rPr>
            </w:pPr>
          </w:p>
        </w:tc>
        <w:tc>
          <w:tcPr>
            <w:tcW w:w="569" w:type="pct"/>
            <w:tcBorders>
              <w:top w:val="nil"/>
              <w:left w:val="nil"/>
              <w:bottom w:val="single" w:sz="8" w:space="0" w:color="auto"/>
              <w:right w:val="nil"/>
            </w:tcBorders>
            <w:shd w:val="clear" w:color="auto" w:fill="auto"/>
            <w:vAlign w:val="center"/>
            <w:hideMark/>
          </w:tcPr>
          <w:p w14:paraId="5CAC33F3" w14:textId="77777777" w:rsidR="00E71553" w:rsidRPr="00A7158E" w:rsidRDefault="00E71553" w:rsidP="0020389B">
            <w:pPr>
              <w:rPr>
                <w:rFonts w:ascii="Calibri" w:hAnsi="Calibri" w:cs="Calibri"/>
                <w:sz w:val="16"/>
                <w:szCs w:val="16"/>
              </w:rPr>
            </w:pPr>
          </w:p>
        </w:tc>
        <w:tc>
          <w:tcPr>
            <w:tcW w:w="763" w:type="pct"/>
            <w:tcBorders>
              <w:top w:val="nil"/>
              <w:left w:val="nil"/>
              <w:bottom w:val="single" w:sz="8" w:space="0" w:color="auto"/>
              <w:right w:val="nil"/>
            </w:tcBorders>
            <w:shd w:val="clear" w:color="auto" w:fill="auto"/>
            <w:noWrap/>
            <w:vAlign w:val="center"/>
          </w:tcPr>
          <w:p w14:paraId="5551E6FD" w14:textId="77777777" w:rsidR="00E71553" w:rsidRPr="00A7158E" w:rsidRDefault="00E71553" w:rsidP="0020389B">
            <w:pPr>
              <w:jc w:val="right"/>
              <w:rPr>
                <w:rFonts w:ascii="Calibri" w:hAnsi="Calibri" w:cs="Calibri"/>
                <w:sz w:val="16"/>
                <w:szCs w:val="16"/>
              </w:rPr>
            </w:pPr>
          </w:p>
        </w:tc>
        <w:tc>
          <w:tcPr>
            <w:tcW w:w="763" w:type="pct"/>
            <w:tcBorders>
              <w:top w:val="nil"/>
              <w:left w:val="nil"/>
              <w:bottom w:val="single" w:sz="8" w:space="0" w:color="auto"/>
              <w:right w:val="nil"/>
            </w:tcBorders>
            <w:shd w:val="clear" w:color="auto" w:fill="auto"/>
            <w:noWrap/>
            <w:vAlign w:val="center"/>
            <w:hideMark/>
          </w:tcPr>
          <w:p w14:paraId="42175F76" w14:textId="77777777" w:rsidR="00E71553" w:rsidRPr="00A7158E" w:rsidRDefault="00E71553" w:rsidP="0020389B">
            <w:pPr>
              <w:jc w:val="right"/>
              <w:rPr>
                <w:rFonts w:ascii="Calibri" w:hAnsi="Calibri" w:cs="Calibri"/>
                <w:sz w:val="16"/>
                <w:szCs w:val="16"/>
              </w:rPr>
            </w:pPr>
            <w:r w:rsidRPr="00A7158E">
              <w:rPr>
                <w:rFonts w:ascii="Calibri" w:hAnsi="Calibri" w:cs="Calibri"/>
                <w:sz w:val="16"/>
                <w:szCs w:val="16"/>
              </w:rPr>
              <w:t>72.154</w:t>
            </w:r>
          </w:p>
        </w:tc>
        <w:tc>
          <w:tcPr>
            <w:tcW w:w="762" w:type="pct"/>
            <w:tcBorders>
              <w:top w:val="nil"/>
              <w:left w:val="nil"/>
              <w:bottom w:val="single" w:sz="8" w:space="0" w:color="auto"/>
              <w:right w:val="nil"/>
            </w:tcBorders>
            <w:shd w:val="clear" w:color="auto" w:fill="auto"/>
            <w:noWrap/>
            <w:vAlign w:val="center"/>
          </w:tcPr>
          <w:p w14:paraId="15B60CC2" w14:textId="77777777" w:rsidR="00E71553" w:rsidRPr="00A7158E" w:rsidRDefault="00E71553" w:rsidP="0020389B">
            <w:pPr>
              <w:jc w:val="right"/>
              <w:rPr>
                <w:rFonts w:ascii="Calibri" w:hAnsi="Calibri" w:cs="Calibri"/>
                <w:sz w:val="16"/>
                <w:szCs w:val="16"/>
              </w:rPr>
            </w:pPr>
            <w:r w:rsidRPr="00A7158E">
              <w:rPr>
                <w:rFonts w:ascii="Calibri" w:hAnsi="Calibri" w:cs="Calibri"/>
                <w:sz w:val="16"/>
                <w:szCs w:val="16"/>
              </w:rPr>
              <w:t>0</w:t>
            </w:r>
          </w:p>
        </w:tc>
      </w:tr>
      <w:tr w:rsidR="00E71553" w:rsidRPr="002544B3" w14:paraId="41D7732D" w14:textId="77777777" w:rsidTr="0020389B">
        <w:trPr>
          <w:trHeight w:val="256"/>
        </w:trPr>
        <w:tc>
          <w:tcPr>
            <w:tcW w:w="2144" w:type="pct"/>
            <w:gridSpan w:val="3"/>
            <w:tcBorders>
              <w:top w:val="single" w:sz="8" w:space="0" w:color="auto"/>
              <w:left w:val="nil"/>
              <w:bottom w:val="single" w:sz="8" w:space="0" w:color="auto"/>
              <w:right w:val="nil"/>
            </w:tcBorders>
            <w:shd w:val="clear" w:color="auto" w:fill="auto"/>
            <w:noWrap/>
            <w:vAlign w:val="center"/>
            <w:hideMark/>
          </w:tcPr>
          <w:p w14:paraId="154D2976" w14:textId="77777777" w:rsidR="00E71553" w:rsidRPr="00A7158E" w:rsidRDefault="00E71553" w:rsidP="0020389B">
            <w:pPr>
              <w:rPr>
                <w:rFonts w:ascii="Calibri" w:hAnsi="Calibri" w:cs="Calibri"/>
                <w:b/>
                <w:bCs/>
                <w:sz w:val="16"/>
                <w:szCs w:val="16"/>
              </w:rPr>
            </w:pPr>
            <w:r w:rsidRPr="00A7158E">
              <w:rPr>
                <w:rFonts w:ascii="Calibri" w:hAnsi="Calibri" w:cs="Calibri"/>
                <w:b/>
                <w:bCs/>
                <w:sz w:val="16"/>
                <w:szCs w:val="16"/>
              </w:rPr>
              <w:t>TOTAL DOS DEPÓSITOS DE CAUÇÕES</w:t>
            </w:r>
          </w:p>
        </w:tc>
        <w:tc>
          <w:tcPr>
            <w:tcW w:w="569" w:type="pct"/>
            <w:tcBorders>
              <w:top w:val="single" w:sz="8" w:space="0" w:color="auto"/>
              <w:left w:val="nil"/>
              <w:bottom w:val="single" w:sz="8" w:space="0" w:color="auto"/>
              <w:right w:val="nil"/>
            </w:tcBorders>
            <w:shd w:val="clear" w:color="auto" w:fill="auto"/>
            <w:vAlign w:val="center"/>
            <w:hideMark/>
          </w:tcPr>
          <w:p w14:paraId="4C3C40F9" w14:textId="77777777" w:rsidR="00E71553" w:rsidRPr="00A7158E" w:rsidRDefault="00E71553" w:rsidP="0020389B">
            <w:pPr>
              <w:jc w:val="right"/>
              <w:rPr>
                <w:rFonts w:ascii="Calibri" w:hAnsi="Calibri" w:cs="Calibri"/>
                <w:b/>
                <w:bCs/>
                <w:sz w:val="16"/>
                <w:szCs w:val="16"/>
              </w:rPr>
            </w:pPr>
            <w:r w:rsidRPr="00A7158E">
              <w:rPr>
                <w:rFonts w:ascii="Calibri" w:hAnsi="Calibri" w:cs="Calibri"/>
                <w:b/>
                <w:bCs/>
                <w:sz w:val="16"/>
                <w:szCs w:val="16"/>
              </w:rPr>
              <w:t> </w:t>
            </w:r>
          </w:p>
        </w:tc>
        <w:tc>
          <w:tcPr>
            <w:tcW w:w="763" w:type="pct"/>
            <w:tcBorders>
              <w:top w:val="single" w:sz="8" w:space="0" w:color="auto"/>
              <w:left w:val="nil"/>
              <w:bottom w:val="single" w:sz="8" w:space="0" w:color="auto"/>
              <w:right w:val="nil"/>
            </w:tcBorders>
            <w:shd w:val="clear" w:color="auto" w:fill="auto"/>
            <w:noWrap/>
            <w:vAlign w:val="center"/>
          </w:tcPr>
          <w:p w14:paraId="3E9577A2" w14:textId="77777777" w:rsidR="00E71553" w:rsidRPr="00A7158E" w:rsidRDefault="00E71553" w:rsidP="0020389B">
            <w:pPr>
              <w:jc w:val="right"/>
              <w:rPr>
                <w:rFonts w:ascii="Calibri" w:hAnsi="Calibri" w:cs="Calibri"/>
                <w:b/>
                <w:bCs/>
                <w:sz w:val="16"/>
                <w:szCs w:val="16"/>
              </w:rPr>
            </w:pPr>
          </w:p>
        </w:tc>
        <w:tc>
          <w:tcPr>
            <w:tcW w:w="763" w:type="pct"/>
            <w:tcBorders>
              <w:top w:val="single" w:sz="8" w:space="0" w:color="auto"/>
              <w:left w:val="nil"/>
              <w:bottom w:val="single" w:sz="8" w:space="0" w:color="auto"/>
              <w:right w:val="nil"/>
            </w:tcBorders>
            <w:shd w:val="clear" w:color="auto" w:fill="auto"/>
            <w:noWrap/>
            <w:vAlign w:val="center"/>
            <w:hideMark/>
          </w:tcPr>
          <w:p w14:paraId="071B6044" w14:textId="77777777" w:rsidR="00E71553" w:rsidRPr="00A7158E" w:rsidRDefault="00E71553" w:rsidP="0020389B">
            <w:pPr>
              <w:jc w:val="right"/>
              <w:rPr>
                <w:rFonts w:ascii="Calibri" w:hAnsi="Calibri" w:cs="Calibri"/>
                <w:b/>
                <w:bCs/>
                <w:sz w:val="16"/>
                <w:szCs w:val="16"/>
              </w:rPr>
            </w:pPr>
            <w:r w:rsidRPr="00A7158E">
              <w:rPr>
                <w:rFonts w:ascii="Calibri" w:hAnsi="Calibri" w:cs="Calibri"/>
                <w:b/>
                <w:bCs/>
                <w:sz w:val="16"/>
                <w:szCs w:val="16"/>
              </w:rPr>
              <w:t>275.434</w:t>
            </w:r>
          </w:p>
        </w:tc>
        <w:tc>
          <w:tcPr>
            <w:tcW w:w="762" w:type="pct"/>
            <w:tcBorders>
              <w:top w:val="single" w:sz="8" w:space="0" w:color="auto"/>
              <w:left w:val="nil"/>
              <w:bottom w:val="single" w:sz="8" w:space="0" w:color="auto"/>
              <w:right w:val="nil"/>
            </w:tcBorders>
            <w:shd w:val="clear" w:color="auto" w:fill="auto"/>
            <w:noWrap/>
            <w:vAlign w:val="center"/>
          </w:tcPr>
          <w:p w14:paraId="4048BF16" w14:textId="77777777" w:rsidR="00E71553" w:rsidRPr="00A7158E" w:rsidRDefault="00E71553" w:rsidP="0020389B">
            <w:pPr>
              <w:jc w:val="right"/>
              <w:rPr>
                <w:rFonts w:ascii="Calibri" w:hAnsi="Calibri" w:cs="Calibri"/>
                <w:b/>
                <w:bCs/>
                <w:sz w:val="16"/>
                <w:szCs w:val="16"/>
              </w:rPr>
            </w:pPr>
            <w:r w:rsidRPr="00A7158E">
              <w:rPr>
                <w:rFonts w:ascii="Calibri" w:hAnsi="Calibri" w:cs="Calibri"/>
                <w:b/>
                <w:bCs/>
                <w:sz w:val="16"/>
                <w:szCs w:val="16"/>
              </w:rPr>
              <w:t>0</w:t>
            </w:r>
          </w:p>
        </w:tc>
      </w:tr>
    </w:tbl>
    <w:p w14:paraId="016A6A6E" w14:textId="77777777" w:rsidR="00E71553" w:rsidRPr="00546BFE" w:rsidRDefault="00E71553" w:rsidP="00E71553">
      <w:pPr>
        <w:spacing w:before="120" w:after="120"/>
        <w:jc w:val="both"/>
        <w:rPr>
          <w:rFonts w:ascii="Calibri" w:hAnsi="Calibri" w:cs="Calibri"/>
          <w:sz w:val="22"/>
          <w:szCs w:val="22"/>
        </w:rPr>
      </w:pPr>
      <w:r w:rsidRPr="00546BFE">
        <w:rPr>
          <w:rFonts w:ascii="Calibri" w:hAnsi="Calibri" w:cs="Calibri"/>
          <w:sz w:val="22"/>
          <w:szCs w:val="22"/>
        </w:rPr>
        <w:t xml:space="preserve">Os estoques de serviços em elaboração referem-se ao custo com contratação de terceiros para atendimento do Contrato nº 20/2020, firmado entre a EPL e a Administração dos Portos de Paranaguá e Antonina – APPA, cujo objeto é a prestação de serviços de atualização dos Planos de Desenvolvimento e Zoneamento - </w:t>
      </w:r>
      <w:proofErr w:type="spellStart"/>
      <w:r w:rsidRPr="00546BFE">
        <w:rPr>
          <w:rFonts w:ascii="Calibri" w:hAnsi="Calibri" w:cs="Calibri"/>
          <w:sz w:val="22"/>
          <w:szCs w:val="22"/>
        </w:rPr>
        <w:t>PDZ’s</w:t>
      </w:r>
      <w:proofErr w:type="spellEnd"/>
      <w:r w:rsidRPr="00546BFE">
        <w:rPr>
          <w:rFonts w:ascii="Calibri" w:hAnsi="Calibri" w:cs="Calibri"/>
          <w:sz w:val="22"/>
          <w:szCs w:val="22"/>
        </w:rPr>
        <w:t xml:space="preserve"> dos referidos portos, bem como com a contratação de empresa especializada para elaboração de projeto conceitual para implantação, operação e manutenção de sistema de </w:t>
      </w:r>
      <w:proofErr w:type="spellStart"/>
      <w:r w:rsidRPr="00546BFE">
        <w:rPr>
          <w:rFonts w:ascii="Calibri" w:hAnsi="Calibri" w:cs="Calibri"/>
          <w:sz w:val="22"/>
          <w:szCs w:val="22"/>
        </w:rPr>
        <w:t>Vessel</w:t>
      </w:r>
      <w:proofErr w:type="spellEnd"/>
      <w:r w:rsidRPr="00546BFE">
        <w:rPr>
          <w:rFonts w:ascii="Calibri" w:hAnsi="Calibri" w:cs="Calibri"/>
          <w:sz w:val="22"/>
          <w:szCs w:val="22"/>
        </w:rPr>
        <w:t xml:space="preserve"> </w:t>
      </w:r>
      <w:proofErr w:type="spellStart"/>
      <w:r w:rsidRPr="00546BFE">
        <w:rPr>
          <w:rFonts w:ascii="Calibri" w:hAnsi="Calibri" w:cs="Calibri"/>
          <w:sz w:val="22"/>
          <w:szCs w:val="22"/>
        </w:rPr>
        <w:t>Traffic</w:t>
      </w:r>
      <w:proofErr w:type="spellEnd"/>
      <w:r w:rsidRPr="00546BFE">
        <w:rPr>
          <w:rFonts w:ascii="Calibri" w:hAnsi="Calibri" w:cs="Calibri"/>
          <w:sz w:val="22"/>
          <w:szCs w:val="22"/>
        </w:rPr>
        <w:t xml:space="preserve"> Service (VTS).</w:t>
      </w:r>
    </w:p>
    <w:p w14:paraId="6A81B2B5" w14:textId="77777777" w:rsidR="00E71553" w:rsidRPr="00546BFE" w:rsidRDefault="00E71553" w:rsidP="00E71553">
      <w:pPr>
        <w:jc w:val="both"/>
        <w:rPr>
          <w:rFonts w:ascii="Calibri" w:hAnsi="Calibri" w:cs="Calibri"/>
          <w:sz w:val="22"/>
          <w:szCs w:val="22"/>
        </w:rPr>
      </w:pPr>
      <w:r w:rsidRPr="00546BFE">
        <w:rPr>
          <w:rFonts w:ascii="Calibri" w:hAnsi="Calibri" w:cs="Calibri"/>
          <w:sz w:val="22"/>
          <w:szCs w:val="22"/>
        </w:rPr>
        <w:t>Apresenta-se a seguir o detalhamento dos estoques de serviço em elaboração:</w:t>
      </w:r>
    </w:p>
    <w:tbl>
      <w:tblPr>
        <w:tblW w:w="5000" w:type="pct"/>
        <w:tblCellMar>
          <w:left w:w="70" w:type="dxa"/>
          <w:right w:w="70" w:type="dxa"/>
        </w:tblCellMar>
        <w:tblLook w:val="04A0" w:firstRow="1" w:lastRow="0" w:firstColumn="1" w:lastColumn="0" w:noHBand="0" w:noVBand="1"/>
      </w:tblPr>
      <w:tblGrid>
        <w:gridCol w:w="3784"/>
        <w:gridCol w:w="2268"/>
        <w:gridCol w:w="2209"/>
        <w:gridCol w:w="2206"/>
      </w:tblGrid>
      <w:tr w:rsidR="00E71553" w:rsidRPr="00546BFE" w14:paraId="0741DA34" w14:textId="77777777" w:rsidTr="0020389B">
        <w:trPr>
          <w:trHeight w:hRule="exact" w:val="500"/>
        </w:trPr>
        <w:tc>
          <w:tcPr>
            <w:tcW w:w="1808" w:type="pct"/>
            <w:tcBorders>
              <w:top w:val="nil"/>
              <w:left w:val="nil"/>
              <w:bottom w:val="single" w:sz="4" w:space="0" w:color="auto"/>
              <w:right w:val="nil"/>
            </w:tcBorders>
            <w:shd w:val="clear" w:color="auto" w:fill="auto"/>
            <w:noWrap/>
            <w:vAlign w:val="bottom"/>
            <w:hideMark/>
          </w:tcPr>
          <w:p w14:paraId="0CB1C52A" w14:textId="77777777" w:rsidR="00E71553" w:rsidRPr="00546BFE" w:rsidRDefault="00E71553" w:rsidP="0020389B">
            <w:pPr>
              <w:spacing w:after="120"/>
              <w:rPr>
                <w:rFonts w:ascii="Calibri" w:hAnsi="Calibri" w:cs="Calibri"/>
                <w:b/>
                <w:bCs/>
                <w:sz w:val="16"/>
                <w:szCs w:val="16"/>
              </w:rPr>
            </w:pPr>
            <w:r w:rsidRPr="00546BFE">
              <w:rPr>
                <w:rFonts w:ascii="Calibri" w:hAnsi="Calibri" w:cs="Calibri"/>
                <w:b/>
                <w:bCs/>
                <w:sz w:val="16"/>
                <w:szCs w:val="16"/>
              </w:rPr>
              <w:t>Contrato</w:t>
            </w:r>
          </w:p>
        </w:tc>
        <w:tc>
          <w:tcPr>
            <w:tcW w:w="1083" w:type="pct"/>
            <w:tcBorders>
              <w:top w:val="nil"/>
              <w:left w:val="nil"/>
              <w:bottom w:val="single" w:sz="4" w:space="0" w:color="auto"/>
              <w:right w:val="nil"/>
            </w:tcBorders>
            <w:shd w:val="clear" w:color="auto" w:fill="auto"/>
            <w:vAlign w:val="bottom"/>
            <w:hideMark/>
          </w:tcPr>
          <w:p w14:paraId="1AE5A16B" w14:textId="77777777" w:rsidR="00E71553" w:rsidRPr="00546BFE" w:rsidRDefault="00E71553" w:rsidP="0020389B">
            <w:pPr>
              <w:spacing w:after="120"/>
              <w:jc w:val="center"/>
              <w:rPr>
                <w:rFonts w:ascii="Calibri" w:hAnsi="Calibri" w:cs="Calibri"/>
                <w:b/>
                <w:bCs/>
                <w:sz w:val="16"/>
                <w:szCs w:val="16"/>
              </w:rPr>
            </w:pPr>
            <w:r w:rsidRPr="00546BFE">
              <w:rPr>
                <w:rFonts w:ascii="Calibri" w:hAnsi="Calibri" w:cs="Calibri"/>
                <w:b/>
                <w:bCs/>
                <w:sz w:val="16"/>
                <w:szCs w:val="16"/>
              </w:rPr>
              <w:t>Porto</w:t>
            </w:r>
          </w:p>
        </w:tc>
        <w:tc>
          <w:tcPr>
            <w:tcW w:w="1055" w:type="pct"/>
            <w:tcBorders>
              <w:top w:val="nil"/>
              <w:left w:val="nil"/>
              <w:bottom w:val="single" w:sz="4" w:space="0" w:color="auto"/>
              <w:right w:val="nil"/>
            </w:tcBorders>
          </w:tcPr>
          <w:p w14:paraId="766E5272" w14:textId="77777777" w:rsidR="00E71553" w:rsidRPr="00546BFE" w:rsidRDefault="00E71553" w:rsidP="0020389B">
            <w:pPr>
              <w:spacing w:after="120"/>
              <w:rPr>
                <w:rFonts w:ascii="Calibri" w:hAnsi="Calibri" w:cs="Calibri"/>
                <w:b/>
                <w:bCs/>
                <w:sz w:val="16"/>
                <w:szCs w:val="16"/>
              </w:rPr>
            </w:pPr>
          </w:p>
        </w:tc>
        <w:tc>
          <w:tcPr>
            <w:tcW w:w="1054" w:type="pct"/>
            <w:tcBorders>
              <w:top w:val="nil"/>
              <w:left w:val="nil"/>
              <w:bottom w:val="single" w:sz="4" w:space="0" w:color="auto"/>
              <w:right w:val="nil"/>
            </w:tcBorders>
            <w:shd w:val="clear" w:color="auto" w:fill="auto"/>
            <w:vAlign w:val="bottom"/>
            <w:hideMark/>
          </w:tcPr>
          <w:p w14:paraId="015DD1AF" w14:textId="77777777" w:rsidR="00E71553" w:rsidRPr="00546BFE" w:rsidRDefault="00E71553" w:rsidP="0020389B">
            <w:pPr>
              <w:spacing w:after="120"/>
              <w:jc w:val="right"/>
              <w:rPr>
                <w:rFonts w:ascii="Calibri" w:hAnsi="Calibri" w:cs="Calibri"/>
                <w:b/>
                <w:bCs/>
                <w:sz w:val="16"/>
                <w:szCs w:val="16"/>
              </w:rPr>
            </w:pPr>
            <w:r w:rsidRPr="00546BFE">
              <w:rPr>
                <w:rFonts w:ascii="Calibri" w:hAnsi="Calibri" w:cs="Calibri"/>
                <w:b/>
                <w:bCs/>
                <w:sz w:val="16"/>
                <w:szCs w:val="16"/>
              </w:rPr>
              <w:t>SALDO EM 3</w:t>
            </w:r>
            <w:r>
              <w:rPr>
                <w:rFonts w:ascii="Calibri" w:hAnsi="Calibri" w:cs="Calibri"/>
                <w:b/>
                <w:bCs/>
                <w:sz w:val="16"/>
                <w:szCs w:val="16"/>
              </w:rPr>
              <w:t>1</w:t>
            </w:r>
            <w:r w:rsidRPr="00546BFE">
              <w:rPr>
                <w:rFonts w:ascii="Calibri" w:hAnsi="Calibri" w:cs="Calibri"/>
                <w:b/>
                <w:bCs/>
                <w:sz w:val="16"/>
                <w:szCs w:val="16"/>
              </w:rPr>
              <w:t>/</w:t>
            </w:r>
            <w:r>
              <w:rPr>
                <w:rFonts w:ascii="Calibri" w:hAnsi="Calibri" w:cs="Calibri"/>
                <w:b/>
                <w:bCs/>
                <w:sz w:val="16"/>
                <w:szCs w:val="16"/>
              </w:rPr>
              <w:t>12</w:t>
            </w:r>
            <w:r w:rsidRPr="00546BFE">
              <w:rPr>
                <w:rFonts w:ascii="Calibri" w:hAnsi="Calibri" w:cs="Calibri"/>
                <w:b/>
                <w:bCs/>
                <w:sz w:val="16"/>
                <w:szCs w:val="16"/>
              </w:rPr>
              <w:t>/2022</w:t>
            </w:r>
          </w:p>
        </w:tc>
      </w:tr>
      <w:tr w:rsidR="00E71553" w:rsidRPr="00546BFE" w14:paraId="3E5A6BEA" w14:textId="77777777" w:rsidTr="0020389B">
        <w:trPr>
          <w:trHeight w:hRule="exact" w:val="227"/>
        </w:trPr>
        <w:tc>
          <w:tcPr>
            <w:tcW w:w="1808" w:type="pct"/>
            <w:tcBorders>
              <w:top w:val="nil"/>
              <w:left w:val="nil"/>
              <w:bottom w:val="nil"/>
              <w:right w:val="nil"/>
            </w:tcBorders>
            <w:shd w:val="clear" w:color="auto" w:fill="auto"/>
            <w:noWrap/>
            <w:vAlign w:val="center"/>
            <w:hideMark/>
          </w:tcPr>
          <w:p w14:paraId="045CB624" w14:textId="77777777" w:rsidR="00E71553" w:rsidRPr="00546BFE" w:rsidRDefault="00E71553" w:rsidP="0020389B">
            <w:pPr>
              <w:spacing w:after="120"/>
              <w:rPr>
                <w:rFonts w:ascii="Calibri" w:hAnsi="Calibri" w:cs="Calibri"/>
                <w:sz w:val="16"/>
                <w:szCs w:val="16"/>
              </w:rPr>
            </w:pPr>
            <w:r w:rsidRPr="00546BFE">
              <w:rPr>
                <w:rFonts w:ascii="Calibri" w:hAnsi="Calibri" w:cs="Calibri"/>
                <w:sz w:val="16"/>
                <w:szCs w:val="16"/>
              </w:rPr>
              <w:t xml:space="preserve">19/2021 - </w:t>
            </w:r>
            <w:proofErr w:type="spellStart"/>
            <w:r w:rsidRPr="00546BFE">
              <w:rPr>
                <w:rFonts w:ascii="Calibri" w:hAnsi="Calibri" w:cs="Calibri"/>
                <w:sz w:val="16"/>
                <w:szCs w:val="16"/>
              </w:rPr>
              <w:t>Hidrotopo</w:t>
            </w:r>
            <w:proofErr w:type="spellEnd"/>
          </w:p>
        </w:tc>
        <w:tc>
          <w:tcPr>
            <w:tcW w:w="1083" w:type="pct"/>
            <w:tcBorders>
              <w:top w:val="nil"/>
              <w:left w:val="nil"/>
              <w:bottom w:val="nil"/>
              <w:right w:val="nil"/>
            </w:tcBorders>
            <w:shd w:val="clear" w:color="auto" w:fill="auto"/>
            <w:noWrap/>
            <w:vAlign w:val="center"/>
            <w:hideMark/>
          </w:tcPr>
          <w:p w14:paraId="73C4395C" w14:textId="77777777" w:rsidR="00E71553" w:rsidRPr="00546BFE" w:rsidRDefault="00E71553" w:rsidP="0020389B">
            <w:pPr>
              <w:spacing w:after="120"/>
              <w:jc w:val="right"/>
              <w:rPr>
                <w:rFonts w:ascii="Calibri" w:hAnsi="Calibri" w:cs="Calibri"/>
                <w:sz w:val="16"/>
                <w:szCs w:val="16"/>
              </w:rPr>
            </w:pPr>
            <w:r w:rsidRPr="00546BFE">
              <w:rPr>
                <w:rFonts w:ascii="Calibri" w:hAnsi="Calibri" w:cs="Calibri"/>
                <w:sz w:val="16"/>
                <w:szCs w:val="16"/>
              </w:rPr>
              <w:t>Portos Paranaguá e Antonina/PR</w:t>
            </w:r>
          </w:p>
        </w:tc>
        <w:tc>
          <w:tcPr>
            <w:tcW w:w="1055" w:type="pct"/>
            <w:tcBorders>
              <w:top w:val="single" w:sz="4" w:space="0" w:color="auto"/>
              <w:left w:val="nil"/>
              <w:bottom w:val="single" w:sz="4" w:space="0" w:color="auto"/>
              <w:right w:val="nil"/>
            </w:tcBorders>
          </w:tcPr>
          <w:p w14:paraId="49D98268" w14:textId="77777777" w:rsidR="00E71553" w:rsidRPr="00546BFE" w:rsidRDefault="00E71553" w:rsidP="0020389B">
            <w:pPr>
              <w:spacing w:after="120"/>
              <w:jc w:val="right"/>
              <w:rPr>
                <w:rFonts w:ascii="Calibri" w:hAnsi="Calibri" w:cs="Calibri"/>
                <w:sz w:val="16"/>
                <w:szCs w:val="16"/>
              </w:rPr>
            </w:pPr>
          </w:p>
        </w:tc>
        <w:tc>
          <w:tcPr>
            <w:tcW w:w="1054" w:type="pct"/>
            <w:tcBorders>
              <w:top w:val="nil"/>
              <w:left w:val="nil"/>
              <w:bottom w:val="nil"/>
              <w:right w:val="nil"/>
            </w:tcBorders>
            <w:shd w:val="clear" w:color="auto" w:fill="auto"/>
            <w:noWrap/>
            <w:vAlign w:val="center"/>
          </w:tcPr>
          <w:p w14:paraId="386CBB4E" w14:textId="77777777" w:rsidR="00E71553" w:rsidRPr="00546BFE" w:rsidRDefault="00E71553" w:rsidP="0020389B">
            <w:pPr>
              <w:spacing w:after="120"/>
              <w:jc w:val="right"/>
              <w:rPr>
                <w:rFonts w:ascii="Calibri" w:hAnsi="Calibri" w:cs="Calibri"/>
                <w:sz w:val="16"/>
                <w:szCs w:val="16"/>
              </w:rPr>
            </w:pPr>
            <w:r w:rsidRPr="00546BFE">
              <w:rPr>
                <w:rFonts w:ascii="Calibri" w:hAnsi="Calibri" w:cs="Calibri"/>
                <w:sz w:val="16"/>
                <w:szCs w:val="16"/>
              </w:rPr>
              <w:t>203.280</w:t>
            </w:r>
          </w:p>
        </w:tc>
      </w:tr>
      <w:tr w:rsidR="00E71553" w:rsidRPr="00546BFE" w14:paraId="42FCED60" w14:textId="77777777" w:rsidTr="0020389B">
        <w:trPr>
          <w:trHeight w:hRule="exact" w:val="227"/>
        </w:trPr>
        <w:tc>
          <w:tcPr>
            <w:tcW w:w="1808" w:type="pct"/>
            <w:tcBorders>
              <w:top w:val="single" w:sz="4" w:space="0" w:color="auto"/>
              <w:left w:val="nil"/>
              <w:bottom w:val="single" w:sz="4" w:space="0" w:color="auto"/>
              <w:right w:val="nil"/>
            </w:tcBorders>
            <w:shd w:val="clear" w:color="auto" w:fill="auto"/>
            <w:noWrap/>
            <w:vAlign w:val="center"/>
            <w:hideMark/>
          </w:tcPr>
          <w:p w14:paraId="2DEABBE9" w14:textId="77777777" w:rsidR="00E71553" w:rsidRPr="00546BFE" w:rsidRDefault="00E71553" w:rsidP="0020389B">
            <w:pPr>
              <w:spacing w:after="120"/>
              <w:rPr>
                <w:rFonts w:ascii="Calibri" w:hAnsi="Calibri" w:cs="Calibri"/>
                <w:b/>
                <w:bCs/>
                <w:sz w:val="16"/>
                <w:szCs w:val="16"/>
              </w:rPr>
            </w:pPr>
            <w:r w:rsidRPr="00546BFE">
              <w:rPr>
                <w:rFonts w:ascii="Calibri" w:hAnsi="Calibri" w:cs="Calibri"/>
                <w:b/>
                <w:bCs/>
                <w:sz w:val="16"/>
                <w:szCs w:val="16"/>
              </w:rPr>
              <w:t>Estudos e Projetos em Andamento</w:t>
            </w:r>
          </w:p>
        </w:tc>
        <w:tc>
          <w:tcPr>
            <w:tcW w:w="1083" w:type="pct"/>
            <w:tcBorders>
              <w:top w:val="single" w:sz="4" w:space="0" w:color="auto"/>
              <w:left w:val="nil"/>
              <w:bottom w:val="single" w:sz="4" w:space="0" w:color="auto"/>
              <w:right w:val="nil"/>
            </w:tcBorders>
            <w:shd w:val="clear" w:color="auto" w:fill="auto"/>
            <w:noWrap/>
            <w:vAlign w:val="center"/>
            <w:hideMark/>
          </w:tcPr>
          <w:p w14:paraId="2137B390" w14:textId="77777777" w:rsidR="00E71553" w:rsidRPr="00546BFE" w:rsidRDefault="00E71553" w:rsidP="0020389B">
            <w:pPr>
              <w:spacing w:after="120"/>
              <w:jc w:val="right"/>
              <w:rPr>
                <w:rFonts w:ascii="Calibri" w:hAnsi="Calibri" w:cs="Calibri"/>
                <w:b/>
                <w:bCs/>
                <w:sz w:val="16"/>
                <w:szCs w:val="16"/>
              </w:rPr>
            </w:pPr>
          </w:p>
        </w:tc>
        <w:tc>
          <w:tcPr>
            <w:tcW w:w="1055" w:type="pct"/>
            <w:tcBorders>
              <w:top w:val="single" w:sz="4" w:space="0" w:color="auto"/>
              <w:left w:val="nil"/>
              <w:bottom w:val="single" w:sz="4" w:space="0" w:color="auto"/>
              <w:right w:val="nil"/>
            </w:tcBorders>
          </w:tcPr>
          <w:p w14:paraId="70F04D96" w14:textId="77777777" w:rsidR="00E71553" w:rsidRPr="00546BFE" w:rsidRDefault="00E71553" w:rsidP="0020389B">
            <w:pPr>
              <w:spacing w:after="120"/>
              <w:jc w:val="right"/>
              <w:rPr>
                <w:rFonts w:ascii="Calibri" w:hAnsi="Calibri" w:cs="Calibri"/>
                <w:b/>
                <w:bCs/>
                <w:sz w:val="16"/>
                <w:szCs w:val="16"/>
              </w:rPr>
            </w:pPr>
          </w:p>
        </w:tc>
        <w:tc>
          <w:tcPr>
            <w:tcW w:w="1054" w:type="pct"/>
            <w:tcBorders>
              <w:top w:val="single" w:sz="4" w:space="0" w:color="auto"/>
              <w:left w:val="nil"/>
              <w:bottom w:val="single" w:sz="4" w:space="0" w:color="auto"/>
              <w:right w:val="nil"/>
            </w:tcBorders>
            <w:shd w:val="clear" w:color="auto" w:fill="auto"/>
            <w:noWrap/>
            <w:vAlign w:val="center"/>
          </w:tcPr>
          <w:p w14:paraId="4DDD6F20" w14:textId="77777777" w:rsidR="00E71553" w:rsidRPr="00546BFE" w:rsidRDefault="00E71553" w:rsidP="0020389B">
            <w:pPr>
              <w:spacing w:after="120"/>
              <w:jc w:val="right"/>
              <w:rPr>
                <w:rFonts w:ascii="Calibri" w:hAnsi="Calibri" w:cs="Calibri"/>
                <w:b/>
                <w:bCs/>
                <w:sz w:val="16"/>
                <w:szCs w:val="16"/>
              </w:rPr>
            </w:pPr>
            <w:r w:rsidRPr="00546BFE">
              <w:rPr>
                <w:rFonts w:ascii="Calibri" w:hAnsi="Calibri" w:cs="Calibri"/>
                <w:b/>
                <w:bCs/>
                <w:sz w:val="16"/>
                <w:szCs w:val="16"/>
              </w:rPr>
              <w:t>203.280</w:t>
            </w:r>
          </w:p>
        </w:tc>
      </w:tr>
    </w:tbl>
    <w:p w14:paraId="7C2B520A" w14:textId="77777777" w:rsidR="00E71553" w:rsidRPr="00546BFE" w:rsidRDefault="00E71553" w:rsidP="00E71553">
      <w:pPr>
        <w:spacing w:after="120"/>
        <w:jc w:val="both"/>
        <w:rPr>
          <w:rFonts w:ascii="Calibri" w:hAnsi="Calibri" w:cs="Calibri"/>
          <w:sz w:val="14"/>
          <w:szCs w:val="14"/>
        </w:rPr>
      </w:pPr>
      <w:r w:rsidRPr="00546BFE">
        <w:rPr>
          <w:rFonts w:ascii="Calibri" w:hAnsi="Calibri" w:cs="Calibri"/>
          <w:sz w:val="14"/>
          <w:szCs w:val="14"/>
        </w:rPr>
        <w:t>(a) Estudo referente a 12/2021, reclassificado do Intangível para Estoque, pelo valor líquido de PIS e COFINS a recuperar.</w:t>
      </w:r>
    </w:p>
    <w:p w14:paraId="24F7457E" w14:textId="77777777" w:rsidR="00E71553" w:rsidRPr="00546BFE" w:rsidRDefault="00E71553" w:rsidP="00E71553">
      <w:pPr>
        <w:spacing w:after="120"/>
        <w:jc w:val="both"/>
        <w:rPr>
          <w:rFonts w:ascii="Calibri" w:hAnsi="Calibri" w:cs="Calibri"/>
          <w:sz w:val="22"/>
          <w:szCs w:val="22"/>
        </w:rPr>
      </w:pPr>
      <w:r w:rsidRPr="00546BFE">
        <w:rPr>
          <w:rFonts w:ascii="Calibri" w:hAnsi="Calibri" w:cs="Calibri"/>
          <w:sz w:val="22"/>
          <w:szCs w:val="22"/>
        </w:rPr>
        <w:t>Cumpre mencionar que, relativamente a estes contratos, parte do valor pago é registrado como tributos a recuperar, sendo compensado nas apurações mensais de PIS e COFINS.</w:t>
      </w:r>
    </w:p>
    <w:p w14:paraId="3D31AFFE" w14:textId="77777777" w:rsidR="00E71553" w:rsidRPr="00546BFE" w:rsidRDefault="00E71553" w:rsidP="00E71553">
      <w:pPr>
        <w:spacing w:after="120"/>
        <w:jc w:val="both"/>
        <w:rPr>
          <w:rFonts w:ascii="Calibri" w:hAnsi="Calibri" w:cs="Calibri"/>
          <w:sz w:val="22"/>
          <w:szCs w:val="22"/>
        </w:rPr>
      </w:pPr>
      <w:r w:rsidRPr="00546BFE">
        <w:rPr>
          <w:rFonts w:ascii="Calibri" w:hAnsi="Calibri" w:cs="Calibri"/>
          <w:sz w:val="22"/>
          <w:szCs w:val="22"/>
        </w:rPr>
        <w:lastRenderedPageBreak/>
        <w:t>Em relação aos valores registrados a título de almoxarifado, referem-se aos materiais de consumo adquiridos para utilização na manutenção e operação da EPL, no âmbito da Infraestrutura física e administrativa, composto, basicamente, por materiais de escritório e demonstrado pelo custo médio de aquisição.</w:t>
      </w:r>
    </w:p>
    <w:p w14:paraId="3639661C" w14:textId="77777777" w:rsidR="00E71553" w:rsidRDefault="00E71553" w:rsidP="00E71553">
      <w:pPr>
        <w:jc w:val="both"/>
        <w:rPr>
          <w:rFonts w:ascii="Calibri" w:hAnsi="Calibri" w:cs="Calibri"/>
          <w:sz w:val="22"/>
          <w:szCs w:val="22"/>
        </w:rPr>
      </w:pPr>
      <w:r w:rsidRPr="00546BFE">
        <w:rPr>
          <w:rFonts w:ascii="Calibri" w:hAnsi="Calibri" w:cs="Calibri"/>
          <w:sz w:val="22"/>
          <w:szCs w:val="22"/>
        </w:rPr>
        <w:t>O total do saldo de Estoques é proveniente da incorporação da EPL.</w:t>
      </w:r>
    </w:p>
    <w:p w14:paraId="530F1AE9" w14:textId="77777777" w:rsidR="00E71553" w:rsidRDefault="00E71553" w:rsidP="00E71553">
      <w:pPr>
        <w:jc w:val="both"/>
        <w:rPr>
          <w:rFonts w:ascii="Calibri" w:hAnsi="Calibri" w:cs="Calibri"/>
          <w:sz w:val="22"/>
          <w:szCs w:val="22"/>
        </w:rPr>
      </w:pPr>
    </w:p>
    <w:p w14:paraId="7DCED379" w14:textId="77777777" w:rsidR="00E71553" w:rsidRPr="00B45708" w:rsidRDefault="00E71553" w:rsidP="00E71553">
      <w:pPr>
        <w:pStyle w:val="Ttulo4"/>
        <w:tabs>
          <w:tab w:val="left" w:pos="0"/>
        </w:tabs>
        <w:spacing w:after="120" w:line="240" w:lineRule="auto"/>
        <w:rPr>
          <w:rFonts w:ascii="Calibri" w:hAnsi="Calibri" w:cs="Calibri"/>
          <w:b w:val="0"/>
          <w:sz w:val="22"/>
          <w:szCs w:val="22"/>
        </w:rPr>
      </w:pPr>
      <w:r w:rsidRPr="00B45708">
        <w:rPr>
          <w:rFonts w:ascii="Calibri" w:hAnsi="Calibri" w:cs="Calibri"/>
          <w:sz w:val="22"/>
          <w:szCs w:val="22"/>
        </w:rPr>
        <w:t xml:space="preserve">NOTA 6 - REALIZÁVEL A LONGO PRAZO </w:t>
      </w:r>
    </w:p>
    <w:p w14:paraId="0293C1E5" w14:textId="77777777" w:rsidR="00E71553" w:rsidRPr="00B45708" w:rsidRDefault="00E71553" w:rsidP="00E71553">
      <w:pPr>
        <w:numPr>
          <w:ilvl w:val="0"/>
          <w:numId w:val="5"/>
        </w:numPr>
        <w:spacing w:after="120"/>
        <w:ind w:left="284" w:hanging="284"/>
        <w:rPr>
          <w:rFonts w:ascii="Calibri" w:hAnsi="Calibri" w:cs="Calibri"/>
          <w:b/>
          <w:sz w:val="22"/>
          <w:szCs w:val="22"/>
        </w:rPr>
      </w:pPr>
      <w:r w:rsidRPr="00B45708">
        <w:rPr>
          <w:rFonts w:ascii="Calibri" w:hAnsi="Calibri" w:cs="Calibri"/>
          <w:b/>
          <w:sz w:val="22"/>
          <w:szCs w:val="22"/>
        </w:rPr>
        <w:t>Depósitos de Cauções</w:t>
      </w:r>
    </w:p>
    <w:tbl>
      <w:tblPr>
        <w:tblW w:w="4851" w:type="pct"/>
        <w:tblCellMar>
          <w:left w:w="70" w:type="dxa"/>
          <w:right w:w="70" w:type="dxa"/>
        </w:tblCellMar>
        <w:tblLook w:val="04A0" w:firstRow="1" w:lastRow="0" w:firstColumn="1" w:lastColumn="0" w:noHBand="0" w:noVBand="1"/>
      </w:tblPr>
      <w:tblGrid>
        <w:gridCol w:w="1449"/>
        <w:gridCol w:w="1450"/>
        <w:gridCol w:w="1456"/>
        <w:gridCol w:w="1156"/>
        <w:gridCol w:w="1550"/>
        <w:gridCol w:w="1550"/>
        <w:gridCol w:w="1544"/>
      </w:tblGrid>
      <w:tr w:rsidR="00E71553" w:rsidRPr="002544B3" w14:paraId="13C03289" w14:textId="77777777" w:rsidTr="00C621B0">
        <w:trPr>
          <w:trHeight w:val="253"/>
        </w:trPr>
        <w:tc>
          <w:tcPr>
            <w:tcW w:w="2145" w:type="pct"/>
            <w:gridSpan w:val="3"/>
            <w:tcBorders>
              <w:top w:val="nil"/>
              <w:left w:val="nil"/>
              <w:bottom w:val="single" w:sz="8" w:space="0" w:color="auto"/>
              <w:right w:val="nil"/>
            </w:tcBorders>
            <w:shd w:val="clear" w:color="auto" w:fill="auto"/>
            <w:noWrap/>
            <w:vAlign w:val="center"/>
            <w:hideMark/>
          </w:tcPr>
          <w:p w14:paraId="79822842" w14:textId="77777777" w:rsidR="00E71553" w:rsidRPr="00B45708" w:rsidRDefault="00E71553" w:rsidP="00C621B0">
            <w:pPr>
              <w:rPr>
                <w:rFonts w:ascii="Calibri" w:hAnsi="Calibri" w:cs="Calibri"/>
                <w:b/>
                <w:bCs/>
                <w:sz w:val="16"/>
                <w:szCs w:val="16"/>
              </w:rPr>
            </w:pPr>
            <w:r w:rsidRPr="00B45708">
              <w:rPr>
                <w:rFonts w:ascii="Calibri" w:hAnsi="Calibri" w:cs="Calibri"/>
                <w:b/>
                <w:bCs/>
                <w:sz w:val="16"/>
                <w:szCs w:val="16"/>
              </w:rPr>
              <w:t>DEPÓSITOS DE CAUÇÕES</w:t>
            </w:r>
          </w:p>
        </w:tc>
        <w:tc>
          <w:tcPr>
            <w:tcW w:w="569" w:type="pct"/>
            <w:tcBorders>
              <w:top w:val="nil"/>
              <w:left w:val="nil"/>
              <w:bottom w:val="single" w:sz="8" w:space="0" w:color="auto"/>
              <w:right w:val="nil"/>
            </w:tcBorders>
            <w:shd w:val="clear" w:color="auto" w:fill="auto"/>
            <w:vAlign w:val="center"/>
            <w:hideMark/>
          </w:tcPr>
          <w:p w14:paraId="114F636B" w14:textId="77777777" w:rsidR="00E71553" w:rsidRPr="00B45708" w:rsidRDefault="00E71553" w:rsidP="00C621B0">
            <w:pPr>
              <w:rPr>
                <w:rFonts w:ascii="Calibri" w:hAnsi="Calibri" w:cs="Calibri"/>
                <w:b/>
                <w:bCs/>
                <w:sz w:val="16"/>
                <w:szCs w:val="16"/>
              </w:rPr>
            </w:pPr>
            <w:r w:rsidRPr="00B45708">
              <w:rPr>
                <w:rFonts w:ascii="Calibri" w:hAnsi="Calibri" w:cs="Calibri"/>
                <w:b/>
                <w:bCs/>
                <w:sz w:val="16"/>
                <w:szCs w:val="16"/>
              </w:rPr>
              <w:t> </w:t>
            </w:r>
          </w:p>
        </w:tc>
        <w:tc>
          <w:tcPr>
            <w:tcW w:w="763" w:type="pct"/>
            <w:tcBorders>
              <w:top w:val="nil"/>
              <w:left w:val="nil"/>
              <w:bottom w:val="single" w:sz="8" w:space="0" w:color="auto"/>
              <w:right w:val="nil"/>
            </w:tcBorders>
            <w:shd w:val="clear" w:color="auto" w:fill="auto"/>
            <w:noWrap/>
            <w:vAlign w:val="bottom"/>
          </w:tcPr>
          <w:p w14:paraId="2DA5B898" w14:textId="77777777" w:rsidR="00E71553" w:rsidRPr="00B45708" w:rsidRDefault="00E71553" w:rsidP="00C621B0">
            <w:pPr>
              <w:jc w:val="right"/>
              <w:rPr>
                <w:rFonts w:ascii="Calibri" w:hAnsi="Calibri" w:cs="Calibri"/>
                <w:b/>
                <w:bCs/>
                <w:sz w:val="16"/>
                <w:szCs w:val="16"/>
              </w:rPr>
            </w:pPr>
          </w:p>
        </w:tc>
        <w:tc>
          <w:tcPr>
            <w:tcW w:w="763" w:type="pct"/>
            <w:tcBorders>
              <w:top w:val="nil"/>
              <w:left w:val="nil"/>
              <w:bottom w:val="single" w:sz="8" w:space="0" w:color="auto"/>
              <w:right w:val="nil"/>
            </w:tcBorders>
            <w:shd w:val="clear" w:color="auto" w:fill="auto"/>
            <w:noWrap/>
            <w:vAlign w:val="bottom"/>
            <w:hideMark/>
          </w:tcPr>
          <w:p w14:paraId="49A765F3" w14:textId="77777777" w:rsidR="00E71553" w:rsidRPr="00B45708" w:rsidRDefault="00E71553" w:rsidP="00C621B0">
            <w:pPr>
              <w:jc w:val="right"/>
              <w:rPr>
                <w:rFonts w:ascii="Calibri" w:hAnsi="Calibri" w:cs="Calibri"/>
                <w:b/>
                <w:bCs/>
                <w:sz w:val="16"/>
                <w:szCs w:val="16"/>
              </w:rPr>
            </w:pPr>
            <w:r w:rsidRPr="00B45708">
              <w:rPr>
                <w:rFonts w:ascii="Calibri" w:hAnsi="Calibri" w:cs="Calibri"/>
                <w:b/>
                <w:bCs/>
                <w:sz w:val="16"/>
                <w:szCs w:val="16"/>
              </w:rPr>
              <w:t>31/12/2022</w:t>
            </w:r>
          </w:p>
        </w:tc>
        <w:tc>
          <w:tcPr>
            <w:tcW w:w="761" w:type="pct"/>
            <w:tcBorders>
              <w:top w:val="nil"/>
              <w:left w:val="nil"/>
              <w:bottom w:val="single" w:sz="8" w:space="0" w:color="auto"/>
              <w:right w:val="nil"/>
            </w:tcBorders>
            <w:shd w:val="clear" w:color="auto" w:fill="auto"/>
            <w:noWrap/>
            <w:vAlign w:val="bottom"/>
          </w:tcPr>
          <w:p w14:paraId="35FF071A" w14:textId="77777777" w:rsidR="00E71553" w:rsidRPr="00B45708" w:rsidRDefault="00E71553" w:rsidP="00C621B0">
            <w:pPr>
              <w:jc w:val="right"/>
              <w:rPr>
                <w:rFonts w:ascii="Calibri" w:hAnsi="Calibri" w:cs="Calibri"/>
                <w:b/>
                <w:bCs/>
                <w:sz w:val="16"/>
                <w:szCs w:val="16"/>
              </w:rPr>
            </w:pPr>
            <w:r w:rsidRPr="00B45708">
              <w:rPr>
                <w:rFonts w:ascii="Calibri" w:hAnsi="Calibri" w:cs="Calibri"/>
                <w:b/>
                <w:bCs/>
                <w:sz w:val="16"/>
                <w:szCs w:val="16"/>
              </w:rPr>
              <w:t>31/12/2021</w:t>
            </w:r>
          </w:p>
        </w:tc>
      </w:tr>
      <w:tr w:rsidR="00E71553" w:rsidRPr="002544B3" w14:paraId="3130A86A" w14:textId="77777777" w:rsidTr="00C621B0">
        <w:trPr>
          <w:trHeight w:val="241"/>
        </w:trPr>
        <w:tc>
          <w:tcPr>
            <w:tcW w:w="2145" w:type="pct"/>
            <w:gridSpan w:val="3"/>
            <w:tcBorders>
              <w:top w:val="nil"/>
              <w:left w:val="nil"/>
              <w:bottom w:val="nil"/>
              <w:right w:val="nil"/>
            </w:tcBorders>
            <w:shd w:val="clear" w:color="auto" w:fill="auto"/>
            <w:noWrap/>
            <w:vAlign w:val="center"/>
            <w:hideMark/>
          </w:tcPr>
          <w:p w14:paraId="4F5F6D30" w14:textId="77777777" w:rsidR="00E71553" w:rsidRPr="00B45708" w:rsidRDefault="00E71553" w:rsidP="00C621B0">
            <w:pPr>
              <w:rPr>
                <w:rFonts w:ascii="Calibri" w:hAnsi="Calibri" w:cs="Calibri"/>
                <w:sz w:val="16"/>
                <w:szCs w:val="16"/>
              </w:rPr>
            </w:pPr>
            <w:r w:rsidRPr="00B45708">
              <w:rPr>
                <w:rFonts w:ascii="Calibri" w:hAnsi="Calibri" w:cs="Calibri"/>
                <w:sz w:val="16"/>
                <w:szCs w:val="16"/>
              </w:rPr>
              <w:t>Saldo do exercício anterior</w:t>
            </w:r>
          </w:p>
        </w:tc>
        <w:tc>
          <w:tcPr>
            <w:tcW w:w="569" w:type="pct"/>
            <w:tcBorders>
              <w:top w:val="nil"/>
              <w:left w:val="nil"/>
              <w:bottom w:val="nil"/>
              <w:right w:val="nil"/>
            </w:tcBorders>
            <w:shd w:val="clear" w:color="auto" w:fill="auto"/>
            <w:vAlign w:val="center"/>
            <w:hideMark/>
          </w:tcPr>
          <w:p w14:paraId="1AECA5DA" w14:textId="77777777" w:rsidR="00E71553" w:rsidRPr="00B45708" w:rsidRDefault="00E71553" w:rsidP="00C621B0">
            <w:pPr>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03A366C1" w14:textId="77777777" w:rsidR="00E71553" w:rsidRPr="00B45708" w:rsidRDefault="00E71553" w:rsidP="00C621B0">
            <w:pPr>
              <w:jc w:val="right"/>
              <w:rPr>
                <w:rFonts w:ascii="Calibri" w:hAnsi="Calibri" w:cs="Calibri"/>
                <w:sz w:val="16"/>
                <w:szCs w:val="16"/>
              </w:rPr>
            </w:pPr>
          </w:p>
        </w:tc>
        <w:tc>
          <w:tcPr>
            <w:tcW w:w="763" w:type="pct"/>
            <w:tcBorders>
              <w:top w:val="nil"/>
              <w:left w:val="nil"/>
              <w:bottom w:val="nil"/>
              <w:right w:val="nil"/>
            </w:tcBorders>
            <w:shd w:val="clear" w:color="auto" w:fill="auto"/>
            <w:noWrap/>
            <w:vAlign w:val="center"/>
            <w:hideMark/>
          </w:tcPr>
          <w:p w14:paraId="2EA9A353" w14:textId="77777777" w:rsidR="00E71553" w:rsidRPr="00B45708" w:rsidRDefault="00E71553" w:rsidP="00C621B0">
            <w:pPr>
              <w:jc w:val="right"/>
              <w:rPr>
                <w:rFonts w:ascii="Calibri" w:hAnsi="Calibri" w:cs="Calibri"/>
                <w:sz w:val="16"/>
                <w:szCs w:val="16"/>
              </w:rPr>
            </w:pPr>
            <w:r w:rsidRPr="00B45708">
              <w:rPr>
                <w:rFonts w:ascii="Calibri" w:hAnsi="Calibri" w:cs="Calibri"/>
                <w:sz w:val="16"/>
                <w:szCs w:val="16"/>
              </w:rPr>
              <w:t>257.472</w:t>
            </w:r>
          </w:p>
        </w:tc>
        <w:tc>
          <w:tcPr>
            <w:tcW w:w="761" w:type="pct"/>
            <w:tcBorders>
              <w:top w:val="nil"/>
              <w:left w:val="nil"/>
              <w:bottom w:val="nil"/>
              <w:right w:val="nil"/>
            </w:tcBorders>
            <w:shd w:val="clear" w:color="auto" w:fill="auto"/>
            <w:noWrap/>
            <w:vAlign w:val="center"/>
          </w:tcPr>
          <w:p w14:paraId="3CEB7D3F" w14:textId="77777777" w:rsidR="00E71553" w:rsidRPr="00B45708" w:rsidRDefault="00E71553" w:rsidP="00C621B0">
            <w:pPr>
              <w:jc w:val="right"/>
              <w:rPr>
                <w:rFonts w:ascii="Calibri" w:hAnsi="Calibri" w:cs="Calibri"/>
                <w:sz w:val="16"/>
                <w:szCs w:val="16"/>
              </w:rPr>
            </w:pPr>
            <w:r w:rsidRPr="00B45708">
              <w:rPr>
                <w:rFonts w:ascii="Calibri" w:hAnsi="Calibri" w:cs="Calibri"/>
                <w:sz w:val="16"/>
                <w:szCs w:val="16"/>
              </w:rPr>
              <w:t>233.338</w:t>
            </w:r>
          </w:p>
        </w:tc>
      </w:tr>
      <w:tr w:rsidR="00E71553" w:rsidRPr="002544B3" w14:paraId="182F30EE" w14:textId="77777777" w:rsidTr="00C621B0">
        <w:trPr>
          <w:trHeight w:val="241"/>
        </w:trPr>
        <w:tc>
          <w:tcPr>
            <w:tcW w:w="714" w:type="pct"/>
            <w:tcBorders>
              <w:top w:val="nil"/>
              <w:left w:val="nil"/>
              <w:bottom w:val="nil"/>
              <w:right w:val="nil"/>
            </w:tcBorders>
            <w:shd w:val="clear" w:color="auto" w:fill="auto"/>
            <w:noWrap/>
            <w:vAlign w:val="center"/>
            <w:hideMark/>
          </w:tcPr>
          <w:p w14:paraId="32B9ABC6" w14:textId="77777777" w:rsidR="00E71553" w:rsidRPr="00B45708" w:rsidRDefault="00E71553" w:rsidP="00C621B0">
            <w:pPr>
              <w:rPr>
                <w:rFonts w:ascii="Calibri" w:hAnsi="Calibri" w:cs="Calibri"/>
                <w:sz w:val="16"/>
                <w:szCs w:val="16"/>
              </w:rPr>
            </w:pPr>
            <w:r w:rsidRPr="00B45708">
              <w:rPr>
                <w:rFonts w:ascii="Calibri" w:hAnsi="Calibri" w:cs="Calibri"/>
                <w:sz w:val="16"/>
                <w:szCs w:val="16"/>
              </w:rPr>
              <w:t>Ingressos</w:t>
            </w:r>
          </w:p>
        </w:tc>
        <w:tc>
          <w:tcPr>
            <w:tcW w:w="714" w:type="pct"/>
            <w:tcBorders>
              <w:top w:val="nil"/>
              <w:left w:val="nil"/>
              <w:bottom w:val="nil"/>
              <w:right w:val="nil"/>
            </w:tcBorders>
            <w:shd w:val="clear" w:color="auto" w:fill="auto"/>
            <w:noWrap/>
            <w:vAlign w:val="bottom"/>
            <w:hideMark/>
          </w:tcPr>
          <w:p w14:paraId="17FF866D" w14:textId="77777777" w:rsidR="00E71553" w:rsidRPr="00B45708" w:rsidRDefault="00E71553" w:rsidP="00C621B0">
            <w:pPr>
              <w:rPr>
                <w:rFonts w:ascii="Calibri" w:hAnsi="Calibri" w:cs="Calibri"/>
                <w:sz w:val="16"/>
                <w:szCs w:val="16"/>
              </w:rPr>
            </w:pPr>
          </w:p>
        </w:tc>
        <w:tc>
          <w:tcPr>
            <w:tcW w:w="716" w:type="pct"/>
            <w:tcBorders>
              <w:top w:val="nil"/>
              <w:left w:val="nil"/>
              <w:bottom w:val="nil"/>
              <w:right w:val="nil"/>
            </w:tcBorders>
            <w:shd w:val="clear" w:color="auto" w:fill="auto"/>
            <w:noWrap/>
            <w:vAlign w:val="bottom"/>
            <w:hideMark/>
          </w:tcPr>
          <w:p w14:paraId="40D4BF9E" w14:textId="77777777" w:rsidR="00E71553" w:rsidRPr="00B45708" w:rsidRDefault="00E71553" w:rsidP="00C621B0">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3CC7D6D5" w14:textId="77777777" w:rsidR="00E71553" w:rsidRPr="00B45708" w:rsidRDefault="00E71553" w:rsidP="00C621B0">
            <w:pPr>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59897953" w14:textId="77777777" w:rsidR="00E71553" w:rsidRPr="00B45708" w:rsidRDefault="00E71553" w:rsidP="00C621B0">
            <w:pPr>
              <w:jc w:val="right"/>
              <w:rPr>
                <w:rFonts w:ascii="Calibri" w:hAnsi="Calibri" w:cs="Calibri"/>
                <w:sz w:val="16"/>
                <w:szCs w:val="16"/>
              </w:rPr>
            </w:pPr>
          </w:p>
        </w:tc>
        <w:tc>
          <w:tcPr>
            <w:tcW w:w="763" w:type="pct"/>
            <w:tcBorders>
              <w:top w:val="nil"/>
              <w:left w:val="nil"/>
              <w:bottom w:val="nil"/>
              <w:right w:val="nil"/>
            </w:tcBorders>
            <w:shd w:val="clear" w:color="auto" w:fill="auto"/>
            <w:noWrap/>
            <w:vAlign w:val="center"/>
            <w:hideMark/>
          </w:tcPr>
          <w:p w14:paraId="0A005E17" w14:textId="77777777" w:rsidR="00E71553" w:rsidRPr="00B45708" w:rsidRDefault="00E71553" w:rsidP="00C621B0">
            <w:pPr>
              <w:jc w:val="right"/>
              <w:rPr>
                <w:rFonts w:ascii="Calibri" w:hAnsi="Calibri" w:cs="Calibri"/>
                <w:sz w:val="16"/>
                <w:szCs w:val="16"/>
              </w:rPr>
            </w:pPr>
            <w:r w:rsidRPr="00B45708">
              <w:rPr>
                <w:rFonts w:ascii="Calibri" w:hAnsi="Calibri" w:cs="Calibri"/>
                <w:sz w:val="16"/>
                <w:szCs w:val="16"/>
              </w:rPr>
              <w:t>187.216</w:t>
            </w:r>
          </w:p>
        </w:tc>
        <w:tc>
          <w:tcPr>
            <w:tcW w:w="761" w:type="pct"/>
            <w:tcBorders>
              <w:top w:val="nil"/>
              <w:left w:val="nil"/>
              <w:bottom w:val="nil"/>
              <w:right w:val="nil"/>
            </w:tcBorders>
            <w:shd w:val="clear" w:color="auto" w:fill="auto"/>
            <w:noWrap/>
            <w:vAlign w:val="center"/>
          </w:tcPr>
          <w:p w14:paraId="4B265246" w14:textId="77777777" w:rsidR="00E71553" w:rsidRPr="00B45708" w:rsidRDefault="00E71553" w:rsidP="00C621B0">
            <w:pPr>
              <w:jc w:val="right"/>
              <w:rPr>
                <w:rFonts w:ascii="Calibri" w:hAnsi="Calibri" w:cs="Calibri"/>
                <w:sz w:val="16"/>
                <w:szCs w:val="16"/>
              </w:rPr>
            </w:pPr>
            <w:r w:rsidRPr="00B45708">
              <w:rPr>
                <w:rFonts w:ascii="Calibri" w:hAnsi="Calibri" w:cs="Calibri"/>
                <w:sz w:val="16"/>
                <w:szCs w:val="16"/>
              </w:rPr>
              <w:t>58.381</w:t>
            </w:r>
          </w:p>
        </w:tc>
      </w:tr>
      <w:tr w:rsidR="00E71553" w:rsidRPr="002544B3" w14:paraId="394EC0B7" w14:textId="77777777" w:rsidTr="00C621B0">
        <w:trPr>
          <w:trHeight w:val="241"/>
        </w:trPr>
        <w:tc>
          <w:tcPr>
            <w:tcW w:w="714" w:type="pct"/>
            <w:tcBorders>
              <w:top w:val="nil"/>
              <w:left w:val="nil"/>
              <w:bottom w:val="nil"/>
              <w:right w:val="nil"/>
            </w:tcBorders>
            <w:shd w:val="clear" w:color="auto" w:fill="auto"/>
            <w:noWrap/>
            <w:vAlign w:val="center"/>
            <w:hideMark/>
          </w:tcPr>
          <w:p w14:paraId="6574EAB5" w14:textId="77777777" w:rsidR="00E71553" w:rsidRPr="00B45708" w:rsidRDefault="00E71553" w:rsidP="00C621B0">
            <w:pPr>
              <w:rPr>
                <w:rFonts w:ascii="Calibri" w:hAnsi="Calibri" w:cs="Calibri"/>
                <w:sz w:val="16"/>
                <w:szCs w:val="16"/>
              </w:rPr>
            </w:pPr>
            <w:r w:rsidRPr="00B45708">
              <w:rPr>
                <w:rFonts w:ascii="Calibri" w:hAnsi="Calibri" w:cs="Calibri"/>
                <w:sz w:val="16"/>
                <w:szCs w:val="16"/>
              </w:rPr>
              <w:t>Baixas</w:t>
            </w:r>
          </w:p>
        </w:tc>
        <w:tc>
          <w:tcPr>
            <w:tcW w:w="714" w:type="pct"/>
            <w:tcBorders>
              <w:top w:val="nil"/>
              <w:left w:val="nil"/>
              <w:bottom w:val="nil"/>
              <w:right w:val="nil"/>
            </w:tcBorders>
            <w:shd w:val="clear" w:color="auto" w:fill="auto"/>
            <w:noWrap/>
            <w:vAlign w:val="center"/>
            <w:hideMark/>
          </w:tcPr>
          <w:p w14:paraId="515D1033" w14:textId="77777777" w:rsidR="00E71553" w:rsidRPr="00B45708" w:rsidRDefault="00E71553" w:rsidP="00C621B0">
            <w:pPr>
              <w:rPr>
                <w:rFonts w:ascii="Calibri" w:hAnsi="Calibri" w:cs="Calibri"/>
                <w:sz w:val="16"/>
                <w:szCs w:val="16"/>
              </w:rPr>
            </w:pPr>
          </w:p>
        </w:tc>
        <w:tc>
          <w:tcPr>
            <w:tcW w:w="716" w:type="pct"/>
            <w:tcBorders>
              <w:top w:val="nil"/>
              <w:left w:val="nil"/>
              <w:bottom w:val="nil"/>
              <w:right w:val="nil"/>
            </w:tcBorders>
            <w:shd w:val="clear" w:color="auto" w:fill="auto"/>
            <w:noWrap/>
            <w:vAlign w:val="center"/>
            <w:hideMark/>
          </w:tcPr>
          <w:p w14:paraId="7A434453" w14:textId="77777777" w:rsidR="00E71553" w:rsidRPr="00B45708" w:rsidRDefault="00E71553" w:rsidP="00C621B0">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01A10F27" w14:textId="77777777" w:rsidR="00E71553" w:rsidRPr="00B45708" w:rsidRDefault="00E71553" w:rsidP="00C621B0">
            <w:pPr>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1ACF0D55" w14:textId="77777777" w:rsidR="00E71553" w:rsidRPr="00B45708" w:rsidRDefault="00E71553" w:rsidP="00C621B0">
            <w:pPr>
              <w:jc w:val="right"/>
              <w:rPr>
                <w:rFonts w:ascii="Calibri" w:hAnsi="Calibri" w:cs="Calibri"/>
                <w:sz w:val="16"/>
                <w:szCs w:val="16"/>
              </w:rPr>
            </w:pPr>
          </w:p>
        </w:tc>
        <w:tc>
          <w:tcPr>
            <w:tcW w:w="763" w:type="pct"/>
            <w:tcBorders>
              <w:top w:val="nil"/>
              <w:left w:val="nil"/>
              <w:bottom w:val="nil"/>
              <w:right w:val="nil"/>
            </w:tcBorders>
            <w:shd w:val="clear" w:color="auto" w:fill="auto"/>
            <w:noWrap/>
            <w:vAlign w:val="center"/>
            <w:hideMark/>
          </w:tcPr>
          <w:p w14:paraId="143F3845" w14:textId="77777777" w:rsidR="00E71553" w:rsidRPr="00B45708" w:rsidRDefault="00E71553" w:rsidP="00C621B0">
            <w:pPr>
              <w:jc w:val="right"/>
              <w:rPr>
                <w:rFonts w:ascii="Calibri" w:hAnsi="Calibri" w:cs="Calibri"/>
                <w:sz w:val="16"/>
                <w:szCs w:val="16"/>
              </w:rPr>
            </w:pPr>
            <w:r w:rsidRPr="00B45708">
              <w:rPr>
                <w:rFonts w:ascii="Calibri" w:hAnsi="Calibri" w:cs="Calibri"/>
                <w:sz w:val="16"/>
                <w:szCs w:val="16"/>
              </w:rPr>
              <w:t>(6.566)</w:t>
            </w:r>
          </w:p>
        </w:tc>
        <w:tc>
          <w:tcPr>
            <w:tcW w:w="761" w:type="pct"/>
            <w:tcBorders>
              <w:top w:val="nil"/>
              <w:left w:val="nil"/>
              <w:bottom w:val="nil"/>
              <w:right w:val="nil"/>
            </w:tcBorders>
            <w:shd w:val="clear" w:color="auto" w:fill="auto"/>
            <w:noWrap/>
            <w:vAlign w:val="center"/>
          </w:tcPr>
          <w:p w14:paraId="585E6B7F" w14:textId="77777777" w:rsidR="00E71553" w:rsidRPr="00B45708" w:rsidRDefault="00E71553" w:rsidP="00C621B0">
            <w:pPr>
              <w:jc w:val="right"/>
              <w:rPr>
                <w:rFonts w:ascii="Calibri" w:hAnsi="Calibri" w:cs="Calibri"/>
                <w:sz w:val="16"/>
                <w:szCs w:val="16"/>
              </w:rPr>
            </w:pPr>
            <w:r w:rsidRPr="00B45708">
              <w:rPr>
                <w:rFonts w:ascii="Calibri" w:hAnsi="Calibri" w:cs="Calibri"/>
                <w:sz w:val="16"/>
                <w:szCs w:val="16"/>
              </w:rPr>
              <w:t>(34.247)</w:t>
            </w:r>
          </w:p>
        </w:tc>
      </w:tr>
      <w:tr w:rsidR="00E71553" w:rsidRPr="002544B3" w14:paraId="68353EAA" w14:textId="77777777" w:rsidTr="00C621B0">
        <w:trPr>
          <w:trHeight w:val="253"/>
        </w:trPr>
        <w:tc>
          <w:tcPr>
            <w:tcW w:w="2145" w:type="pct"/>
            <w:gridSpan w:val="3"/>
            <w:tcBorders>
              <w:top w:val="nil"/>
              <w:left w:val="nil"/>
              <w:bottom w:val="single" w:sz="8" w:space="0" w:color="auto"/>
              <w:right w:val="nil"/>
            </w:tcBorders>
            <w:shd w:val="clear" w:color="auto" w:fill="auto"/>
            <w:noWrap/>
            <w:vAlign w:val="center"/>
            <w:hideMark/>
          </w:tcPr>
          <w:p w14:paraId="1D43F8E9" w14:textId="77777777" w:rsidR="00E71553" w:rsidRPr="00B45708" w:rsidRDefault="00E71553" w:rsidP="00C621B0">
            <w:pPr>
              <w:rPr>
                <w:rFonts w:ascii="Calibri" w:hAnsi="Calibri" w:cs="Calibri"/>
                <w:b/>
                <w:bCs/>
                <w:sz w:val="16"/>
                <w:szCs w:val="16"/>
              </w:rPr>
            </w:pPr>
            <w:r w:rsidRPr="00B45708">
              <w:rPr>
                <w:rFonts w:ascii="Calibri" w:hAnsi="Calibri" w:cs="Calibri"/>
                <w:b/>
                <w:bCs/>
                <w:sz w:val="16"/>
                <w:szCs w:val="16"/>
              </w:rPr>
              <w:t>TOTAL DOS DEPÓSITOS DE CAUÇÕES</w:t>
            </w:r>
          </w:p>
        </w:tc>
        <w:tc>
          <w:tcPr>
            <w:tcW w:w="569" w:type="pct"/>
            <w:tcBorders>
              <w:top w:val="nil"/>
              <w:left w:val="nil"/>
              <w:bottom w:val="single" w:sz="8" w:space="0" w:color="auto"/>
              <w:right w:val="nil"/>
            </w:tcBorders>
            <w:shd w:val="clear" w:color="auto" w:fill="auto"/>
            <w:vAlign w:val="center"/>
            <w:hideMark/>
          </w:tcPr>
          <w:p w14:paraId="53B0C09C" w14:textId="77777777" w:rsidR="00E71553" w:rsidRPr="00B45708" w:rsidRDefault="00E71553" w:rsidP="00C621B0">
            <w:pPr>
              <w:jc w:val="right"/>
              <w:rPr>
                <w:rFonts w:ascii="Calibri" w:hAnsi="Calibri" w:cs="Calibri"/>
                <w:b/>
                <w:bCs/>
                <w:sz w:val="16"/>
                <w:szCs w:val="16"/>
              </w:rPr>
            </w:pPr>
            <w:r w:rsidRPr="00B45708">
              <w:rPr>
                <w:rFonts w:ascii="Calibri" w:hAnsi="Calibri" w:cs="Calibri"/>
                <w:b/>
                <w:bCs/>
                <w:sz w:val="16"/>
                <w:szCs w:val="16"/>
              </w:rPr>
              <w:t> </w:t>
            </w:r>
          </w:p>
        </w:tc>
        <w:tc>
          <w:tcPr>
            <w:tcW w:w="763" w:type="pct"/>
            <w:tcBorders>
              <w:top w:val="nil"/>
              <w:left w:val="nil"/>
              <w:bottom w:val="single" w:sz="8" w:space="0" w:color="auto"/>
              <w:right w:val="nil"/>
            </w:tcBorders>
            <w:shd w:val="clear" w:color="auto" w:fill="auto"/>
            <w:noWrap/>
            <w:vAlign w:val="center"/>
          </w:tcPr>
          <w:p w14:paraId="3EDA02D4" w14:textId="77777777" w:rsidR="00E71553" w:rsidRPr="00B45708" w:rsidRDefault="00E71553" w:rsidP="00C621B0">
            <w:pPr>
              <w:jc w:val="right"/>
              <w:rPr>
                <w:rFonts w:ascii="Calibri" w:hAnsi="Calibri" w:cs="Calibri"/>
                <w:b/>
                <w:bCs/>
                <w:sz w:val="16"/>
                <w:szCs w:val="16"/>
              </w:rPr>
            </w:pPr>
          </w:p>
        </w:tc>
        <w:tc>
          <w:tcPr>
            <w:tcW w:w="763" w:type="pct"/>
            <w:tcBorders>
              <w:top w:val="nil"/>
              <w:left w:val="nil"/>
              <w:bottom w:val="single" w:sz="8" w:space="0" w:color="auto"/>
              <w:right w:val="nil"/>
            </w:tcBorders>
            <w:shd w:val="clear" w:color="auto" w:fill="auto"/>
            <w:noWrap/>
            <w:vAlign w:val="center"/>
            <w:hideMark/>
          </w:tcPr>
          <w:p w14:paraId="4CAB56E8" w14:textId="77777777" w:rsidR="00E71553" w:rsidRPr="00B45708" w:rsidRDefault="00E71553" w:rsidP="00C621B0">
            <w:pPr>
              <w:jc w:val="right"/>
              <w:rPr>
                <w:rFonts w:ascii="Calibri" w:hAnsi="Calibri" w:cs="Calibri"/>
                <w:b/>
                <w:bCs/>
                <w:sz w:val="16"/>
                <w:szCs w:val="16"/>
              </w:rPr>
            </w:pPr>
            <w:r w:rsidRPr="00B45708">
              <w:rPr>
                <w:rFonts w:ascii="Calibri" w:hAnsi="Calibri" w:cs="Calibri"/>
                <w:b/>
                <w:bCs/>
                <w:sz w:val="16"/>
                <w:szCs w:val="16"/>
              </w:rPr>
              <w:t>438.122</w:t>
            </w:r>
          </w:p>
        </w:tc>
        <w:tc>
          <w:tcPr>
            <w:tcW w:w="761" w:type="pct"/>
            <w:tcBorders>
              <w:top w:val="nil"/>
              <w:left w:val="nil"/>
              <w:bottom w:val="single" w:sz="8" w:space="0" w:color="auto"/>
              <w:right w:val="nil"/>
            </w:tcBorders>
            <w:shd w:val="clear" w:color="auto" w:fill="auto"/>
            <w:noWrap/>
            <w:vAlign w:val="center"/>
          </w:tcPr>
          <w:p w14:paraId="6431DE97" w14:textId="77777777" w:rsidR="00E71553" w:rsidRPr="00B45708" w:rsidRDefault="00E71553" w:rsidP="00C621B0">
            <w:pPr>
              <w:jc w:val="right"/>
              <w:rPr>
                <w:rFonts w:ascii="Calibri" w:hAnsi="Calibri" w:cs="Calibri"/>
                <w:b/>
                <w:bCs/>
                <w:sz w:val="16"/>
                <w:szCs w:val="16"/>
              </w:rPr>
            </w:pPr>
            <w:r w:rsidRPr="00B45708">
              <w:rPr>
                <w:rFonts w:ascii="Calibri" w:hAnsi="Calibri" w:cs="Calibri"/>
                <w:b/>
                <w:bCs/>
                <w:sz w:val="16"/>
                <w:szCs w:val="16"/>
              </w:rPr>
              <w:t>257.472</w:t>
            </w:r>
          </w:p>
        </w:tc>
      </w:tr>
    </w:tbl>
    <w:p w14:paraId="5DB1EA9B" w14:textId="77777777" w:rsidR="00E71553" w:rsidRPr="00B45708" w:rsidRDefault="00E71553" w:rsidP="00E71553">
      <w:pPr>
        <w:spacing w:before="120" w:after="120"/>
        <w:jc w:val="both"/>
        <w:rPr>
          <w:rFonts w:ascii="Calibri" w:hAnsi="Calibri" w:cs="Calibri"/>
          <w:sz w:val="22"/>
          <w:szCs w:val="22"/>
        </w:rPr>
      </w:pPr>
      <w:r w:rsidRPr="00B45708">
        <w:rPr>
          <w:rFonts w:ascii="Calibri" w:hAnsi="Calibri" w:cs="Calibri"/>
          <w:sz w:val="22"/>
          <w:szCs w:val="22"/>
        </w:rPr>
        <w:t xml:space="preserve">Os depósitos de cauções decorrem das garantias caucionadas propostas, em licitação, do contratante ao contratado, conforme cláusula contratual, os quais são contabilizados em contrapartida ao passivo não circulante. Financeiramente, esses valores encontram-se disponibilizados em contas específicas individualizadas sob a custódia da Caixa Econômica Federal – CAIXA. </w:t>
      </w:r>
    </w:p>
    <w:p w14:paraId="0D8216E6" w14:textId="77777777" w:rsidR="00E71553" w:rsidRPr="00370702" w:rsidRDefault="00E71553" w:rsidP="00E71553">
      <w:pPr>
        <w:numPr>
          <w:ilvl w:val="0"/>
          <w:numId w:val="5"/>
        </w:numPr>
        <w:spacing w:after="120"/>
        <w:ind w:left="284" w:right="-142" w:hanging="284"/>
        <w:jc w:val="both"/>
        <w:rPr>
          <w:rFonts w:ascii="Calibri" w:hAnsi="Calibri" w:cs="Calibri"/>
          <w:b/>
          <w:bCs/>
          <w:sz w:val="22"/>
          <w:szCs w:val="22"/>
        </w:rPr>
      </w:pPr>
      <w:r w:rsidRPr="00370702">
        <w:rPr>
          <w:rFonts w:ascii="Calibri" w:hAnsi="Calibri" w:cs="Calibri"/>
          <w:b/>
          <w:bCs/>
          <w:sz w:val="22"/>
          <w:szCs w:val="22"/>
        </w:rPr>
        <w:t xml:space="preserve">Depósitos Judiciais  </w:t>
      </w:r>
    </w:p>
    <w:tbl>
      <w:tblPr>
        <w:tblW w:w="5000" w:type="pct"/>
        <w:tblCellMar>
          <w:left w:w="70" w:type="dxa"/>
          <w:right w:w="70" w:type="dxa"/>
        </w:tblCellMar>
        <w:tblLook w:val="04A0" w:firstRow="1" w:lastRow="0" w:firstColumn="1" w:lastColumn="0" w:noHBand="0" w:noVBand="1"/>
      </w:tblPr>
      <w:tblGrid>
        <w:gridCol w:w="1985"/>
        <w:gridCol w:w="1719"/>
        <w:gridCol w:w="1304"/>
        <w:gridCol w:w="1463"/>
        <w:gridCol w:w="1999"/>
        <w:gridCol w:w="1997"/>
      </w:tblGrid>
      <w:tr w:rsidR="00E71553" w:rsidRPr="009651D6" w14:paraId="320E79D5" w14:textId="77777777" w:rsidTr="00C621B0">
        <w:trPr>
          <w:trHeight w:hRule="exact" w:val="227"/>
        </w:trPr>
        <w:tc>
          <w:tcPr>
            <w:tcW w:w="948" w:type="pct"/>
            <w:tcBorders>
              <w:top w:val="nil"/>
              <w:left w:val="nil"/>
              <w:bottom w:val="single" w:sz="4" w:space="0" w:color="auto"/>
              <w:right w:val="nil"/>
            </w:tcBorders>
            <w:shd w:val="clear" w:color="auto" w:fill="auto"/>
            <w:noWrap/>
            <w:vAlign w:val="bottom"/>
            <w:hideMark/>
          </w:tcPr>
          <w:p w14:paraId="52B5402F" w14:textId="77777777" w:rsidR="00E71553" w:rsidRPr="009651D6" w:rsidRDefault="00E71553" w:rsidP="00C621B0">
            <w:pPr>
              <w:spacing w:after="120"/>
              <w:rPr>
                <w:rFonts w:ascii="Calibri" w:hAnsi="Calibri" w:cs="Calibri"/>
                <w:b/>
                <w:bCs/>
                <w:sz w:val="16"/>
                <w:szCs w:val="16"/>
              </w:rPr>
            </w:pPr>
            <w:r w:rsidRPr="009651D6">
              <w:rPr>
                <w:rFonts w:ascii="Calibri" w:hAnsi="Calibri" w:cs="Calibri"/>
                <w:b/>
                <w:bCs/>
                <w:sz w:val="16"/>
                <w:szCs w:val="16"/>
              </w:rPr>
              <w:t>AÇÕES</w:t>
            </w:r>
          </w:p>
        </w:tc>
        <w:tc>
          <w:tcPr>
            <w:tcW w:w="821" w:type="pct"/>
            <w:tcBorders>
              <w:top w:val="nil"/>
              <w:left w:val="nil"/>
              <w:bottom w:val="single" w:sz="4" w:space="0" w:color="auto"/>
              <w:right w:val="nil"/>
            </w:tcBorders>
            <w:shd w:val="clear" w:color="auto" w:fill="auto"/>
            <w:vAlign w:val="bottom"/>
            <w:hideMark/>
          </w:tcPr>
          <w:p w14:paraId="0E6C219F" w14:textId="77777777" w:rsidR="00E71553" w:rsidRPr="009651D6" w:rsidRDefault="00E71553" w:rsidP="00C621B0">
            <w:pPr>
              <w:spacing w:after="120"/>
              <w:jc w:val="right"/>
              <w:rPr>
                <w:rFonts w:ascii="Calibri" w:hAnsi="Calibri" w:cs="Calibri"/>
                <w:b/>
                <w:bCs/>
                <w:sz w:val="16"/>
                <w:szCs w:val="16"/>
              </w:rPr>
            </w:pPr>
            <w:r w:rsidRPr="009651D6">
              <w:rPr>
                <w:rFonts w:ascii="Calibri" w:hAnsi="Calibri" w:cs="Calibri"/>
                <w:b/>
                <w:bCs/>
                <w:sz w:val="16"/>
                <w:szCs w:val="16"/>
              </w:rPr>
              <w:t xml:space="preserve">SALDO EM 31/12/2021 </w:t>
            </w:r>
          </w:p>
        </w:tc>
        <w:tc>
          <w:tcPr>
            <w:tcW w:w="623" w:type="pct"/>
            <w:tcBorders>
              <w:top w:val="nil"/>
              <w:left w:val="nil"/>
              <w:bottom w:val="single" w:sz="4" w:space="0" w:color="auto"/>
              <w:right w:val="nil"/>
            </w:tcBorders>
            <w:shd w:val="clear" w:color="auto" w:fill="auto"/>
            <w:vAlign w:val="bottom"/>
            <w:hideMark/>
          </w:tcPr>
          <w:p w14:paraId="65527C5E" w14:textId="77777777" w:rsidR="00E71553" w:rsidRPr="009651D6" w:rsidRDefault="00E71553" w:rsidP="00C621B0">
            <w:pPr>
              <w:spacing w:after="120"/>
              <w:jc w:val="right"/>
              <w:rPr>
                <w:rFonts w:ascii="Calibri" w:hAnsi="Calibri" w:cs="Calibri"/>
                <w:b/>
                <w:bCs/>
                <w:sz w:val="16"/>
                <w:szCs w:val="16"/>
              </w:rPr>
            </w:pPr>
            <w:r w:rsidRPr="009651D6">
              <w:rPr>
                <w:rFonts w:ascii="Calibri" w:hAnsi="Calibri" w:cs="Calibri"/>
                <w:b/>
                <w:bCs/>
                <w:sz w:val="16"/>
                <w:szCs w:val="16"/>
              </w:rPr>
              <w:t>INGRESSO</w:t>
            </w:r>
          </w:p>
        </w:tc>
        <w:tc>
          <w:tcPr>
            <w:tcW w:w="699" w:type="pct"/>
            <w:tcBorders>
              <w:top w:val="nil"/>
              <w:left w:val="nil"/>
              <w:bottom w:val="single" w:sz="4" w:space="0" w:color="auto"/>
              <w:right w:val="nil"/>
            </w:tcBorders>
            <w:shd w:val="clear" w:color="auto" w:fill="auto"/>
            <w:vAlign w:val="bottom"/>
            <w:hideMark/>
          </w:tcPr>
          <w:p w14:paraId="287A176A" w14:textId="77777777" w:rsidR="00E71553" w:rsidRPr="009651D6" w:rsidRDefault="00E71553" w:rsidP="00C621B0">
            <w:pPr>
              <w:spacing w:after="120"/>
              <w:jc w:val="right"/>
              <w:rPr>
                <w:rFonts w:ascii="Calibri" w:hAnsi="Calibri" w:cs="Calibri"/>
                <w:b/>
                <w:bCs/>
                <w:sz w:val="16"/>
                <w:szCs w:val="16"/>
              </w:rPr>
            </w:pPr>
            <w:r w:rsidRPr="009651D6">
              <w:rPr>
                <w:rFonts w:ascii="Calibri" w:hAnsi="Calibri" w:cs="Calibri"/>
                <w:b/>
                <w:bCs/>
                <w:sz w:val="16"/>
                <w:szCs w:val="16"/>
              </w:rPr>
              <w:t>BAIXA</w:t>
            </w:r>
          </w:p>
        </w:tc>
        <w:tc>
          <w:tcPr>
            <w:tcW w:w="955" w:type="pct"/>
            <w:tcBorders>
              <w:top w:val="nil"/>
              <w:left w:val="nil"/>
              <w:right w:val="nil"/>
            </w:tcBorders>
            <w:vAlign w:val="bottom"/>
          </w:tcPr>
          <w:p w14:paraId="6EE0FB3F" w14:textId="77777777" w:rsidR="00E71553" w:rsidRPr="009651D6" w:rsidRDefault="00E71553" w:rsidP="00C621B0">
            <w:pPr>
              <w:spacing w:after="120"/>
              <w:jc w:val="right"/>
              <w:rPr>
                <w:rFonts w:ascii="Calibri" w:hAnsi="Calibri" w:cs="Calibri"/>
                <w:b/>
                <w:bCs/>
                <w:sz w:val="16"/>
                <w:szCs w:val="16"/>
              </w:rPr>
            </w:pPr>
            <w:r w:rsidRPr="009651D6">
              <w:rPr>
                <w:rFonts w:ascii="Calibri" w:hAnsi="Calibri" w:cs="Calibri"/>
                <w:b/>
                <w:bCs/>
                <w:sz w:val="16"/>
                <w:szCs w:val="16"/>
              </w:rPr>
              <w:t>BAIXA ATUAL.  MONET</w:t>
            </w:r>
          </w:p>
        </w:tc>
        <w:tc>
          <w:tcPr>
            <w:tcW w:w="954" w:type="pct"/>
            <w:tcBorders>
              <w:top w:val="nil"/>
              <w:left w:val="nil"/>
              <w:bottom w:val="single" w:sz="4" w:space="0" w:color="auto"/>
              <w:right w:val="nil"/>
            </w:tcBorders>
            <w:shd w:val="clear" w:color="auto" w:fill="auto"/>
            <w:vAlign w:val="bottom"/>
            <w:hideMark/>
          </w:tcPr>
          <w:p w14:paraId="48139380" w14:textId="77777777" w:rsidR="00E71553" w:rsidRPr="009651D6" w:rsidRDefault="00E71553" w:rsidP="00C621B0">
            <w:pPr>
              <w:spacing w:after="120"/>
              <w:jc w:val="right"/>
              <w:rPr>
                <w:rFonts w:ascii="Calibri" w:hAnsi="Calibri" w:cs="Calibri"/>
                <w:b/>
                <w:bCs/>
                <w:sz w:val="16"/>
                <w:szCs w:val="16"/>
              </w:rPr>
            </w:pPr>
            <w:r w:rsidRPr="009651D6">
              <w:rPr>
                <w:rFonts w:ascii="Calibri" w:hAnsi="Calibri" w:cs="Calibri"/>
                <w:b/>
                <w:bCs/>
                <w:sz w:val="16"/>
                <w:szCs w:val="16"/>
              </w:rPr>
              <w:t>SALDO EM 31/12/2022</w:t>
            </w:r>
          </w:p>
        </w:tc>
      </w:tr>
      <w:tr w:rsidR="00E71553" w:rsidRPr="009651D6" w14:paraId="172E9126" w14:textId="77777777" w:rsidTr="00C621B0">
        <w:trPr>
          <w:trHeight w:hRule="exact" w:val="227"/>
        </w:trPr>
        <w:tc>
          <w:tcPr>
            <w:tcW w:w="948" w:type="pct"/>
            <w:tcBorders>
              <w:top w:val="single" w:sz="4" w:space="0" w:color="auto"/>
              <w:left w:val="nil"/>
              <w:bottom w:val="nil"/>
              <w:right w:val="nil"/>
            </w:tcBorders>
            <w:shd w:val="clear" w:color="auto" w:fill="auto"/>
            <w:noWrap/>
            <w:vAlign w:val="center"/>
            <w:hideMark/>
          </w:tcPr>
          <w:p w14:paraId="70649C2B" w14:textId="77777777" w:rsidR="00E71553" w:rsidRPr="009651D6" w:rsidRDefault="00E71553" w:rsidP="00C621B0">
            <w:pPr>
              <w:spacing w:after="120"/>
              <w:rPr>
                <w:rFonts w:ascii="Calibri" w:hAnsi="Calibri" w:cs="Calibri"/>
                <w:sz w:val="16"/>
                <w:szCs w:val="16"/>
              </w:rPr>
            </w:pPr>
            <w:r w:rsidRPr="009651D6">
              <w:rPr>
                <w:rFonts w:ascii="Calibri" w:hAnsi="Calibri" w:cs="Calibri"/>
                <w:sz w:val="16"/>
                <w:szCs w:val="16"/>
              </w:rPr>
              <w:t>Cíveis</w:t>
            </w:r>
          </w:p>
        </w:tc>
        <w:tc>
          <w:tcPr>
            <w:tcW w:w="821" w:type="pct"/>
            <w:tcBorders>
              <w:top w:val="single" w:sz="4" w:space="0" w:color="auto"/>
              <w:left w:val="nil"/>
              <w:bottom w:val="nil"/>
              <w:right w:val="nil"/>
            </w:tcBorders>
            <w:shd w:val="clear" w:color="auto" w:fill="auto"/>
            <w:noWrap/>
            <w:vAlign w:val="center"/>
            <w:hideMark/>
          </w:tcPr>
          <w:p w14:paraId="5EC81BE0" w14:textId="77777777" w:rsidR="00E71553" w:rsidRPr="009651D6" w:rsidRDefault="00E71553" w:rsidP="00C621B0">
            <w:pPr>
              <w:spacing w:after="120"/>
              <w:jc w:val="right"/>
              <w:rPr>
                <w:rFonts w:ascii="Calibri" w:hAnsi="Calibri" w:cs="Calibri"/>
                <w:sz w:val="16"/>
                <w:szCs w:val="16"/>
              </w:rPr>
            </w:pPr>
            <w:r w:rsidRPr="009651D6">
              <w:rPr>
                <w:rFonts w:ascii="Calibri" w:hAnsi="Calibri" w:cs="Calibri"/>
                <w:sz w:val="16"/>
                <w:szCs w:val="16"/>
              </w:rPr>
              <w:t>51.641.802</w:t>
            </w:r>
          </w:p>
        </w:tc>
        <w:tc>
          <w:tcPr>
            <w:tcW w:w="623" w:type="pct"/>
            <w:tcBorders>
              <w:top w:val="single" w:sz="4" w:space="0" w:color="auto"/>
              <w:left w:val="nil"/>
              <w:bottom w:val="nil"/>
              <w:right w:val="nil"/>
            </w:tcBorders>
            <w:shd w:val="clear" w:color="auto" w:fill="auto"/>
            <w:noWrap/>
            <w:vAlign w:val="center"/>
          </w:tcPr>
          <w:p w14:paraId="3DE23CC3" w14:textId="77777777" w:rsidR="00E71553" w:rsidRPr="009651D6" w:rsidRDefault="00E71553" w:rsidP="00C621B0">
            <w:pPr>
              <w:spacing w:after="120"/>
              <w:jc w:val="right"/>
              <w:rPr>
                <w:rFonts w:ascii="Calibri" w:hAnsi="Calibri" w:cs="Calibri"/>
                <w:sz w:val="16"/>
                <w:szCs w:val="16"/>
              </w:rPr>
            </w:pPr>
            <w:r w:rsidRPr="009651D6">
              <w:rPr>
                <w:rFonts w:ascii="Calibri" w:hAnsi="Calibri" w:cs="Calibri"/>
                <w:sz w:val="16"/>
                <w:szCs w:val="16"/>
              </w:rPr>
              <w:t>2.663.669</w:t>
            </w:r>
          </w:p>
        </w:tc>
        <w:tc>
          <w:tcPr>
            <w:tcW w:w="699" w:type="pct"/>
            <w:tcBorders>
              <w:top w:val="single" w:sz="4" w:space="0" w:color="auto"/>
              <w:left w:val="nil"/>
              <w:bottom w:val="nil"/>
              <w:right w:val="nil"/>
            </w:tcBorders>
            <w:shd w:val="clear" w:color="auto" w:fill="auto"/>
            <w:noWrap/>
            <w:vAlign w:val="center"/>
          </w:tcPr>
          <w:p w14:paraId="2B41DD42" w14:textId="77777777" w:rsidR="00E71553" w:rsidRPr="009651D6" w:rsidRDefault="00E71553" w:rsidP="00C621B0">
            <w:pPr>
              <w:spacing w:after="120"/>
              <w:jc w:val="right"/>
              <w:rPr>
                <w:rFonts w:ascii="Calibri" w:hAnsi="Calibri" w:cs="Calibri"/>
                <w:sz w:val="16"/>
                <w:szCs w:val="16"/>
              </w:rPr>
            </w:pPr>
            <w:r w:rsidRPr="009651D6">
              <w:rPr>
                <w:rFonts w:ascii="Calibri" w:hAnsi="Calibri" w:cs="Calibri"/>
                <w:sz w:val="16"/>
                <w:szCs w:val="16"/>
              </w:rPr>
              <w:t>-</w:t>
            </w:r>
          </w:p>
        </w:tc>
        <w:tc>
          <w:tcPr>
            <w:tcW w:w="955" w:type="pct"/>
            <w:tcBorders>
              <w:top w:val="single" w:sz="4" w:space="0" w:color="auto"/>
              <w:left w:val="nil"/>
              <w:bottom w:val="nil"/>
              <w:right w:val="nil"/>
            </w:tcBorders>
            <w:vAlign w:val="center"/>
          </w:tcPr>
          <w:p w14:paraId="18D1ED58" w14:textId="77777777" w:rsidR="00E71553" w:rsidRPr="009651D6" w:rsidRDefault="00E71553" w:rsidP="00C621B0">
            <w:pPr>
              <w:spacing w:after="120"/>
              <w:jc w:val="right"/>
              <w:rPr>
                <w:rFonts w:ascii="Calibri" w:hAnsi="Calibri" w:cs="Calibri"/>
                <w:sz w:val="16"/>
                <w:szCs w:val="16"/>
              </w:rPr>
            </w:pPr>
            <w:r w:rsidRPr="009651D6">
              <w:rPr>
                <w:rFonts w:ascii="Calibri" w:hAnsi="Calibri" w:cs="Calibri"/>
                <w:sz w:val="16"/>
                <w:szCs w:val="16"/>
              </w:rPr>
              <w:t>-</w:t>
            </w:r>
          </w:p>
        </w:tc>
        <w:tc>
          <w:tcPr>
            <w:tcW w:w="954" w:type="pct"/>
            <w:tcBorders>
              <w:top w:val="single" w:sz="4" w:space="0" w:color="auto"/>
              <w:left w:val="nil"/>
              <w:bottom w:val="nil"/>
              <w:right w:val="nil"/>
            </w:tcBorders>
            <w:shd w:val="clear" w:color="auto" w:fill="auto"/>
            <w:noWrap/>
            <w:vAlign w:val="center"/>
          </w:tcPr>
          <w:p w14:paraId="488AFD91" w14:textId="77777777" w:rsidR="00E71553" w:rsidRPr="009651D6" w:rsidRDefault="00E71553" w:rsidP="00C621B0">
            <w:pPr>
              <w:spacing w:after="120"/>
              <w:jc w:val="right"/>
              <w:rPr>
                <w:rFonts w:ascii="Calibri" w:hAnsi="Calibri" w:cs="Calibri"/>
                <w:sz w:val="16"/>
                <w:szCs w:val="16"/>
              </w:rPr>
            </w:pPr>
            <w:r w:rsidRPr="009651D6">
              <w:rPr>
                <w:rFonts w:ascii="Calibri" w:hAnsi="Calibri" w:cs="Calibri"/>
                <w:sz w:val="16"/>
                <w:szCs w:val="16"/>
              </w:rPr>
              <w:t>54.305.471</w:t>
            </w:r>
          </w:p>
        </w:tc>
      </w:tr>
      <w:tr w:rsidR="00E71553" w:rsidRPr="009651D6" w14:paraId="5B7456A8" w14:textId="77777777" w:rsidTr="00C621B0">
        <w:trPr>
          <w:trHeight w:hRule="exact" w:val="227"/>
        </w:trPr>
        <w:tc>
          <w:tcPr>
            <w:tcW w:w="948" w:type="pct"/>
            <w:tcBorders>
              <w:top w:val="nil"/>
              <w:left w:val="nil"/>
              <w:bottom w:val="nil"/>
              <w:right w:val="nil"/>
            </w:tcBorders>
            <w:shd w:val="clear" w:color="auto" w:fill="auto"/>
            <w:noWrap/>
            <w:vAlign w:val="center"/>
            <w:hideMark/>
          </w:tcPr>
          <w:p w14:paraId="708320BD" w14:textId="77777777" w:rsidR="00E71553" w:rsidRPr="009651D6" w:rsidRDefault="00E71553" w:rsidP="00C621B0">
            <w:pPr>
              <w:spacing w:after="120"/>
              <w:rPr>
                <w:rFonts w:ascii="Calibri" w:hAnsi="Calibri" w:cs="Calibri"/>
                <w:sz w:val="16"/>
                <w:szCs w:val="16"/>
              </w:rPr>
            </w:pPr>
            <w:r w:rsidRPr="009651D6">
              <w:rPr>
                <w:rFonts w:ascii="Calibri" w:hAnsi="Calibri" w:cs="Calibri"/>
                <w:sz w:val="16"/>
                <w:szCs w:val="16"/>
              </w:rPr>
              <w:t>Trabalhistas</w:t>
            </w:r>
          </w:p>
        </w:tc>
        <w:tc>
          <w:tcPr>
            <w:tcW w:w="821" w:type="pct"/>
            <w:tcBorders>
              <w:top w:val="nil"/>
              <w:left w:val="nil"/>
              <w:bottom w:val="nil"/>
              <w:right w:val="nil"/>
            </w:tcBorders>
            <w:shd w:val="clear" w:color="auto" w:fill="auto"/>
            <w:noWrap/>
            <w:vAlign w:val="center"/>
            <w:hideMark/>
          </w:tcPr>
          <w:p w14:paraId="718BECDE" w14:textId="77777777" w:rsidR="00E71553" w:rsidRPr="009651D6" w:rsidRDefault="00E71553" w:rsidP="00C621B0">
            <w:pPr>
              <w:spacing w:after="120"/>
              <w:jc w:val="right"/>
              <w:rPr>
                <w:rFonts w:ascii="Calibri" w:hAnsi="Calibri" w:cs="Calibri"/>
                <w:sz w:val="16"/>
                <w:szCs w:val="16"/>
              </w:rPr>
            </w:pPr>
            <w:r w:rsidRPr="009651D6">
              <w:rPr>
                <w:rFonts w:ascii="Calibri" w:hAnsi="Calibri" w:cs="Calibri"/>
                <w:sz w:val="16"/>
                <w:szCs w:val="16"/>
              </w:rPr>
              <w:t>38.071.827</w:t>
            </w:r>
          </w:p>
        </w:tc>
        <w:tc>
          <w:tcPr>
            <w:tcW w:w="623" w:type="pct"/>
            <w:tcBorders>
              <w:top w:val="nil"/>
              <w:left w:val="nil"/>
              <w:bottom w:val="nil"/>
              <w:right w:val="nil"/>
            </w:tcBorders>
            <w:shd w:val="clear" w:color="auto" w:fill="auto"/>
            <w:noWrap/>
            <w:vAlign w:val="center"/>
          </w:tcPr>
          <w:p w14:paraId="200AE461" w14:textId="77777777" w:rsidR="00E71553" w:rsidRPr="009651D6" w:rsidRDefault="00E71553" w:rsidP="00C621B0">
            <w:pPr>
              <w:spacing w:after="120"/>
              <w:jc w:val="right"/>
              <w:rPr>
                <w:rFonts w:ascii="Calibri" w:hAnsi="Calibri" w:cs="Calibri"/>
                <w:sz w:val="16"/>
                <w:szCs w:val="16"/>
              </w:rPr>
            </w:pPr>
            <w:r w:rsidRPr="009651D6">
              <w:rPr>
                <w:rFonts w:ascii="Calibri" w:hAnsi="Calibri" w:cs="Calibri"/>
                <w:sz w:val="16"/>
                <w:szCs w:val="16"/>
              </w:rPr>
              <w:t>813.966</w:t>
            </w:r>
          </w:p>
        </w:tc>
        <w:tc>
          <w:tcPr>
            <w:tcW w:w="699" w:type="pct"/>
            <w:tcBorders>
              <w:top w:val="nil"/>
              <w:left w:val="nil"/>
              <w:bottom w:val="nil"/>
              <w:right w:val="nil"/>
            </w:tcBorders>
            <w:shd w:val="clear" w:color="auto" w:fill="auto"/>
            <w:noWrap/>
            <w:vAlign w:val="center"/>
          </w:tcPr>
          <w:p w14:paraId="5CE82E16" w14:textId="77777777" w:rsidR="00E71553" w:rsidRPr="009651D6" w:rsidRDefault="00E71553" w:rsidP="00C621B0">
            <w:pPr>
              <w:spacing w:after="120"/>
              <w:jc w:val="right"/>
              <w:rPr>
                <w:rFonts w:ascii="Calibri" w:hAnsi="Calibri" w:cs="Calibri"/>
                <w:sz w:val="16"/>
                <w:szCs w:val="16"/>
              </w:rPr>
            </w:pPr>
            <w:r w:rsidRPr="009651D6">
              <w:rPr>
                <w:rFonts w:ascii="Calibri" w:hAnsi="Calibri" w:cs="Calibri"/>
                <w:sz w:val="16"/>
                <w:szCs w:val="16"/>
              </w:rPr>
              <w:t>(2.649.913)</w:t>
            </w:r>
          </w:p>
        </w:tc>
        <w:tc>
          <w:tcPr>
            <w:tcW w:w="955" w:type="pct"/>
            <w:tcBorders>
              <w:top w:val="nil"/>
              <w:left w:val="nil"/>
              <w:bottom w:val="nil"/>
              <w:right w:val="nil"/>
            </w:tcBorders>
            <w:vAlign w:val="center"/>
          </w:tcPr>
          <w:p w14:paraId="523CDB75" w14:textId="77777777" w:rsidR="00E71553" w:rsidRPr="009651D6" w:rsidRDefault="00E71553" w:rsidP="00C621B0">
            <w:pPr>
              <w:spacing w:after="120"/>
              <w:jc w:val="right"/>
              <w:rPr>
                <w:rFonts w:ascii="Calibri" w:hAnsi="Calibri" w:cs="Calibri"/>
                <w:sz w:val="16"/>
                <w:szCs w:val="16"/>
              </w:rPr>
            </w:pPr>
            <w:r w:rsidRPr="009651D6">
              <w:rPr>
                <w:rFonts w:ascii="Calibri" w:hAnsi="Calibri" w:cs="Calibri"/>
                <w:sz w:val="16"/>
                <w:szCs w:val="16"/>
              </w:rPr>
              <w:t>(247.020)</w:t>
            </w:r>
          </w:p>
        </w:tc>
        <w:tc>
          <w:tcPr>
            <w:tcW w:w="954" w:type="pct"/>
            <w:tcBorders>
              <w:top w:val="nil"/>
              <w:left w:val="nil"/>
              <w:bottom w:val="nil"/>
              <w:right w:val="nil"/>
            </w:tcBorders>
            <w:shd w:val="clear" w:color="auto" w:fill="auto"/>
            <w:noWrap/>
            <w:vAlign w:val="center"/>
          </w:tcPr>
          <w:p w14:paraId="03BBECB4" w14:textId="77777777" w:rsidR="00E71553" w:rsidRPr="009651D6" w:rsidRDefault="00E71553" w:rsidP="00C621B0">
            <w:pPr>
              <w:spacing w:after="120"/>
              <w:jc w:val="right"/>
              <w:rPr>
                <w:rFonts w:ascii="Calibri" w:hAnsi="Calibri" w:cs="Calibri"/>
                <w:sz w:val="16"/>
                <w:szCs w:val="16"/>
              </w:rPr>
            </w:pPr>
            <w:r w:rsidRPr="009651D6">
              <w:rPr>
                <w:rFonts w:ascii="Calibri" w:hAnsi="Calibri" w:cs="Calibri"/>
                <w:sz w:val="16"/>
                <w:szCs w:val="16"/>
              </w:rPr>
              <w:t>35.988.859</w:t>
            </w:r>
          </w:p>
        </w:tc>
      </w:tr>
      <w:tr w:rsidR="00E71553" w:rsidRPr="009651D6" w14:paraId="07447596" w14:textId="77777777" w:rsidTr="00C621B0">
        <w:trPr>
          <w:trHeight w:hRule="exact" w:val="227"/>
        </w:trPr>
        <w:tc>
          <w:tcPr>
            <w:tcW w:w="948" w:type="pct"/>
            <w:tcBorders>
              <w:top w:val="single" w:sz="4" w:space="0" w:color="auto"/>
              <w:left w:val="nil"/>
              <w:bottom w:val="single" w:sz="4" w:space="0" w:color="auto"/>
              <w:right w:val="nil"/>
            </w:tcBorders>
            <w:shd w:val="clear" w:color="auto" w:fill="auto"/>
            <w:noWrap/>
            <w:vAlign w:val="center"/>
            <w:hideMark/>
          </w:tcPr>
          <w:p w14:paraId="192D5DC0" w14:textId="77777777" w:rsidR="00E71553" w:rsidRPr="009651D6" w:rsidRDefault="00E71553" w:rsidP="00C621B0">
            <w:pPr>
              <w:spacing w:after="120"/>
              <w:rPr>
                <w:rFonts w:ascii="Calibri" w:hAnsi="Calibri" w:cs="Calibri"/>
                <w:b/>
                <w:bCs/>
                <w:sz w:val="16"/>
                <w:szCs w:val="16"/>
              </w:rPr>
            </w:pPr>
            <w:r w:rsidRPr="009651D6">
              <w:rPr>
                <w:rFonts w:ascii="Calibri" w:hAnsi="Calibri" w:cs="Calibri"/>
                <w:b/>
                <w:bCs/>
                <w:sz w:val="16"/>
                <w:szCs w:val="16"/>
              </w:rPr>
              <w:t>TOTAL</w:t>
            </w:r>
          </w:p>
        </w:tc>
        <w:tc>
          <w:tcPr>
            <w:tcW w:w="821" w:type="pct"/>
            <w:tcBorders>
              <w:top w:val="single" w:sz="4" w:space="0" w:color="auto"/>
              <w:left w:val="nil"/>
              <w:bottom w:val="single" w:sz="4" w:space="0" w:color="auto"/>
              <w:right w:val="nil"/>
            </w:tcBorders>
            <w:shd w:val="clear" w:color="auto" w:fill="auto"/>
            <w:noWrap/>
            <w:vAlign w:val="center"/>
            <w:hideMark/>
          </w:tcPr>
          <w:p w14:paraId="7C7245BE" w14:textId="77777777" w:rsidR="00E71553" w:rsidRPr="009651D6" w:rsidRDefault="00E71553" w:rsidP="00C621B0">
            <w:pPr>
              <w:spacing w:after="120"/>
              <w:jc w:val="right"/>
              <w:rPr>
                <w:rFonts w:ascii="Calibri" w:hAnsi="Calibri" w:cs="Calibri"/>
                <w:b/>
                <w:bCs/>
                <w:sz w:val="16"/>
                <w:szCs w:val="16"/>
              </w:rPr>
            </w:pPr>
            <w:r w:rsidRPr="009651D6">
              <w:rPr>
                <w:rFonts w:ascii="Calibri" w:hAnsi="Calibri" w:cs="Calibri"/>
                <w:b/>
                <w:bCs/>
                <w:sz w:val="16"/>
                <w:szCs w:val="16"/>
              </w:rPr>
              <w:t>89.713.629</w:t>
            </w:r>
          </w:p>
        </w:tc>
        <w:tc>
          <w:tcPr>
            <w:tcW w:w="623" w:type="pct"/>
            <w:tcBorders>
              <w:top w:val="single" w:sz="4" w:space="0" w:color="auto"/>
              <w:left w:val="nil"/>
              <w:bottom w:val="single" w:sz="4" w:space="0" w:color="auto"/>
              <w:right w:val="nil"/>
            </w:tcBorders>
            <w:shd w:val="clear" w:color="auto" w:fill="auto"/>
            <w:noWrap/>
            <w:vAlign w:val="center"/>
          </w:tcPr>
          <w:p w14:paraId="46EA96AA" w14:textId="77777777" w:rsidR="00E71553" w:rsidRPr="009651D6" w:rsidRDefault="00E71553" w:rsidP="00C621B0">
            <w:pPr>
              <w:spacing w:after="120"/>
              <w:jc w:val="right"/>
              <w:rPr>
                <w:rFonts w:ascii="Calibri" w:hAnsi="Calibri" w:cs="Calibri"/>
                <w:b/>
                <w:bCs/>
                <w:sz w:val="16"/>
                <w:szCs w:val="16"/>
              </w:rPr>
            </w:pPr>
            <w:r w:rsidRPr="009651D6">
              <w:rPr>
                <w:rFonts w:ascii="Calibri" w:hAnsi="Calibri" w:cs="Calibri"/>
                <w:b/>
                <w:bCs/>
                <w:sz w:val="16"/>
                <w:szCs w:val="16"/>
              </w:rPr>
              <w:t>3.477.634</w:t>
            </w:r>
          </w:p>
        </w:tc>
        <w:tc>
          <w:tcPr>
            <w:tcW w:w="699" w:type="pct"/>
            <w:tcBorders>
              <w:top w:val="single" w:sz="4" w:space="0" w:color="auto"/>
              <w:left w:val="nil"/>
              <w:bottom w:val="single" w:sz="4" w:space="0" w:color="auto"/>
              <w:right w:val="nil"/>
            </w:tcBorders>
            <w:shd w:val="clear" w:color="auto" w:fill="auto"/>
            <w:noWrap/>
            <w:vAlign w:val="center"/>
          </w:tcPr>
          <w:p w14:paraId="30A2CF5A" w14:textId="77777777" w:rsidR="00E71553" w:rsidRPr="009651D6" w:rsidRDefault="00E71553" w:rsidP="00C621B0">
            <w:pPr>
              <w:spacing w:after="120"/>
              <w:jc w:val="right"/>
              <w:rPr>
                <w:rFonts w:ascii="Calibri" w:hAnsi="Calibri" w:cs="Calibri"/>
                <w:b/>
                <w:bCs/>
                <w:sz w:val="16"/>
                <w:szCs w:val="16"/>
              </w:rPr>
            </w:pPr>
            <w:r w:rsidRPr="009651D6">
              <w:rPr>
                <w:rFonts w:ascii="Calibri" w:hAnsi="Calibri" w:cs="Calibri"/>
                <w:b/>
                <w:bCs/>
                <w:sz w:val="16"/>
                <w:szCs w:val="16"/>
              </w:rPr>
              <w:t>(2.649.913)</w:t>
            </w:r>
          </w:p>
        </w:tc>
        <w:tc>
          <w:tcPr>
            <w:tcW w:w="955" w:type="pct"/>
            <w:tcBorders>
              <w:top w:val="single" w:sz="4" w:space="0" w:color="auto"/>
              <w:left w:val="nil"/>
              <w:bottom w:val="single" w:sz="4" w:space="0" w:color="auto"/>
              <w:right w:val="nil"/>
            </w:tcBorders>
            <w:vAlign w:val="center"/>
          </w:tcPr>
          <w:p w14:paraId="70F97022" w14:textId="77777777" w:rsidR="00E71553" w:rsidRPr="009651D6" w:rsidRDefault="00E71553" w:rsidP="00C621B0">
            <w:pPr>
              <w:spacing w:after="120"/>
              <w:jc w:val="right"/>
              <w:rPr>
                <w:rFonts w:ascii="Calibri" w:hAnsi="Calibri" w:cs="Calibri"/>
                <w:b/>
                <w:bCs/>
                <w:sz w:val="16"/>
                <w:szCs w:val="16"/>
              </w:rPr>
            </w:pPr>
            <w:r w:rsidRPr="009651D6">
              <w:rPr>
                <w:rFonts w:ascii="Calibri" w:hAnsi="Calibri" w:cs="Calibri"/>
                <w:b/>
                <w:bCs/>
                <w:sz w:val="16"/>
                <w:szCs w:val="16"/>
              </w:rPr>
              <w:t>(247.020)</w:t>
            </w:r>
          </w:p>
        </w:tc>
        <w:tc>
          <w:tcPr>
            <w:tcW w:w="954" w:type="pct"/>
            <w:tcBorders>
              <w:top w:val="single" w:sz="4" w:space="0" w:color="auto"/>
              <w:left w:val="nil"/>
              <w:bottom w:val="single" w:sz="4" w:space="0" w:color="auto"/>
              <w:right w:val="nil"/>
            </w:tcBorders>
            <w:shd w:val="clear" w:color="auto" w:fill="auto"/>
            <w:noWrap/>
            <w:vAlign w:val="center"/>
          </w:tcPr>
          <w:p w14:paraId="2C4FAA49" w14:textId="257FDF28" w:rsidR="00E71553" w:rsidRPr="009651D6" w:rsidRDefault="00E71553" w:rsidP="00C621B0">
            <w:pPr>
              <w:spacing w:after="120"/>
              <w:jc w:val="right"/>
              <w:rPr>
                <w:rFonts w:ascii="Calibri" w:hAnsi="Calibri" w:cs="Calibri"/>
                <w:b/>
                <w:bCs/>
                <w:sz w:val="16"/>
                <w:szCs w:val="16"/>
              </w:rPr>
            </w:pPr>
            <w:r w:rsidRPr="009651D6">
              <w:rPr>
                <w:rFonts w:ascii="Calibri" w:hAnsi="Calibri" w:cs="Calibri"/>
                <w:b/>
                <w:bCs/>
                <w:sz w:val="16"/>
                <w:szCs w:val="16"/>
              </w:rPr>
              <w:t>90.294.32</w:t>
            </w:r>
            <w:r w:rsidR="00AA1247">
              <w:rPr>
                <w:rFonts w:ascii="Calibri" w:hAnsi="Calibri" w:cs="Calibri"/>
                <w:b/>
                <w:bCs/>
                <w:sz w:val="16"/>
                <w:szCs w:val="16"/>
              </w:rPr>
              <w:t>8</w:t>
            </w:r>
          </w:p>
        </w:tc>
      </w:tr>
    </w:tbl>
    <w:p w14:paraId="685F9E68" w14:textId="77777777" w:rsidR="00E71553" w:rsidRPr="00370702" w:rsidRDefault="00E71553" w:rsidP="00E71553">
      <w:pPr>
        <w:spacing w:before="120" w:after="120"/>
        <w:jc w:val="both"/>
        <w:rPr>
          <w:rFonts w:ascii="Calibri" w:hAnsi="Calibri" w:cs="Calibri"/>
          <w:sz w:val="22"/>
          <w:szCs w:val="22"/>
        </w:rPr>
      </w:pPr>
      <w:r w:rsidRPr="00370702">
        <w:rPr>
          <w:rFonts w:ascii="Calibri" w:hAnsi="Calibri" w:cs="Calibri"/>
          <w:sz w:val="22"/>
          <w:szCs w:val="22"/>
        </w:rPr>
        <w:t xml:space="preserve">O montante de </w:t>
      </w:r>
      <w:r w:rsidRPr="009651D6">
        <w:rPr>
          <w:rFonts w:ascii="Calibri" w:hAnsi="Calibri" w:cs="Calibri"/>
          <w:sz w:val="22"/>
          <w:szCs w:val="22"/>
        </w:rPr>
        <w:t xml:space="preserve">R$ 90,29 milhões </w:t>
      </w:r>
      <w:r w:rsidRPr="00370702">
        <w:rPr>
          <w:rFonts w:ascii="Calibri" w:hAnsi="Calibri" w:cs="Calibri"/>
          <w:sz w:val="22"/>
          <w:szCs w:val="22"/>
        </w:rPr>
        <w:t>compreende aos valores depositados em juízo referentes a depósitos recursais, provenientes das ações trabalhistas e cíveis impetradas pelas partes autoras contra a Infra S.A. e as extintas empresas Rede Ferroviária Federal S/A – RFFSA e Empresa Brasileira de Planejamento de Transportes – GEIPOT, atualizados monetariamente pela taxa JAM-FGTS (ações trabalhistas) ou pela taxa Selic (ações cíveis) até 31 de dezembro de 2018.</w:t>
      </w:r>
    </w:p>
    <w:p w14:paraId="374CEE59" w14:textId="77777777" w:rsidR="00E71553" w:rsidRPr="009651D6" w:rsidRDefault="00E71553" w:rsidP="00E71553">
      <w:pPr>
        <w:spacing w:after="120"/>
        <w:jc w:val="both"/>
        <w:rPr>
          <w:rFonts w:ascii="Calibri" w:hAnsi="Calibri" w:cs="Calibri"/>
          <w:sz w:val="22"/>
          <w:szCs w:val="22"/>
        </w:rPr>
      </w:pPr>
      <w:r w:rsidRPr="009651D6">
        <w:rPr>
          <w:rFonts w:ascii="Calibri" w:hAnsi="Calibri" w:cs="Calibri"/>
          <w:sz w:val="22"/>
          <w:szCs w:val="22"/>
        </w:rPr>
        <w:t>Do total de ingressos relativos às ações trabalhistas, R$ 664,47 mil correspondem aos valores advindos da incorporação da EPL.</w:t>
      </w:r>
    </w:p>
    <w:p w14:paraId="1D609BC2" w14:textId="77777777" w:rsidR="00E71553" w:rsidRPr="00845126" w:rsidRDefault="00E71553" w:rsidP="00E71553">
      <w:pPr>
        <w:numPr>
          <w:ilvl w:val="0"/>
          <w:numId w:val="3"/>
        </w:numPr>
        <w:spacing w:after="120"/>
        <w:ind w:left="284" w:right="-142" w:hanging="284"/>
        <w:jc w:val="both"/>
        <w:rPr>
          <w:rFonts w:ascii="Calibri" w:hAnsi="Calibri" w:cs="Calibri"/>
          <w:sz w:val="22"/>
          <w:szCs w:val="22"/>
        </w:rPr>
      </w:pPr>
      <w:r w:rsidRPr="00845126">
        <w:rPr>
          <w:rFonts w:ascii="Calibri" w:hAnsi="Calibri" w:cs="Calibri"/>
          <w:b/>
          <w:sz w:val="22"/>
          <w:szCs w:val="22"/>
        </w:rPr>
        <w:t xml:space="preserve">Valores a Receber  </w:t>
      </w:r>
    </w:p>
    <w:tbl>
      <w:tblPr>
        <w:tblW w:w="5001" w:type="pct"/>
        <w:tblCellMar>
          <w:left w:w="70" w:type="dxa"/>
          <w:right w:w="70" w:type="dxa"/>
        </w:tblCellMar>
        <w:tblLook w:val="04A0" w:firstRow="1" w:lastRow="0" w:firstColumn="1" w:lastColumn="0" w:noHBand="0" w:noVBand="1"/>
      </w:tblPr>
      <w:tblGrid>
        <w:gridCol w:w="4112"/>
        <w:gridCol w:w="436"/>
        <w:gridCol w:w="438"/>
        <w:gridCol w:w="1773"/>
        <w:gridCol w:w="1773"/>
        <w:gridCol w:w="1937"/>
      </w:tblGrid>
      <w:tr w:rsidR="00E71553" w:rsidRPr="002544B3" w14:paraId="583FC7BE" w14:textId="77777777" w:rsidTr="00C621B0">
        <w:trPr>
          <w:trHeight w:hRule="exact" w:val="227"/>
        </w:trPr>
        <w:tc>
          <w:tcPr>
            <w:tcW w:w="2381" w:type="pct"/>
            <w:gridSpan w:val="3"/>
            <w:tcBorders>
              <w:top w:val="nil"/>
              <w:left w:val="nil"/>
              <w:bottom w:val="single" w:sz="8" w:space="0" w:color="auto"/>
              <w:right w:val="nil"/>
            </w:tcBorders>
            <w:shd w:val="clear" w:color="auto" w:fill="auto"/>
            <w:noWrap/>
            <w:vAlign w:val="center"/>
            <w:hideMark/>
          </w:tcPr>
          <w:p w14:paraId="1E4429A3" w14:textId="77777777" w:rsidR="00E71553" w:rsidRPr="00355E54" w:rsidRDefault="00E71553" w:rsidP="00C621B0">
            <w:pPr>
              <w:spacing w:after="120"/>
              <w:rPr>
                <w:rFonts w:ascii="Calibri" w:hAnsi="Calibri" w:cs="Calibri"/>
                <w:b/>
                <w:bCs/>
                <w:sz w:val="16"/>
                <w:szCs w:val="16"/>
              </w:rPr>
            </w:pPr>
            <w:r w:rsidRPr="00355E54">
              <w:rPr>
                <w:rFonts w:ascii="Calibri" w:hAnsi="Calibri" w:cs="Calibri"/>
                <w:b/>
                <w:bCs/>
                <w:sz w:val="16"/>
                <w:szCs w:val="16"/>
              </w:rPr>
              <w:t>VALORES A RECEBER</w:t>
            </w:r>
          </w:p>
        </w:tc>
        <w:tc>
          <w:tcPr>
            <w:tcW w:w="847" w:type="pct"/>
            <w:tcBorders>
              <w:top w:val="nil"/>
              <w:left w:val="nil"/>
              <w:bottom w:val="single" w:sz="8" w:space="0" w:color="auto"/>
              <w:right w:val="nil"/>
            </w:tcBorders>
            <w:shd w:val="clear" w:color="auto" w:fill="auto"/>
            <w:noWrap/>
            <w:vAlign w:val="center"/>
          </w:tcPr>
          <w:p w14:paraId="37FE029F" w14:textId="77777777" w:rsidR="00E71553" w:rsidRPr="00355E54" w:rsidRDefault="00E71553" w:rsidP="00C621B0">
            <w:pPr>
              <w:spacing w:after="120"/>
              <w:jc w:val="right"/>
              <w:rPr>
                <w:rFonts w:ascii="Calibri" w:hAnsi="Calibri" w:cs="Calibri"/>
                <w:b/>
                <w:bCs/>
                <w:sz w:val="16"/>
                <w:szCs w:val="16"/>
              </w:rPr>
            </w:pPr>
          </w:p>
        </w:tc>
        <w:tc>
          <w:tcPr>
            <w:tcW w:w="847" w:type="pct"/>
            <w:tcBorders>
              <w:top w:val="nil"/>
              <w:left w:val="nil"/>
              <w:bottom w:val="single" w:sz="8" w:space="0" w:color="auto"/>
              <w:right w:val="nil"/>
            </w:tcBorders>
            <w:shd w:val="clear" w:color="auto" w:fill="auto"/>
            <w:noWrap/>
            <w:vAlign w:val="center"/>
            <w:hideMark/>
          </w:tcPr>
          <w:p w14:paraId="26B74E47" w14:textId="77777777" w:rsidR="00E71553" w:rsidRPr="00355E54" w:rsidRDefault="00E71553" w:rsidP="00C621B0">
            <w:pPr>
              <w:spacing w:after="120"/>
              <w:jc w:val="right"/>
              <w:rPr>
                <w:rFonts w:ascii="Calibri" w:hAnsi="Calibri" w:cs="Calibri"/>
                <w:b/>
                <w:bCs/>
                <w:sz w:val="16"/>
                <w:szCs w:val="16"/>
              </w:rPr>
            </w:pPr>
            <w:r w:rsidRPr="00355E54">
              <w:rPr>
                <w:rFonts w:ascii="Calibri" w:hAnsi="Calibri" w:cs="Calibri"/>
                <w:b/>
                <w:bCs/>
                <w:sz w:val="16"/>
                <w:szCs w:val="16"/>
              </w:rPr>
              <w:t>31/12/2022</w:t>
            </w:r>
          </w:p>
        </w:tc>
        <w:tc>
          <w:tcPr>
            <w:tcW w:w="925" w:type="pct"/>
            <w:tcBorders>
              <w:top w:val="nil"/>
              <w:left w:val="nil"/>
              <w:bottom w:val="single" w:sz="8" w:space="0" w:color="auto"/>
              <w:right w:val="nil"/>
            </w:tcBorders>
            <w:vAlign w:val="center"/>
          </w:tcPr>
          <w:p w14:paraId="6142BC54" w14:textId="77777777" w:rsidR="00E71553" w:rsidRPr="00355E54" w:rsidRDefault="00E71553" w:rsidP="00C621B0">
            <w:pPr>
              <w:spacing w:after="120"/>
              <w:jc w:val="right"/>
              <w:rPr>
                <w:rFonts w:ascii="Calibri" w:hAnsi="Calibri" w:cs="Calibri"/>
                <w:b/>
                <w:bCs/>
                <w:sz w:val="16"/>
                <w:szCs w:val="16"/>
              </w:rPr>
            </w:pPr>
            <w:r w:rsidRPr="00355E54">
              <w:rPr>
                <w:rFonts w:ascii="Calibri" w:hAnsi="Calibri" w:cs="Calibri"/>
                <w:b/>
                <w:bCs/>
                <w:sz w:val="16"/>
                <w:szCs w:val="16"/>
              </w:rPr>
              <w:t>31/12/2021</w:t>
            </w:r>
          </w:p>
        </w:tc>
      </w:tr>
      <w:tr w:rsidR="00E71553" w:rsidRPr="002544B3" w14:paraId="7C41E307" w14:textId="77777777" w:rsidTr="00C621B0">
        <w:trPr>
          <w:trHeight w:hRule="exact" w:val="227"/>
        </w:trPr>
        <w:tc>
          <w:tcPr>
            <w:tcW w:w="2381" w:type="pct"/>
            <w:gridSpan w:val="3"/>
            <w:tcBorders>
              <w:top w:val="single" w:sz="8" w:space="0" w:color="auto"/>
              <w:left w:val="nil"/>
              <w:bottom w:val="nil"/>
              <w:right w:val="nil"/>
            </w:tcBorders>
            <w:shd w:val="clear" w:color="auto" w:fill="auto"/>
            <w:noWrap/>
            <w:vAlign w:val="center"/>
            <w:hideMark/>
          </w:tcPr>
          <w:p w14:paraId="21DEAD13" w14:textId="77777777" w:rsidR="00E71553" w:rsidRPr="00355E54" w:rsidRDefault="00E71553" w:rsidP="00C621B0">
            <w:pPr>
              <w:spacing w:after="120"/>
              <w:rPr>
                <w:rFonts w:ascii="Calibri" w:hAnsi="Calibri" w:cs="Calibri"/>
                <w:sz w:val="16"/>
                <w:szCs w:val="16"/>
              </w:rPr>
            </w:pPr>
            <w:r w:rsidRPr="00355E54">
              <w:rPr>
                <w:rFonts w:ascii="Calibri" w:hAnsi="Calibri" w:cs="Calibri"/>
                <w:sz w:val="16"/>
                <w:szCs w:val="16"/>
              </w:rPr>
              <w:t xml:space="preserve"> Saldo do exercício anterior</w:t>
            </w:r>
          </w:p>
        </w:tc>
        <w:tc>
          <w:tcPr>
            <w:tcW w:w="847" w:type="pct"/>
            <w:tcBorders>
              <w:top w:val="nil"/>
              <w:left w:val="nil"/>
              <w:bottom w:val="nil"/>
              <w:right w:val="nil"/>
            </w:tcBorders>
            <w:shd w:val="clear" w:color="auto" w:fill="auto"/>
            <w:noWrap/>
            <w:vAlign w:val="center"/>
          </w:tcPr>
          <w:p w14:paraId="76A27EB3" w14:textId="77777777" w:rsidR="00E71553" w:rsidRPr="00355E54" w:rsidRDefault="00E71553" w:rsidP="00C621B0">
            <w:pPr>
              <w:spacing w:after="120"/>
              <w:jc w:val="right"/>
              <w:rPr>
                <w:rFonts w:ascii="Calibri" w:hAnsi="Calibri" w:cs="Calibri"/>
                <w:sz w:val="16"/>
                <w:szCs w:val="16"/>
              </w:rPr>
            </w:pPr>
          </w:p>
        </w:tc>
        <w:tc>
          <w:tcPr>
            <w:tcW w:w="847" w:type="pct"/>
            <w:tcBorders>
              <w:top w:val="nil"/>
              <w:left w:val="nil"/>
              <w:bottom w:val="nil"/>
              <w:right w:val="nil"/>
            </w:tcBorders>
            <w:shd w:val="clear" w:color="auto" w:fill="auto"/>
            <w:noWrap/>
            <w:vAlign w:val="center"/>
            <w:hideMark/>
          </w:tcPr>
          <w:p w14:paraId="52E3A032" w14:textId="77777777" w:rsidR="00E71553" w:rsidRPr="00355E54" w:rsidRDefault="00E71553" w:rsidP="00C621B0">
            <w:pPr>
              <w:spacing w:after="120"/>
              <w:jc w:val="right"/>
              <w:rPr>
                <w:rFonts w:ascii="Calibri" w:hAnsi="Calibri" w:cs="Calibri"/>
                <w:sz w:val="16"/>
                <w:szCs w:val="16"/>
              </w:rPr>
            </w:pPr>
            <w:r w:rsidRPr="00355E54">
              <w:rPr>
                <w:rFonts w:ascii="Calibri" w:hAnsi="Calibri" w:cs="Calibri"/>
                <w:sz w:val="16"/>
                <w:szCs w:val="16"/>
              </w:rPr>
              <w:t>35.147</w:t>
            </w:r>
          </w:p>
        </w:tc>
        <w:tc>
          <w:tcPr>
            <w:tcW w:w="925" w:type="pct"/>
            <w:tcBorders>
              <w:top w:val="nil"/>
              <w:left w:val="nil"/>
              <w:bottom w:val="nil"/>
              <w:right w:val="nil"/>
            </w:tcBorders>
            <w:vAlign w:val="center"/>
          </w:tcPr>
          <w:p w14:paraId="01859215" w14:textId="77777777" w:rsidR="00E71553" w:rsidRPr="00355E54" w:rsidRDefault="00E71553" w:rsidP="00C621B0">
            <w:pPr>
              <w:spacing w:after="120"/>
              <w:jc w:val="right"/>
              <w:rPr>
                <w:rFonts w:ascii="Calibri" w:hAnsi="Calibri" w:cs="Calibri"/>
                <w:sz w:val="16"/>
                <w:szCs w:val="16"/>
              </w:rPr>
            </w:pPr>
            <w:r w:rsidRPr="00355E54">
              <w:rPr>
                <w:rFonts w:ascii="Calibri" w:hAnsi="Calibri" w:cs="Calibri"/>
                <w:sz w:val="16"/>
                <w:szCs w:val="16"/>
              </w:rPr>
              <w:t>46.043</w:t>
            </w:r>
          </w:p>
        </w:tc>
      </w:tr>
      <w:tr w:rsidR="00E71553" w:rsidRPr="002544B3" w14:paraId="4BC7F932" w14:textId="77777777" w:rsidTr="00C621B0">
        <w:trPr>
          <w:trHeight w:hRule="exact" w:val="227"/>
        </w:trPr>
        <w:tc>
          <w:tcPr>
            <w:tcW w:w="1964" w:type="pct"/>
            <w:tcBorders>
              <w:top w:val="nil"/>
              <w:left w:val="nil"/>
              <w:bottom w:val="nil"/>
              <w:right w:val="nil"/>
            </w:tcBorders>
            <w:shd w:val="clear" w:color="auto" w:fill="auto"/>
            <w:noWrap/>
            <w:vAlign w:val="center"/>
            <w:hideMark/>
          </w:tcPr>
          <w:p w14:paraId="06AF749D" w14:textId="77777777" w:rsidR="00E71553" w:rsidRPr="00355E54" w:rsidRDefault="00E71553" w:rsidP="00C621B0">
            <w:pPr>
              <w:spacing w:after="120"/>
              <w:rPr>
                <w:rFonts w:ascii="Calibri" w:hAnsi="Calibri" w:cs="Calibri"/>
                <w:sz w:val="16"/>
                <w:szCs w:val="16"/>
              </w:rPr>
            </w:pPr>
            <w:r w:rsidRPr="00355E54">
              <w:rPr>
                <w:rFonts w:ascii="Calibri" w:hAnsi="Calibri" w:cs="Calibri"/>
                <w:sz w:val="16"/>
                <w:szCs w:val="16"/>
              </w:rPr>
              <w:t xml:space="preserve"> Ingressos</w:t>
            </w:r>
          </w:p>
        </w:tc>
        <w:tc>
          <w:tcPr>
            <w:tcW w:w="208" w:type="pct"/>
            <w:tcBorders>
              <w:top w:val="nil"/>
              <w:left w:val="nil"/>
              <w:bottom w:val="nil"/>
              <w:right w:val="nil"/>
            </w:tcBorders>
            <w:shd w:val="clear" w:color="auto" w:fill="auto"/>
            <w:noWrap/>
            <w:vAlign w:val="center"/>
            <w:hideMark/>
          </w:tcPr>
          <w:p w14:paraId="14196DCD" w14:textId="77777777" w:rsidR="00E71553" w:rsidRPr="00355E54" w:rsidRDefault="00E71553" w:rsidP="00C621B0">
            <w:pPr>
              <w:spacing w:after="120"/>
              <w:rPr>
                <w:rFonts w:ascii="Calibri" w:hAnsi="Calibri" w:cs="Calibri"/>
                <w:sz w:val="16"/>
                <w:szCs w:val="16"/>
              </w:rPr>
            </w:pPr>
          </w:p>
        </w:tc>
        <w:tc>
          <w:tcPr>
            <w:tcW w:w="209" w:type="pct"/>
            <w:tcBorders>
              <w:top w:val="nil"/>
              <w:left w:val="nil"/>
              <w:bottom w:val="nil"/>
              <w:right w:val="nil"/>
            </w:tcBorders>
            <w:shd w:val="clear" w:color="auto" w:fill="auto"/>
            <w:noWrap/>
            <w:vAlign w:val="center"/>
            <w:hideMark/>
          </w:tcPr>
          <w:p w14:paraId="2E95FEE1" w14:textId="77777777" w:rsidR="00E71553" w:rsidRPr="00355E54" w:rsidRDefault="00E71553" w:rsidP="00C621B0">
            <w:pPr>
              <w:spacing w:after="120"/>
              <w:jc w:val="right"/>
              <w:rPr>
                <w:rFonts w:ascii="Calibri" w:hAnsi="Calibri" w:cs="Calibri"/>
                <w:sz w:val="16"/>
                <w:szCs w:val="16"/>
              </w:rPr>
            </w:pPr>
          </w:p>
        </w:tc>
        <w:tc>
          <w:tcPr>
            <w:tcW w:w="847" w:type="pct"/>
            <w:tcBorders>
              <w:top w:val="nil"/>
              <w:left w:val="nil"/>
              <w:bottom w:val="nil"/>
              <w:right w:val="nil"/>
            </w:tcBorders>
            <w:vAlign w:val="center"/>
          </w:tcPr>
          <w:p w14:paraId="4B5FDA6D" w14:textId="77777777" w:rsidR="00E71553" w:rsidRPr="00355E54" w:rsidRDefault="00E71553" w:rsidP="00C621B0">
            <w:pPr>
              <w:spacing w:after="120"/>
              <w:jc w:val="right"/>
              <w:rPr>
                <w:rFonts w:ascii="Calibri" w:hAnsi="Calibri" w:cs="Calibri"/>
                <w:sz w:val="16"/>
                <w:szCs w:val="16"/>
              </w:rPr>
            </w:pPr>
          </w:p>
        </w:tc>
        <w:tc>
          <w:tcPr>
            <w:tcW w:w="847" w:type="pct"/>
            <w:tcBorders>
              <w:top w:val="nil"/>
              <w:left w:val="nil"/>
              <w:bottom w:val="nil"/>
              <w:right w:val="nil"/>
            </w:tcBorders>
            <w:shd w:val="clear" w:color="auto" w:fill="auto"/>
            <w:noWrap/>
            <w:vAlign w:val="center"/>
            <w:hideMark/>
          </w:tcPr>
          <w:p w14:paraId="374B5586" w14:textId="77777777" w:rsidR="00E71553" w:rsidRPr="00355E54" w:rsidRDefault="00E71553" w:rsidP="00C621B0">
            <w:pPr>
              <w:spacing w:after="120"/>
              <w:jc w:val="right"/>
              <w:rPr>
                <w:rFonts w:ascii="Calibri" w:hAnsi="Calibri" w:cs="Calibri"/>
                <w:sz w:val="16"/>
                <w:szCs w:val="16"/>
              </w:rPr>
            </w:pPr>
            <w:r w:rsidRPr="00355E54">
              <w:rPr>
                <w:rFonts w:ascii="Calibri" w:hAnsi="Calibri" w:cs="Calibri"/>
                <w:sz w:val="16"/>
                <w:szCs w:val="16"/>
              </w:rPr>
              <w:t>0</w:t>
            </w:r>
          </w:p>
        </w:tc>
        <w:tc>
          <w:tcPr>
            <w:tcW w:w="925" w:type="pct"/>
            <w:tcBorders>
              <w:top w:val="nil"/>
              <w:left w:val="nil"/>
              <w:bottom w:val="nil"/>
              <w:right w:val="nil"/>
            </w:tcBorders>
            <w:shd w:val="clear" w:color="auto" w:fill="auto"/>
            <w:noWrap/>
            <w:vAlign w:val="center"/>
            <w:hideMark/>
          </w:tcPr>
          <w:p w14:paraId="601CCBEC" w14:textId="77777777" w:rsidR="00E71553" w:rsidRPr="00355E54" w:rsidRDefault="00E71553" w:rsidP="00C621B0">
            <w:pPr>
              <w:spacing w:after="120"/>
              <w:jc w:val="right"/>
              <w:rPr>
                <w:rFonts w:ascii="Calibri" w:hAnsi="Calibri" w:cs="Calibri"/>
                <w:sz w:val="16"/>
                <w:szCs w:val="16"/>
              </w:rPr>
            </w:pPr>
            <w:r w:rsidRPr="00355E54">
              <w:rPr>
                <w:rFonts w:ascii="Calibri" w:hAnsi="Calibri" w:cs="Calibri"/>
                <w:sz w:val="16"/>
                <w:szCs w:val="16"/>
              </w:rPr>
              <w:t>0</w:t>
            </w:r>
          </w:p>
        </w:tc>
      </w:tr>
      <w:tr w:rsidR="00E71553" w:rsidRPr="002544B3" w14:paraId="5E1368C6" w14:textId="77777777" w:rsidTr="00C621B0">
        <w:trPr>
          <w:trHeight w:hRule="exact" w:val="227"/>
        </w:trPr>
        <w:tc>
          <w:tcPr>
            <w:tcW w:w="1964" w:type="pct"/>
            <w:tcBorders>
              <w:top w:val="nil"/>
              <w:left w:val="nil"/>
              <w:bottom w:val="single" w:sz="8" w:space="0" w:color="auto"/>
              <w:right w:val="nil"/>
            </w:tcBorders>
            <w:shd w:val="clear" w:color="auto" w:fill="auto"/>
            <w:noWrap/>
            <w:vAlign w:val="center"/>
            <w:hideMark/>
          </w:tcPr>
          <w:p w14:paraId="51AFD28C" w14:textId="77777777" w:rsidR="00E71553" w:rsidRPr="00355E54" w:rsidRDefault="00E71553" w:rsidP="00C621B0">
            <w:pPr>
              <w:spacing w:after="120"/>
              <w:rPr>
                <w:rFonts w:ascii="Calibri" w:hAnsi="Calibri" w:cs="Calibri"/>
                <w:sz w:val="16"/>
                <w:szCs w:val="16"/>
              </w:rPr>
            </w:pPr>
            <w:r w:rsidRPr="00355E54">
              <w:rPr>
                <w:rFonts w:ascii="Calibri" w:hAnsi="Calibri" w:cs="Calibri"/>
                <w:sz w:val="16"/>
                <w:szCs w:val="16"/>
              </w:rPr>
              <w:t xml:space="preserve"> Baixas</w:t>
            </w:r>
          </w:p>
        </w:tc>
        <w:tc>
          <w:tcPr>
            <w:tcW w:w="208" w:type="pct"/>
            <w:tcBorders>
              <w:top w:val="nil"/>
              <w:left w:val="nil"/>
              <w:bottom w:val="single" w:sz="8" w:space="0" w:color="auto"/>
              <w:right w:val="nil"/>
            </w:tcBorders>
            <w:shd w:val="clear" w:color="auto" w:fill="auto"/>
            <w:noWrap/>
            <w:vAlign w:val="center"/>
            <w:hideMark/>
          </w:tcPr>
          <w:p w14:paraId="612D2777" w14:textId="77777777" w:rsidR="00E71553" w:rsidRPr="00355E54" w:rsidRDefault="00E71553" w:rsidP="00C621B0">
            <w:pPr>
              <w:spacing w:after="120"/>
              <w:jc w:val="right"/>
              <w:rPr>
                <w:rFonts w:ascii="Calibri" w:hAnsi="Calibri" w:cs="Calibri"/>
                <w:sz w:val="16"/>
                <w:szCs w:val="16"/>
              </w:rPr>
            </w:pPr>
            <w:r w:rsidRPr="00355E54">
              <w:rPr>
                <w:rFonts w:ascii="Calibri" w:hAnsi="Calibri" w:cs="Calibri"/>
                <w:sz w:val="16"/>
                <w:szCs w:val="16"/>
              </w:rPr>
              <w:t> </w:t>
            </w:r>
          </w:p>
        </w:tc>
        <w:tc>
          <w:tcPr>
            <w:tcW w:w="209" w:type="pct"/>
            <w:tcBorders>
              <w:top w:val="nil"/>
              <w:left w:val="nil"/>
              <w:bottom w:val="single" w:sz="8" w:space="0" w:color="auto"/>
              <w:right w:val="nil"/>
            </w:tcBorders>
            <w:shd w:val="clear" w:color="auto" w:fill="auto"/>
            <w:noWrap/>
            <w:vAlign w:val="center"/>
            <w:hideMark/>
          </w:tcPr>
          <w:p w14:paraId="1C4FDB92" w14:textId="77777777" w:rsidR="00E71553" w:rsidRPr="00355E54" w:rsidRDefault="00E71553" w:rsidP="00C621B0">
            <w:pPr>
              <w:spacing w:after="120"/>
              <w:jc w:val="right"/>
              <w:rPr>
                <w:rFonts w:ascii="Calibri" w:hAnsi="Calibri" w:cs="Calibri"/>
                <w:sz w:val="16"/>
                <w:szCs w:val="16"/>
              </w:rPr>
            </w:pPr>
            <w:r w:rsidRPr="00355E54">
              <w:rPr>
                <w:rFonts w:ascii="Calibri" w:hAnsi="Calibri" w:cs="Calibri"/>
                <w:sz w:val="16"/>
                <w:szCs w:val="16"/>
              </w:rPr>
              <w:t> </w:t>
            </w:r>
          </w:p>
        </w:tc>
        <w:tc>
          <w:tcPr>
            <w:tcW w:w="847" w:type="pct"/>
            <w:tcBorders>
              <w:top w:val="nil"/>
              <w:left w:val="nil"/>
              <w:bottom w:val="single" w:sz="8" w:space="0" w:color="auto"/>
              <w:right w:val="nil"/>
            </w:tcBorders>
            <w:vAlign w:val="center"/>
          </w:tcPr>
          <w:p w14:paraId="3EA733A0" w14:textId="77777777" w:rsidR="00E71553" w:rsidRPr="00355E54" w:rsidRDefault="00E71553" w:rsidP="00C621B0">
            <w:pPr>
              <w:spacing w:after="120"/>
              <w:jc w:val="right"/>
              <w:rPr>
                <w:rFonts w:ascii="Calibri" w:hAnsi="Calibri" w:cs="Calibri"/>
                <w:sz w:val="16"/>
                <w:szCs w:val="16"/>
              </w:rPr>
            </w:pPr>
          </w:p>
        </w:tc>
        <w:tc>
          <w:tcPr>
            <w:tcW w:w="847" w:type="pct"/>
            <w:tcBorders>
              <w:top w:val="nil"/>
              <w:left w:val="nil"/>
              <w:bottom w:val="single" w:sz="8" w:space="0" w:color="auto"/>
              <w:right w:val="nil"/>
            </w:tcBorders>
            <w:shd w:val="clear" w:color="auto" w:fill="auto"/>
            <w:noWrap/>
            <w:vAlign w:val="center"/>
            <w:hideMark/>
          </w:tcPr>
          <w:p w14:paraId="2F7454D2" w14:textId="77777777" w:rsidR="00E71553" w:rsidRPr="00355E54" w:rsidRDefault="00E71553" w:rsidP="00C621B0">
            <w:pPr>
              <w:spacing w:after="120"/>
              <w:jc w:val="right"/>
              <w:rPr>
                <w:rFonts w:ascii="Calibri" w:hAnsi="Calibri" w:cs="Calibri"/>
                <w:sz w:val="16"/>
                <w:szCs w:val="16"/>
              </w:rPr>
            </w:pPr>
            <w:r w:rsidRPr="00355E54">
              <w:rPr>
                <w:rFonts w:ascii="Calibri" w:hAnsi="Calibri" w:cs="Calibri"/>
                <w:sz w:val="16"/>
                <w:szCs w:val="16"/>
              </w:rPr>
              <w:t>(9.503)</w:t>
            </w:r>
          </w:p>
        </w:tc>
        <w:tc>
          <w:tcPr>
            <w:tcW w:w="925" w:type="pct"/>
            <w:tcBorders>
              <w:top w:val="nil"/>
              <w:left w:val="nil"/>
              <w:bottom w:val="single" w:sz="8" w:space="0" w:color="auto"/>
              <w:right w:val="nil"/>
            </w:tcBorders>
            <w:shd w:val="clear" w:color="auto" w:fill="auto"/>
            <w:noWrap/>
            <w:vAlign w:val="center"/>
            <w:hideMark/>
          </w:tcPr>
          <w:p w14:paraId="1CE6D202" w14:textId="77777777" w:rsidR="00E71553" w:rsidRPr="00355E54" w:rsidRDefault="00E71553" w:rsidP="00C621B0">
            <w:pPr>
              <w:spacing w:after="120"/>
              <w:jc w:val="right"/>
              <w:rPr>
                <w:rFonts w:ascii="Calibri" w:hAnsi="Calibri" w:cs="Calibri"/>
                <w:sz w:val="16"/>
                <w:szCs w:val="16"/>
              </w:rPr>
            </w:pPr>
            <w:r w:rsidRPr="00355E54">
              <w:rPr>
                <w:rFonts w:ascii="Calibri" w:hAnsi="Calibri" w:cs="Calibri"/>
                <w:sz w:val="16"/>
                <w:szCs w:val="16"/>
              </w:rPr>
              <w:t>(10.896)</w:t>
            </w:r>
          </w:p>
        </w:tc>
      </w:tr>
      <w:tr w:rsidR="00E71553" w:rsidRPr="002544B3" w14:paraId="1466FF4E" w14:textId="77777777" w:rsidTr="00C621B0">
        <w:trPr>
          <w:trHeight w:hRule="exact" w:val="227"/>
        </w:trPr>
        <w:tc>
          <w:tcPr>
            <w:tcW w:w="1964" w:type="pct"/>
            <w:tcBorders>
              <w:top w:val="nil"/>
              <w:left w:val="nil"/>
              <w:bottom w:val="single" w:sz="8" w:space="0" w:color="auto"/>
              <w:right w:val="nil"/>
            </w:tcBorders>
            <w:shd w:val="clear" w:color="auto" w:fill="auto"/>
            <w:noWrap/>
            <w:vAlign w:val="center"/>
            <w:hideMark/>
          </w:tcPr>
          <w:p w14:paraId="29A749CD" w14:textId="77777777" w:rsidR="00E71553" w:rsidRPr="00355E54" w:rsidRDefault="00E71553" w:rsidP="00C621B0">
            <w:pPr>
              <w:spacing w:after="120"/>
              <w:rPr>
                <w:rFonts w:ascii="Calibri" w:hAnsi="Calibri" w:cs="Calibri"/>
                <w:b/>
                <w:bCs/>
                <w:sz w:val="16"/>
                <w:szCs w:val="16"/>
              </w:rPr>
            </w:pPr>
            <w:r w:rsidRPr="00355E54">
              <w:rPr>
                <w:rFonts w:ascii="Calibri" w:hAnsi="Calibri" w:cs="Calibri"/>
                <w:b/>
                <w:bCs/>
                <w:sz w:val="16"/>
                <w:szCs w:val="16"/>
              </w:rPr>
              <w:t xml:space="preserve"> TOTAL </w:t>
            </w:r>
          </w:p>
        </w:tc>
        <w:tc>
          <w:tcPr>
            <w:tcW w:w="208" w:type="pct"/>
            <w:tcBorders>
              <w:top w:val="nil"/>
              <w:left w:val="nil"/>
              <w:bottom w:val="single" w:sz="8" w:space="0" w:color="auto"/>
              <w:right w:val="nil"/>
            </w:tcBorders>
            <w:shd w:val="clear" w:color="auto" w:fill="auto"/>
            <w:noWrap/>
            <w:vAlign w:val="center"/>
            <w:hideMark/>
          </w:tcPr>
          <w:p w14:paraId="11C6F718" w14:textId="77777777" w:rsidR="00E71553" w:rsidRPr="00355E54" w:rsidRDefault="00E71553" w:rsidP="00C621B0">
            <w:pPr>
              <w:spacing w:after="120"/>
              <w:rPr>
                <w:rFonts w:ascii="Calibri" w:hAnsi="Calibri" w:cs="Calibri"/>
                <w:sz w:val="16"/>
                <w:szCs w:val="16"/>
              </w:rPr>
            </w:pPr>
            <w:r w:rsidRPr="00355E54">
              <w:rPr>
                <w:rFonts w:ascii="Calibri" w:hAnsi="Calibri" w:cs="Calibri"/>
                <w:sz w:val="16"/>
                <w:szCs w:val="16"/>
              </w:rPr>
              <w:t> </w:t>
            </w:r>
          </w:p>
        </w:tc>
        <w:tc>
          <w:tcPr>
            <w:tcW w:w="209" w:type="pct"/>
            <w:tcBorders>
              <w:top w:val="nil"/>
              <w:left w:val="nil"/>
              <w:bottom w:val="single" w:sz="8" w:space="0" w:color="auto"/>
              <w:right w:val="nil"/>
            </w:tcBorders>
            <w:shd w:val="clear" w:color="auto" w:fill="auto"/>
            <w:noWrap/>
            <w:vAlign w:val="center"/>
            <w:hideMark/>
          </w:tcPr>
          <w:p w14:paraId="19022159" w14:textId="77777777" w:rsidR="00E71553" w:rsidRPr="00355E54" w:rsidRDefault="00E71553" w:rsidP="00C621B0">
            <w:pPr>
              <w:spacing w:after="120"/>
              <w:rPr>
                <w:rFonts w:ascii="Calibri" w:hAnsi="Calibri" w:cs="Calibri"/>
                <w:sz w:val="16"/>
                <w:szCs w:val="16"/>
              </w:rPr>
            </w:pPr>
            <w:r w:rsidRPr="00355E54">
              <w:rPr>
                <w:rFonts w:ascii="Calibri" w:hAnsi="Calibri" w:cs="Calibri"/>
                <w:sz w:val="16"/>
                <w:szCs w:val="16"/>
              </w:rPr>
              <w:t> </w:t>
            </w:r>
          </w:p>
        </w:tc>
        <w:tc>
          <w:tcPr>
            <w:tcW w:w="847" w:type="pct"/>
            <w:tcBorders>
              <w:top w:val="nil"/>
              <w:left w:val="nil"/>
              <w:bottom w:val="single" w:sz="8" w:space="0" w:color="auto"/>
              <w:right w:val="nil"/>
            </w:tcBorders>
            <w:vAlign w:val="center"/>
          </w:tcPr>
          <w:p w14:paraId="01C60DB5" w14:textId="77777777" w:rsidR="00E71553" w:rsidRPr="00355E54" w:rsidRDefault="00E71553" w:rsidP="00C621B0">
            <w:pPr>
              <w:spacing w:after="120"/>
              <w:jc w:val="right"/>
              <w:rPr>
                <w:rFonts w:ascii="Calibri" w:hAnsi="Calibri" w:cs="Calibri"/>
                <w:b/>
                <w:bCs/>
                <w:sz w:val="16"/>
                <w:szCs w:val="16"/>
              </w:rPr>
            </w:pPr>
          </w:p>
        </w:tc>
        <w:tc>
          <w:tcPr>
            <w:tcW w:w="847" w:type="pct"/>
            <w:tcBorders>
              <w:top w:val="nil"/>
              <w:left w:val="nil"/>
              <w:bottom w:val="single" w:sz="8" w:space="0" w:color="auto"/>
              <w:right w:val="nil"/>
            </w:tcBorders>
            <w:shd w:val="clear" w:color="auto" w:fill="auto"/>
            <w:noWrap/>
            <w:vAlign w:val="center"/>
            <w:hideMark/>
          </w:tcPr>
          <w:p w14:paraId="260878FA" w14:textId="77777777" w:rsidR="00E71553" w:rsidRPr="00355E54" w:rsidRDefault="00E71553" w:rsidP="00C621B0">
            <w:pPr>
              <w:spacing w:after="120"/>
              <w:jc w:val="right"/>
              <w:rPr>
                <w:rFonts w:ascii="Calibri" w:hAnsi="Calibri" w:cs="Calibri"/>
                <w:b/>
                <w:bCs/>
                <w:sz w:val="16"/>
                <w:szCs w:val="16"/>
              </w:rPr>
            </w:pPr>
            <w:r w:rsidRPr="00355E54">
              <w:rPr>
                <w:rFonts w:ascii="Calibri" w:hAnsi="Calibri" w:cs="Calibri"/>
                <w:b/>
                <w:bCs/>
                <w:sz w:val="16"/>
                <w:szCs w:val="16"/>
              </w:rPr>
              <w:t>25.644</w:t>
            </w:r>
          </w:p>
        </w:tc>
        <w:tc>
          <w:tcPr>
            <w:tcW w:w="925" w:type="pct"/>
            <w:tcBorders>
              <w:top w:val="nil"/>
              <w:left w:val="nil"/>
              <w:bottom w:val="single" w:sz="8" w:space="0" w:color="auto"/>
              <w:right w:val="nil"/>
            </w:tcBorders>
            <w:shd w:val="clear" w:color="auto" w:fill="auto"/>
            <w:noWrap/>
            <w:vAlign w:val="center"/>
            <w:hideMark/>
          </w:tcPr>
          <w:p w14:paraId="2E15C659" w14:textId="77777777" w:rsidR="00E71553" w:rsidRPr="00355E54" w:rsidRDefault="00E71553" w:rsidP="00C621B0">
            <w:pPr>
              <w:spacing w:after="120"/>
              <w:jc w:val="right"/>
              <w:rPr>
                <w:rFonts w:ascii="Calibri" w:hAnsi="Calibri" w:cs="Calibri"/>
                <w:b/>
                <w:bCs/>
                <w:sz w:val="16"/>
                <w:szCs w:val="16"/>
              </w:rPr>
            </w:pPr>
            <w:r w:rsidRPr="00355E54">
              <w:rPr>
                <w:rFonts w:ascii="Calibri" w:hAnsi="Calibri" w:cs="Calibri"/>
                <w:b/>
                <w:bCs/>
                <w:sz w:val="16"/>
                <w:szCs w:val="16"/>
              </w:rPr>
              <w:t>35.147</w:t>
            </w:r>
          </w:p>
        </w:tc>
      </w:tr>
    </w:tbl>
    <w:p w14:paraId="4E5D04F0" w14:textId="77777777" w:rsidR="00E71553" w:rsidRDefault="00E71553" w:rsidP="00E71553">
      <w:pPr>
        <w:spacing w:before="120" w:after="120"/>
        <w:jc w:val="both"/>
        <w:rPr>
          <w:rFonts w:ascii="Calibri" w:hAnsi="Calibri" w:cs="Calibri"/>
          <w:sz w:val="22"/>
          <w:szCs w:val="22"/>
        </w:rPr>
      </w:pPr>
      <w:r w:rsidRPr="00355E54">
        <w:rPr>
          <w:rFonts w:ascii="Calibri" w:hAnsi="Calibri" w:cs="Calibri"/>
          <w:sz w:val="22"/>
          <w:szCs w:val="22"/>
        </w:rPr>
        <w:t xml:space="preserve">O saldo de R$ 25,64 mil abrange adiantamentos com despesas médicas aos empregados da extinta Empresa Brasileira de Planejamento de Transportes – GEIPOT transferidos para a Infra S.A. Os descontos desses valores são efetuados mensalmente na Folha de Pagamento dos colaboradores. </w:t>
      </w:r>
    </w:p>
    <w:p w14:paraId="61934E77" w14:textId="77777777" w:rsidR="00E71553" w:rsidRPr="00355E54" w:rsidRDefault="00E71553" w:rsidP="00E71553">
      <w:pPr>
        <w:spacing w:before="120"/>
        <w:jc w:val="both"/>
        <w:rPr>
          <w:rFonts w:ascii="Calibri" w:hAnsi="Calibri" w:cs="Calibri"/>
          <w:sz w:val="22"/>
          <w:szCs w:val="22"/>
        </w:rPr>
      </w:pPr>
    </w:p>
    <w:tbl>
      <w:tblPr>
        <w:tblpPr w:leftFromText="141" w:rightFromText="141" w:vertAnchor="text" w:horzAnchor="margin" w:tblpY="469"/>
        <w:tblW w:w="5000" w:type="pct"/>
        <w:tblCellMar>
          <w:left w:w="70" w:type="dxa"/>
          <w:right w:w="70" w:type="dxa"/>
        </w:tblCellMar>
        <w:tblLook w:val="04A0" w:firstRow="1" w:lastRow="0" w:firstColumn="1" w:lastColumn="0" w:noHBand="0" w:noVBand="1"/>
      </w:tblPr>
      <w:tblGrid>
        <w:gridCol w:w="5550"/>
        <w:gridCol w:w="264"/>
        <w:gridCol w:w="1017"/>
        <w:gridCol w:w="1019"/>
        <w:gridCol w:w="1271"/>
        <w:gridCol w:w="1346"/>
      </w:tblGrid>
      <w:tr w:rsidR="00E71553" w:rsidRPr="00083659" w14:paraId="63705997" w14:textId="77777777" w:rsidTr="00C621B0">
        <w:trPr>
          <w:trHeight w:hRule="exact" w:val="283"/>
        </w:trPr>
        <w:tc>
          <w:tcPr>
            <w:tcW w:w="2777" w:type="pct"/>
            <w:gridSpan w:val="2"/>
            <w:tcBorders>
              <w:top w:val="single" w:sz="8" w:space="0" w:color="auto"/>
              <w:left w:val="nil"/>
              <w:bottom w:val="single" w:sz="8" w:space="0" w:color="auto"/>
              <w:right w:val="nil"/>
            </w:tcBorders>
            <w:shd w:val="clear" w:color="auto" w:fill="auto"/>
            <w:noWrap/>
            <w:vAlign w:val="center"/>
            <w:hideMark/>
          </w:tcPr>
          <w:p w14:paraId="6B361EEB" w14:textId="77777777" w:rsidR="00E71553" w:rsidRPr="00083659" w:rsidRDefault="00E71553" w:rsidP="00C621B0">
            <w:pPr>
              <w:spacing w:after="120"/>
              <w:rPr>
                <w:rFonts w:ascii="Calibri" w:hAnsi="Calibri" w:cs="Calibri"/>
                <w:b/>
                <w:bCs/>
                <w:sz w:val="16"/>
                <w:szCs w:val="16"/>
              </w:rPr>
            </w:pPr>
            <w:r w:rsidRPr="00083659">
              <w:rPr>
                <w:rFonts w:ascii="Calibri" w:hAnsi="Calibri" w:cs="Calibri"/>
                <w:b/>
                <w:bCs/>
                <w:sz w:val="16"/>
                <w:szCs w:val="16"/>
              </w:rPr>
              <w:t>SALDO DE CONTRATOS POR PERMISSÃO A RECEBER</w:t>
            </w:r>
          </w:p>
        </w:tc>
        <w:tc>
          <w:tcPr>
            <w:tcW w:w="486" w:type="pct"/>
            <w:tcBorders>
              <w:top w:val="single" w:sz="8" w:space="0" w:color="auto"/>
              <w:left w:val="nil"/>
              <w:bottom w:val="single" w:sz="8" w:space="0" w:color="auto"/>
              <w:right w:val="nil"/>
            </w:tcBorders>
            <w:shd w:val="clear" w:color="auto" w:fill="auto"/>
            <w:noWrap/>
            <w:vAlign w:val="center"/>
            <w:hideMark/>
          </w:tcPr>
          <w:p w14:paraId="164D0899" w14:textId="77777777" w:rsidR="00E71553" w:rsidRPr="00083659" w:rsidRDefault="00E71553" w:rsidP="00C621B0">
            <w:pPr>
              <w:spacing w:after="120"/>
              <w:rPr>
                <w:rFonts w:ascii="Calibri" w:hAnsi="Calibri" w:cs="Calibri"/>
                <w:b/>
                <w:bCs/>
                <w:sz w:val="16"/>
                <w:szCs w:val="16"/>
              </w:rPr>
            </w:pPr>
            <w:r w:rsidRPr="00083659">
              <w:rPr>
                <w:rFonts w:ascii="Calibri" w:hAnsi="Calibri" w:cs="Calibri"/>
                <w:b/>
                <w:bCs/>
                <w:sz w:val="16"/>
                <w:szCs w:val="16"/>
              </w:rPr>
              <w:t> </w:t>
            </w:r>
          </w:p>
        </w:tc>
        <w:tc>
          <w:tcPr>
            <w:tcW w:w="487" w:type="pct"/>
            <w:tcBorders>
              <w:top w:val="single" w:sz="8" w:space="0" w:color="auto"/>
              <w:left w:val="nil"/>
              <w:bottom w:val="single" w:sz="8" w:space="0" w:color="auto"/>
              <w:right w:val="nil"/>
            </w:tcBorders>
            <w:shd w:val="clear" w:color="auto" w:fill="auto"/>
            <w:noWrap/>
            <w:vAlign w:val="center"/>
            <w:hideMark/>
          </w:tcPr>
          <w:p w14:paraId="244F865D" w14:textId="77777777" w:rsidR="00E71553" w:rsidRPr="00083659" w:rsidRDefault="00E71553" w:rsidP="00C621B0">
            <w:pPr>
              <w:spacing w:after="120"/>
              <w:jc w:val="right"/>
              <w:rPr>
                <w:rFonts w:ascii="Calibri" w:hAnsi="Calibri" w:cs="Calibri"/>
                <w:b/>
                <w:bCs/>
                <w:sz w:val="16"/>
                <w:szCs w:val="16"/>
              </w:rPr>
            </w:pPr>
            <w:r w:rsidRPr="00083659">
              <w:rPr>
                <w:rFonts w:ascii="Calibri" w:hAnsi="Calibri" w:cs="Calibri"/>
                <w:b/>
                <w:bCs/>
                <w:sz w:val="16"/>
                <w:szCs w:val="16"/>
              </w:rPr>
              <w:t> </w:t>
            </w:r>
          </w:p>
        </w:tc>
        <w:tc>
          <w:tcPr>
            <w:tcW w:w="607" w:type="pct"/>
            <w:tcBorders>
              <w:top w:val="single" w:sz="8" w:space="0" w:color="auto"/>
              <w:left w:val="nil"/>
              <w:bottom w:val="single" w:sz="8" w:space="0" w:color="auto"/>
              <w:right w:val="nil"/>
            </w:tcBorders>
            <w:shd w:val="clear" w:color="auto" w:fill="auto"/>
            <w:noWrap/>
            <w:vAlign w:val="center"/>
            <w:hideMark/>
          </w:tcPr>
          <w:p w14:paraId="19E25AC8" w14:textId="77777777" w:rsidR="00E71553" w:rsidRPr="00083659" w:rsidRDefault="00E71553" w:rsidP="00C621B0">
            <w:pPr>
              <w:spacing w:after="120"/>
              <w:jc w:val="right"/>
              <w:rPr>
                <w:rFonts w:ascii="Calibri" w:hAnsi="Calibri" w:cs="Calibri"/>
                <w:b/>
                <w:bCs/>
                <w:sz w:val="16"/>
                <w:szCs w:val="16"/>
              </w:rPr>
            </w:pPr>
            <w:r w:rsidRPr="00083659">
              <w:rPr>
                <w:rFonts w:ascii="Calibri" w:hAnsi="Calibri" w:cs="Calibri"/>
                <w:b/>
                <w:bCs/>
                <w:sz w:val="16"/>
                <w:szCs w:val="16"/>
              </w:rPr>
              <w:t>31/12/2022</w:t>
            </w:r>
          </w:p>
        </w:tc>
        <w:tc>
          <w:tcPr>
            <w:tcW w:w="643" w:type="pct"/>
            <w:tcBorders>
              <w:top w:val="single" w:sz="8" w:space="0" w:color="auto"/>
              <w:left w:val="nil"/>
              <w:bottom w:val="single" w:sz="8" w:space="0" w:color="auto"/>
              <w:right w:val="nil"/>
            </w:tcBorders>
            <w:shd w:val="clear" w:color="auto" w:fill="auto"/>
            <w:noWrap/>
            <w:vAlign w:val="center"/>
            <w:hideMark/>
          </w:tcPr>
          <w:p w14:paraId="1BC15897" w14:textId="77777777" w:rsidR="00E71553" w:rsidRPr="00083659" w:rsidRDefault="00E71553" w:rsidP="00C621B0">
            <w:pPr>
              <w:spacing w:after="120"/>
              <w:jc w:val="right"/>
              <w:rPr>
                <w:rFonts w:ascii="Calibri" w:hAnsi="Calibri" w:cs="Calibri"/>
                <w:b/>
                <w:bCs/>
                <w:sz w:val="16"/>
                <w:szCs w:val="16"/>
              </w:rPr>
            </w:pPr>
            <w:r w:rsidRPr="00083659">
              <w:rPr>
                <w:rFonts w:ascii="Calibri" w:hAnsi="Calibri" w:cs="Calibri"/>
                <w:b/>
                <w:bCs/>
                <w:sz w:val="16"/>
                <w:szCs w:val="16"/>
              </w:rPr>
              <w:t>31/12/2021</w:t>
            </w:r>
          </w:p>
        </w:tc>
      </w:tr>
      <w:tr w:rsidR="00E71553" w:rsidRPr="00083659" w14:paraId="570B3AC4" w14:textId="77777777" w:rsidTr="00C621B0">
        <w:trPr>
          <w:trHeight w:hRule="exact" w:val="227"/>
        </w:trPr>
        <w:tc>
          <w:tcPr>
            <w:tcW w:w="2651" w:type="pct"/>
            <w:tcBorders>
              <w:top w:val="nil"/>
              <w:left w:val="nil"/>
              <w:bottom w:val="nil"/>
              <w:right w:val="nil"/>
            </w:tcBorders>
            <w:shd w:val="clear" w:color="auto" w:fill="auto"/>
            <w:noWrap/>
            <w:vAlign w:val="center"/>
            <w:hideMark/>
          </w:tcPr>
          <w:p w14:paraId="6829F3A8" w14:textId="77777777" w:rsidR="00E71553" w:rsidRPr="00083659" w:rsidRDefault="00E71553" w:rsidP="00C621B0">
            <w:pPr>
              <w:spacing w:after="120"/>
              <w:rPr>
                <w:rFonts w:ascii="Calibri" w:hAnsi="Calibri" w:cs="Calibri"/>
                <w:sz w:val="16"/>
                <w:szCs w:val="16"/>
              </w:rPr>
            </w:pPr>
            <w:r w:rsidRPr="00083659">
              <w:rPr>
                <w:rFonts w:ascii="Calibri" w:hAnsi="Calibri" w:cs="Calibri"/>
                <w:sz w:val="16"/>
                <w:szCs w:val="16"/>
              </w:rPr>
              <w:t>Porto Seco Centro Oeste S.A. 13/2016</w:t>
            </w:r>
          </w:p>
        </w:tc>
        <w:tc>
          <w:tcPr>
            <w:tcW w:w="126" w:type="pct"/>
            <w:tcBorders>
              <w:top w:val="nil"/>
              <w:left w:val="nil"/>
              <w:bottom w:val="nil"/>
              <w:right w:val="nil"/>
            </w:tcBorders>
            <w:shd w:val="clear" w:color="auto" w:fill="auto"/>
            <w:noWrap/>
            <w:vAlign w:val="center"/>
            <w:hideMark/>
          </w:tcPr>
          <w:p w14:paraId="2C757343" w14:textId="77777777" w:rsidR="00E71553" w:rsidRPr="00083659" w:rsidRDefault="00E71553" w:rsidP="00C621B0">
            <w:pPr>
              <w:spacing w:after="120"/>
              <w:rPr>
                <w:rFonts w:ascii="Calibri" w:hAnsi="Calibri" w:cs="Calibri"/>
                <w:sz w:val="16"/>
                <w:szCs w:val="16"/>
              </w:rPr>
            </w:pPr>
          </w:p>
        </w:tc>
        <w:tc>
          <w:tcPr>
            <w:tcW w:w="486" w:type="pct"/>
            <w:tcBorders>
              <w:top w:val="nil"/>
              <w:left w:val="nil"/>
              <w:bottom w:val="nil"/>
              <w:right w:val="nil"/>
            </w:tcBorders>
            <w:shd w:val="clear" w:color="auto" w:fill="auto"/>
            <w:noWrap/>
            <w:vAlign w:val="center"/>
            <w:hideMark/>
          </w:tcPr>
          <w:p w14:paraId="30D39527" w14:textId="77777777" w:rsidR="00E71553" w:rsidRPr="00083659" w:rsidRDefault="00E71553" w:rsidP="00C621B0">
            <w:pPr>
              <w:spacing w:after="120"/>
              <w:rPr>
                <w:rFonts w:ascii="Calibri" w:hAnsi="Calibri" w:cs="Calibri"/>
                <w:b/>
                <w:bCs/>
                <w:sz w:val="16"/>
                <w:szCs w:val="16"/>
              </w:rPr>
            </w:pPr>
          </w:p>
        </w:tc>
        <w:tc>
          <w:tcPr>
            <w:tcW w:w="487" w:type="pct"/>
            <w:tcBorders>
              <w:top w:val="nil"/>
              <w:left w:val="nil"/>
              <w:bottom w:val="nil"/>
              <w:right w:val="nil"/>
            </w:tcBorders>
            <w:shd w:val="clear" w:color="auto" w:fill="auto"/>
            <w:noWrap/>
            <w:vAlign w:val="center"/>
            <w:hideMark/>
          </w:tcPr>
          <w:p w14:paraId="400DBB68" w14:textId="77777777" w:rsidR="00E71553" w:rsidRPr="00083659" w:rsidRDefault="00E71553" w:rsidP="00C621B0">
            <w:pPr>
              <w:spacing w:after="120"/>
              <w:rPr>
                <w:rFonts w:ascii="Calibri" w:hAnsi="Calibri" w:cs="Calibri"/>
                <w:b/>
                <w:bCs/>
                <w:sz w:val="16"/>
                <w:szCs w:val="16"/>
              </w:rPr>
            </w:pPr>
          </w:p>
        </w:tc>
        <w:tc>
          <w:tcPr>
            <w:tcW w:w="607" w:type="pct"/>
            <w:tcBorders>
              <w:top w:val="nil"/>
              <w:left w:val="nil"/>
              <w:bottom w:val="nil"/>
              <w:right w:val="nil"/>
            </w:tcBorders>
            <w:shd w:val="clear" w:color="auto" w:fill="auto"/>
            <w:noWrap/>
            <w:vAlign w:val="center"/>
            <w:hideMark/>
          </w:tcPr>
          <w:p w14:paraId="69DB4E22" w14:textId="77777777" w:rsidR="00E71553" w:rsidRPr="00083659" w:rsidRDefault="00E71553" w:rsidP="00C621B0">
            <w:pPr>
              <w:spacing w:after="120"/>
              <w:jc w:val="right"/>
              <w:rPr>
                <w:rFonts w:ascii="Calibri" w:hAnsi="Calibri" w:cs="Calibri"/>
                <w:sz w:val="16"/>
                <w:szCs w:val="16"/>
              </w:rPr>
            </w:pPr>
            <w:r w:rsidRPr="00083659">
              <w:rPr>
                <w:rFonts w:ascii="Calibri" w:hAnsi="Calibri" w:cs="Calibri"/>
                <w:sz w:val="16"/>
                <w:szCs w:val="16"/>
              </w:rPr>
              <w:t>14.605.296</w:t>
            </w:r>
          </w:p>
        </w:tc>
        <w:tc>
          <w:tcPr>
            <w:tcW w:w="643" w:type="pct"/>
            <w:tcBorders>
              <w:top w:val="nil"/>
              <w:left w:val="nil"/>
              <w:bottom w:val="nil"/>
              <w:right w:val="nil"/>
            </w:tcBorders>
            <w:shd w:val="clear" w:color="auto" w:fill="auto"/>
            <w:noWrap/>
            <w:vAlign w:val="center"/>
            <w:hideMark/>
          </w:tcPr>
          <w:p w14:paraId="1D5167E3" w14:textId="77777777" w:rsidR="00E71553" w:rsidRPr="00083659" w:rsidRDefault="00E71553" w:rsidP="00C621B0">
            <w:pPr>
              <w:spacing w:after="120"/>
              <w:jc w:val="right"/>
              <w:rPr>
                <w:rFonts w:ascii="Calibri" w:hAnsi="Calibri" w:cs="Calibri"/>
                <w:sz w:val="16"/>
                <w:szCs w:val="16"/>
              </w:rPr>
            </w:pPr>
            <w:r w:rsidRPr="00083659">
              <w:rPr>
                <w:rFonts w:ascii="Calibri" w:hAnsi="Calibri" w:cs="Calibri"/>
                <w:sz w:val="16"/>
                <w:szCs w:val="16"/>
              </w:rPr>
              <w:t>14.416.397</w:t>
            </w:r>
          </w:p>
        </w:tc>
      </w:tr>
      <w:tr w:rsidR="00E71553" w:rsidRPr="00083659" w14:paraId="2AE1A19E" w14:textId="77777777" w:rsidTr="00C621B0">
        <w:trPr>
          <w:trHeight w:hRule="exact" w:val="227"/>
        </w:trPr>
        <w:tc>
          <w:tcPr>
            <w:tcW w:w="2651" w:type="pct"/>
            <w:tcBorders>
              <w:top w:val="nil"/>
              <w:left w:val="nil"/>
              <w:bottom w:val="nil"/>
              <w:right w:val="nil"/>
            </w:tcBorders>
            <w:shd w:val="clear" w:color="auto" w:fill="auto"/>
            <w:noWrap/>
            <w:vAlign w:val="center"/>
          </w:tcPr>
          <w:p w14:paraId="64DA6018" w14:textId="77777777" w:rsidR="00E71553" w:rsidRPr="00083659" w:rsidRDefault="00E71553" w:rsidP="00C621B0">
            <w:pPr>
              <w:spacing w:after="120"/>
              <w:rPr>
                <w:rFonts w:ascii="Calibri" w:hAnsi="Calibri" w:cs="Calibri"/>
                <w:sz w:val="16"/>
                <w:szCs w:val="16"/>
              </w:rPr>
            </w:pPr>
            <w:r w:rsidRPr="00083659">
              <w:rPr>
                <w:rFonts w:ascii="Calibri" w:hAnsi="Calibri" w:cs="Calibri"/>
                <w:sz w:val="16"/>
                <w:szCs w:val="16"/>
              </w:rPr>
              <w:t>TDC - Distribuidora de Combustíveis S.A. 01/2016</w:t>
            </w:r>
          </w:p>
        </w:tc>
        <w:tc>
          <w:tcPr>
            <w:tcW w:w="126" w:type="pct"/>
            <w:tcBorders>
              <w:top w:val="nil"/>
              <w:left w:val="nil"/>
              <w:bottom w:val="nil"/>
              <w:right w:val="nil"/>
            </w:tcBorders>
            <w:shd w:val="clear" w:color="auto" w:fill="auto"/>
            <w:noWrap/>
            <w:vAlign w:val="center"/>
          </w:tcPr>
          <w:p w14:paraId="28A57254" w14:textId="77777777" w:rsidR="00E71553" w:rsidRPr="00083659" w:rsidRDefault="00E71553" w:rsidP="00C621B0">
            <w:pPr>
              <w:spacing w:after="120"/>
              <w:rPr>
                <w:rFonts w:ascii="Calibri" w:hAnsi="Calibri" w:cs="Calibri"/>
                <w:sz w:val="16"/>
                <w:szCs w:val="16"/>
              </w:rPr>
            </w:pPr>
            <w:r w:rsidRPr="00083659">
              <w:rPr>
                <w:rFonts w:ascii="Calibri" w:hAnsi="Calibri" w:cs="Calibri"/>
                <w:sz w:val="16"/>
                <w:szCs w:val="16"/>
              </w:rPr>
              <w:t> </w:t>
            </w:r>
          </w:p>
        </w:tc>
        <w:tc>
          <w:tcPr>
            <w:tcW w:w="486" w:type="pct"/>
            <w:tcBorders>
              <w:top w:val="nil"/>
              <w:left w:val="nil"/>
              <w:bottom w:val="nil"/>
              <w:right w:val="nil"/>
            </w:tcBorders>
            <w:shd w:val="clear" w:color="auto" w:fill="auto"/>
            <w:noWrap/>
            <w:vAlign w:val="center"/>
          </w:tcPr>
          <w:p w14:paraId="6E1FD2C9" w14:textId="77777777" w:rsidR="00E71553" w:rsidRPr="00083659" w:rsidRDefault="00E71553" w:rsidP="00C621B0">
            <w:pPr>
              <w:spacing w:after="120"/>
              <w:rPr>
                <w:rFonts w:ascii="Calibri" w:hAnsi="Calibri" w:cs="Calibri"/>
                <w:b/>
                <w:bCs/>
                <w:sz w:val="16"/>
                <w:szCs w:val="16"/>
              </w:rPr>
            </w:pPr>
            <w:r w:rsidRPr="00083659">
              <w:rPr>
                <w:rFonts w:ascii="Calibri" w:hAnsi="Calibri" w:cs="Calibri"/>
                <w:b/>
                <w:bCs/>
                <w:sz w:val="16"/>
                <w:szCs w:val="16"/>
              </w:rPr>
              <w:t> </w:t>
            </w:r>
          </w:p>
        </w:tc>
        <w:tc>
          <w:tcPr>
            <w:tcW w:w="487" w:type="pct"/>
            <w:tcBorders>
              <w:top w:val="nil"/>
              <w:left w:val="nil"/>
              <w:bottom w:val="nil"/>
              <w:right w:val="nil"/>
            </w:tcBorders>
            <w:shd w:val="clear" w:color="auto" w:fill="auto"/>
            <w:noWrap/>
            <w:vAlign w:val="center"/>
          </w:tcPr>
          <w:p w14:paraId="55E653CB" w14:textId="77777777" w:rsidR="00E71553" w:rsidRPr="00083659" w:rsidRDefault="00E71553" w:rsidP="00C621B0">
            <w:pPr>
              <w:spacing w:after="120"/>
              <w:rPr>
                <w:rFonts w:ascii="Calibri" w:hAnsi="Calibri" w:cs="Calibri"/>
                <w:b/>
                <w:bCs/>
                <w:sz w:val="16"/>
                <w:szCs w:val="16"/>
              </w:rPr>
            </w:pPr>
            <w:r w:rsidRPr="00083659">
              <w:rPr>
                <w:rFonts w:ascii="Calibri" w:hAnsi="Calibri" w:cs="Calibri"/>
                <w:b/>
                <w:bCs/>
                <w:sz w:val="16"/>
                <w:szCs w:val="16"/>
              </w:rPr>
              <w:t> </w:t>
            </w:r>
          </w:p>
        </w:tc>
        <w:tc>
          <w:tcPr>
            <w:tcW w:w="607" w:type="pct"/>
            <w:tcBorders>
              <w:top w:val="nil"/>
              <w:left w:val="nil"/>
              <w:bottom w:val="nil"/>
              <w:right w:val="nil"/>
            </w:tcBorders>
            <w:shd w:val="clear" w:color="auto" w:fill="auto"/>
            <w:noWrap/>
            <w:vAlign w:val="center"/>
          </w:tcPr>
          <w:p w14:paraId="00296672" w14:textId="77777777" w:rsidR="00E71553" w:rsidRPr="00083659" w:rsidRDefault="00E71553" w:rsidP="00C621B0">
            <w:pPr>
              <w:spacing w:after="120"/>
              <w:jc w:val="right"/>
              <w:rPr>
                <w:rFonts w:ascii="Calibri" w:hAnsi="Calibri" w:cs="Calibri"/>
                <w:sz w:val="16"/>
                <w:szCs w:val="16"/>
              </w:rPr>
            </w:pPr>
            <w:r w:rsidRPr="00083659">
              <w:rPr>
                <w:rFonts w:ascii="Calibri" w:hAnsi="Calibri" w:cs="Calibri"/>
                <w:sz w:val="16"/>
                <w:szCs w:val="16"/>
              </w:rPr>
              <w:t>14.920.104</w:t>
            </w:r>
          </w:p>
        </w:tc>
        <w:tc>
          <w:tcPr>
            <w:tcW w:w="643" w:type="pct"/>
            <w:tcBorders>
              <w:top w:val="nil"/>
              <w:left w:val="nil"/>
              <w:bottom w:val="nil"/>
              <w:right w:val="nil"/>
            </w:tcBorders>
            <w:shd w:val="clear" w:color="auto" w:fill="auto"/>
            <w:noWrap/>
            <w:vAlign w:val="center"/>
          </w:tcPr>
          <w:p w14:paraId="4F4BD2C5" w14:textId="77777777" w:rsidR="00E71553" w:rsidRPr="00083659" w:rsidRDefault="00E71553" w:rsidP="00C621B0">
            <w:pPr>
              <w:spacing w:after="120"/>
              <w:jc w:val="right"/>
              <w:rPr>
                <w:rFonts w:ascii="Calibri" w:hAnsi="Calibri" w:cs="Calibri"/>
                <w:sz w:val="16"/>
                <w:szCs w:val="16"/>
              </w:rPr>
            </w:pPr>
            <w:r w:rsidRPr="00083659">
              <w:rPr>
                <w:rFonts w:ascii="Calibri" w:hAnsi="Calibri" w:cs="Calibri"/>
                <w:sz w:val="16"/>
                <w:szCs w:val="16"/>
              </w:rPr>
              <w:t>14.720.247</w:t>
            </w:r>
          </w:p>
        </w:tc>
      </w:tr>
      <w:tr w:rsidR="00E71553" w:rsidRPr="00083659" w14:paraId="2EEC0897" w14:textId="77777777" w:rsidTr="00C621B0">
        <w:trPr>
          <w:trHeight w:hRule="exact" w:val="227"/>
        </w:trPr>
        <w:tc>
          <w:tcPr>
            <w:tcW w:w="2651" w:type="pct"/>
            <w:tcBorders>
              <w:top w:val="nil"/>
              <w:left w:val="nil"/>
              <w:right w:val="nil"/>
            </w:tcBorders>
            <w:shd w:val="clear" w:color="auto" w:fill="auto"/>
            <w:noWrap/>
            <w:vAlign w:val="center"/>
            <w:hideMark/>
          </w:tcPr>
          <w:p w14:paraId="2D01E84A" w14:textId="77777777" w:rsidR="00E71553" w:rsidRPr="00083659" w:rsidRDefault="00E71553" w:rsidP="00C621B0">
            <w:pPr>
              <w:spacing w:after="120"/>
              <w:rPr>
                <w:rFonts w:ascii="Calibri" w:hAnsi="Calibri" w:cs="Calibri"/>
                <w:sz w:val="16"/>
                <w:szCs w:val="16"/>
              </w:rPr>
            </w:pPr>
            <w:r w:rsidRPr="00083659">
              <w:rPr>
                <w:rFonts w:ascii="Calibri" w:hAnsi="Calibri" w:cs="Calibri"/>
                <w:sz w:val="16"/>
                <w:szCs w:val="16"/>
              </w:rPr>
              <w:t>Terminal VLI Porto Franco S.A. 19/2021</w:t>
            </w:r>
          </w:p>
        </w:tc>
        <w:tc>
          <w:tcPr>
            <w:tcW w:w="126" w:type="pct"/>
            <w:tcBorders>
              <w:top w:val="nil"/>
              <w:left w:val="nil"/>
              <w:right w:val="nil"/>
            </w:tcBorders>
            <w:shd w:val="clear" w:color="auto" w:fill="auto"/>
            <w:noWrap/>
            <w:vAlign w:val="center"/>
            <w:hideMark/>
          </w:tcPr>
          <w:p w14:paraId="3D393A12" w14:textId="77777777" w:rsidR="00E71553" w:rsidRPr="00083659" w:rsidRDefault="00E71553" w:rsidP="00C621B0">
            <w:pPr>
              <w:spacing w:after="120"/>
              <w:rPr>
                <w:rFonts w:ascii="Calibri" w:hAnsi="Calibri" w:cs="Calibri"/>
                <w:sz w:val="16"/>
                <w:szCs w:val="16"/>
              </w:rPr>
            </w:pPr>
            <w:r w:rsidRPr="00083659">
              <w:rPr>
                <w:rFonts w:ascii="Calibri" w:hAnsi="Calibri" w:cs="Calibri"/>
                <w:sz w:val="16"/>
                <w:szCs w:val="16"/>
              </w:rPr>
              <w:t> </w:t>
            </w:r>
          </w:p>
        </w:tc>
        <w:tc>
          <w:tcPr>
            <w:tcW w:w="486" w:type="pct"/>
            <w:tcBorders>
              <w:top w:val="nil"/>
              <w:left w:val="nil"/>
              <w:right w:val="nil"/>
            </w:tcBorders>
            <w:shd w:val="clear" w:color="auto" w:fill="auto"/>
            <w:noWrap/>
            <w:vAlign w:val="center"/>
            <w:hideMark/>
          </w:tcPr>
          <w:p w14:paraId="5775A08D" w14:textId="77777777" w:rsidR="00E71553" w:rsidRPr="00083659" w:rsidRDefault="00E71553" w:rsidP="00C621B0">
            <w:pPr>
              <w:spacing w:after="120"/>
              <w:rPr>
                <w:rFonts w:ascii="Calibri" w:hAnsi="Calibri" w:cs="Calibri"/>
                <w:b/>
                <w:bCs/>
                <w:sz w:val="16"/>
                <w:szCs w:val="16"/>
              </w:rPr>
            </w:pPr>
            <w:r w:rsidRPr="00083659">
              <w:rPr>
                <w:rFonts w:ascii="Calibri" w:hAnsi="Calibri" w:cs="Calibri"/>
                <w:b/>
                <w:bCs/>
                <w:sz w:val="16"/>
                <w:szCs w:val="16"/>
              </w:rPr>
              <w:t> </w:t>
            </w:r>
          </w:p>
        </w:tc>
        <w:tc>
          <w:tcPr>
            <w:tcW w:w="487" w:type="pct"/>
            <w:tcBorders>
              <w:top w:val="nil"/>
              <w:left w:val="nil"/>
              <w:right w:val="nil"/>
            </w:tcBorders>
            <w:shd w:val="clear" w:color="auto" w:fill="auto"/>
            <w:noWrap/>
            <w:vAlign w:val="center"/>
            <w:hideMark/>
          </w:tcPr>
          <w:p w14:paraId="569D1D29" w14:textId="77777777" w:rsidR="00E71553" w:rsidRPr="00083659" w:rsidRDefault="00E71553" w:rsidP="00C621B0">
            <w:pPr>
              <w:spacing w:after="120"/>
              <w:jc w:val="right"/>
              <w:rPr>
                <w:rFonts w:ascii="Calibri" w:hAnsi="Calibri" w:cs="Calibri"/>
                <w:b/>
                <w:bCs/>
                <w:sz w:val="16"/>
                <w:szCs w:val="16"/>
              </w:rPr>
            </w:pPr>
            <w:r w:rsidRPr="00083659">
              <w:rPr>
                <w:rFonts w:ascii="Calibri" w:hAnsi="Calibri" w:cs="Calibri"/>
                <w:b/>
                <w:bCs/>
                <w:sz w:val="16"/>
                <w:szCs w:val="16"/>
              </w:rPr>
              <w:t> </w:t>
            </w:r>
          </w:p>
        </w:tc>
        <w:tc>
          <w:tcPr>
            <w:tcW w:w="607" w:type="pct"/>
            <w:tcBorders>
              <w:top w:val="nil"/>
              <w:left w:val="nil"/>
              <w:right w:val="nil"/>
            </w:tcBorders>
            <w:shd w:val="clear" w:color="auto" w:fill="auto"/>
            <w:noWrap/>
            <w:vAlign w:val="center"/>
            <w:hideMark/>
          </w:tcPr>
          <w:p w14:paraId="647482DC" w14:textId="77777777" w:rsidR="00E71553" w:rsidRPr="00083659" w:rsidRDefault="00E71553" w:rsidP="00C621B0">
            <w:pPr>
              <w:spacing w:after="120"/>
              <w:jc w:val="right"/>
              <w:rPr>
                <w:rFonts w:ascii="Calibri" w:hAnsi="Calibri" w:cs="Calibri"/>
                <w:sz w:val="16"/>
                <w:szCs w:val="16"/>
              </w:rPr>
            </w:pPr>
            <w:r w:rsidRPr="00083659">
              <w:rPr>
                <w:rFonts w:ascii="Calibri" w:hAnsi="Calibri" w:cs="Calibri"/>
                <w:sz w:val="16"/>
                <w:szCs w:val="16"/>
              </w:rPr>
              <w:t>13.963.414</w:t>
            </w:r>
          </w:p>
        </w:tc>
        <w:tc>
          <w:tcPr>
            <w:tcW w:w="643" w:type="pct"/>
            <w:tcBorders>
              <w:top w:val="nil"/>
              <w:left w:val="nil"/>
              <w:right w:val="nil"/>
            </w:tcBorders>
            <w:shd w:val="clear" w:color="auto" w:fill="auto"/>
            <w:noWrap/>
            <w:vAlign w:val="center"/>
            <w:hideMark/>
          </w:tcPr>
          <w:p w14:paraId="64CD315F" w14:textId="77777777" w:rsidR="00E71553" w:rsidRPr="00083659" w:rsidRDefault="00E71553" w:rsidP="00C621B0">
            <w:pPr>
              <w:spacing w:after="120"/>
              <w:jc w:val="right"/>
              <w:rPr>
                <w:rFonts w:ascii="Calibri" w:hAnsi="Calibri" w:cs="Calibri"/>
                <w:sz w:val="16"/>
                <w:szCs w:val="16"/>
              </w:rPr>
            </w:pPr>
            <w:r w:rsidRPr="00083659">
              <w:rPr>
                <w:rFonts w:ascii="Calibri" w:hAnsi="Calibri" w:cs="Calibri"/>
                <w:sz w:val="16"/>
                <w:szCs w:val="16"/>
              </w:rPr>
              <w:t>14.120.510</w:t>
            </w:r>
          </w:p>
        </w:tc>
      </w:tr>
      <w:tr w:rsidR="00E71553" w:rsidRPr="00083659" w14:paraId="4EE150B8" w14:textId="77777777" w:rsidTr="00C621B0">
        <w:trPr>
          <w:trHeight w:hRule="exact" w:val="227"/>
        </w:trPr>
        <w:tc>
          <w:tcPr>
            <w:tcW w:w="2651" w:type="pct"/>
            <w:tcBorders>
              <w:top w:val="nil"/>
              <w:left w:val="nil"/>
              <w:bottom w:val="single" w:sz="8" w:space="0" w:color="auto"/>
              <w:right w:val="nil"/>
            </w:tcBorders>
            <w:shd w:val="clear" w:color="auto" w:fill="auto"/>
            <w:noWrap/>
            <w:vAlign w:val="center"/>
          </w:tcPr>
          <w:p w14:paraId="30126518" w14:textId="77777777" w:rsidR="00E71553" w:rsidRPr="00083659" w:rsidRDefault="00E71553" w:rsidP="00C621B0">
            <w:pPr>
              <w:spacing w:after="120"/>
              <w:rPr>
                <w:rFonts w:ascii="Calibri" w:hAnsi="Calibri" w:cs="Calibri"/>
                <w:sz w:val="16"/>
                <w:szCs w:val="16"/>
              </w:rPr>
            </w:pPr>
            <w:r w:rsidRPr="00083659">
              <w:rPr>
                <w:rFonts w:ascii="Calibri" w:hAnsi="Calibri" w:cs="Calibri"/>
                <w:sz w:val="16"/>
                <w:szCs w:val="16"/>
              </w:rPr>
              <w:t>MIL - Modal de Integração e Logística SPE S/A - 01/2022</w:t>
            </w:r>
          </w:p>
        </w:tc>
        <w:tc>
          <w:tcPr>
            <w:tcW w:w="126" w:type="pct"/>
            <w:tcBorders>
              <w:top w:val="nil"/>
              <w:left w:val="nil"/>
              <w:bottom w:val="single" w:sz="8" w:space="0" w:color="auto"/>
              <w:right w:val="nil"/>
            </w:tcBorders>
            <w:shd w:val="clear" w:color="auto" w:fill="auto"/>
            <w:noWrap/>
            <w:vAlign w:val="center"/>
          </w:tcPr>
          <w:p w14:paraId="4CBD1432" w14:textId="77777777" w:rsidR="00E71553" w:rsidRPr="00083659" w:rsidRDefault="00E71553" w:rsidP="00C621B0">
            <w:pPr>
              <w:spacing w:after="120"/>
              <w:rPr>
                <w:rFonts w:ascii="Calibri" w:hAnsi="Calibri" w:cs="Calibri"/>
                <w:sz w:val="16"/>
                <w:szCs w:val="16"/>
              </w:rPr>
            </w:pPr>
          </w:p>
        </w:tc>
        <w:tc>
          <w:tcPr>
            <w:tcW w:w="486" w:type="pct"/>
            <w:tcBorders>
              <w:top w:val="nil"/>
              <w:left w:val="nil"/>
              <w:bottom w:val="single" w:sz="8" w:space="0" w:color="auto"/>
              <w:right w:val="nil"/>
            </w:tcBorders>
            <w:shd w:val="clear" w:color="auto" w:fill="auto"/>
            <w:noWrap/>
            <w:vAlign w:val="center"/>
          </w:tcPr>
          <w:p w14:paraId="0CBCB123" w14:textId="77777777" w:rsidR="00E71553" w:rsidRPr="00083659" w:rsidRDefault="00E71553" w:rsidP="00C621B0">
            <w:pPr>
              <w:spacing w:after="120"/>
              <w:rPr>
                <w:rFonts w:ascii="Calibri" w:hAnsi="Calibri" w:cs="Calibri"/>
                <w:b/>
                <w:bCs/>
                <w:sz w:val="16"/>
                <w:szCs w:val="16"/>
              </w:rPr>
            </w:pPr>
          </w:p>
        </w:tc>
        <w:tc>
          <w:tcPr>
            <w:tcW w:w="487" w:type="pct"/>
            <w:tcBorders>
              <w:top w:val="nil"/>
              <w:left w:val="nil"/>
              <w:bottom w:val="single" w:sz="8" w:space="0" w:color="auto"/>
              <w:right w:val="nil"/>
            </w:tcBorders>
            <w:shd w:val="clear" w:color="auto" w:fill="auto"/>
            <w:noWrap/>
            <w:vAlign w:val="center"/>
          </w:tcPr>
          <w:p w14:paraId="3DE43F91" w14:textId="77777777" w:rsidR="00E71553" w:rsidRPr="00083659" w:rsidRDefault="00E71553" w:rsidP="00C621B0">
            <w:pPr>
              <w:spacing w:after="120"/>
              <w:jc w:val="right"/>
              <w:rPr>
                <w:rFonts w:ascii="Calibri" w:hAnsi="Calibri" w:cs="Calibri"/>
                <w:b/>
                <w:bCs/>
                <w:sz w:val="16"/>
                <w:szCs w:val="16"/>
              </w:rPr>
            </w:pPr>
          </w:p>
        </w:tc>
        <w:tc>
          <w:tcPr>
            <w:tcW w:w="607" w:type="pct"/>
            <w:tcBorders>
              <w:top w:val="nil"/>
              <w:left w:val="nil"/>
              <w:bottom w:val="single" w:sz="8" w:space="0" w:color="auto"/>
              <w:right w:val="nil"/>
            </w:tcBorders>
            <w:shd w:val="clear" w:color="auto" w:fill="auto"/>
            <w:noWrap/>
            <w:vAlign w:val="center"/>
          </w:tcPr>
          <w:p w14:paraId="78676BD3" w14:textId="77777777" w:rsidR="00E71553" w:rsidRPr="00083659" w:rsidRDefault="00E71553" w:rsidP="00C621B0">
            <w:pPr>
              <w:spacing w:after="120"/>
              <w:jc w:val="right"/>
              <w:rPr>
                <w:rFonts w:ascii="Calibri" w:hAnsi="Calibri" w:cs="Calibri"/>
                <w:sz w:val="16"/>
                <w:szCs w:val="16"/>
              </w:rPr>
            </w:pPr>
            <w:r w:rsidRPr="00083659">
              <w:rPr>
                <w:rFonts w:ascii="Calibri" w:hAnsi="Calibri" w:cs="Calibri"/>
                <w:sz w:val="16"/>
                <w:szCs w:val="16"/>
              </w:rPr>
              <w:t>9.357.351</w:t>
            </w:r>
          </w:p>
        </w:tc>
        <w:tc>
          <w:tcPr>
            <w:tcW w:w="643" w:type="pct"/>
            <w:tcBorders>
              <w:top w:val="nil"/>
              <w:left w:val="nil"/>
              <w:bottom w:val="single" w:sz="8" w:space="0" w:color="auto"/>
              <w:right w:val="nil"/>
            </w:tcBorders>
            <w:shd w:val="clear" w:color="auto" w:fill="auto"/>
            <w:noWrap/>
            <w:vAlign w:val="center"/>
          </w:tcPr>
          <w:p w14:paraId="32A068CD" w14:textId="77777777" w:rsidR="00E71553" w:rsidRPr="00083659" w:rsidRDefault="00E71553" w:rsidP="00C621B0">
            <w:pPr>
              <w:spacing w:after="120"/>
              <w:jc w:val="right"/>
              <w:rPr>
                <w:rFonts w:ascii="Calibri" w:hAnsi="Calibri" w:cs="Calibri"/>
                <w:sz w:val="16"/>
                <w:szCs w:val="16"/>
              </w:rPr>
            </w:pPr>
            <w:r w:rsidRPr="00083659">
              <w:rPr>
                <w:rFonts w:ascii="Calibri" w:hAnsi="Calibri" w:cs="Calibri"/>
                <w:sz w:val="16"/>
                <w:szCs w:val="16"/>
              </w:rPr>
              <w:t>0</w:t>
            </w:r>
          </w:p>
        </w:tc>
      </w:tr>
      <w:tr w:rsidR="00E71553" w:rsidRPr="00083659" w14:paraId="3BBB39B4" w14:textId="77777777" w:rsidTr="00C621B0">
        <w:trPr>
          <w:trHeight w:hRule="exact" w:val="227"/>
        </w:trPr>
        <w:tc>
          <w:tcPr>
            <w:tcW w:w="2651" w:type="pct"/>
            <w:tcBorders>
              <w:top w:val="nil"/>
              <w:left w:val="nil"/>
              <w:bottom w:val="single" w:sz="8" w:space="0" w:color="auto"/>
              <w:right w:val="nil"/>
            </w:tcBorders>
            <w:shd w:val="clear" w:color="auto" w:fill="auto"/>
            <w:noWrap/>
            <w:vAlign w:val="center"/>
            <w:hideMark/>
          </w:tcPr>
          <w:p w14:paraId="34E2914A" w14:textId="77777777" w:rsidR="00E71553" w:rsidRPr="00083659" w:rsidRDefault="00E71553" w:rsidP="00C621B0">
            <w:pPr>
              <w:spacing w:after="120"/>
              <w:rPr>
                <w:rFonts w:ascii="Calibri" w:hAnsi="Calibri" w:cs="Calibri"/>
                <w:b/>
                <w:bCs/>
                <w:sz w:val="16"/>
                <w:szCs w:val="16"/>
              </w:rPr>
            </w:pPr>
            <w:r w:rsidRPr="00083659">
              <w:rPr>
                <w:rFonts w:ascii="Calibri" w:hAnsi="Calibri" w:cs="Calibri"/>
                <w:b/>
                <w:bCs/>
                <w:sz w:val="16"/>
                <w:szCs w:val="16"/>
              </w:rPr>
              <w:t>TOTAL</w:t>
            </w:r>
          </w:p>
        </w:tc>
        <w:tc>
          <w:tcPr>
            <w:tcW w:w="126" w:type="pct"/>
            <w:tcBorders>
              <w:top w:val="nil"/>
              <w:left w:val="nil"/>
              <w:bottom w:val="single" w:sz="8" w:space="0" w:color="auto"/>
              <w:right w:val="nil"/>
            </w:tcBorders>
            <w:shd w:val="clear" w:color="auto" w:fill="auto"/>
            <w:noWrap/>
            <w:vAlign w:val="center"/>
            <w:hideMark/>
          </w:tcPr>
          <w:p w14:paraId="72EC93AE" w14:textId="77777777" w:rsidR="00E71553" w:rsidRPr="00083659" w:rsidRDefault="00E71553" w:rsidP="00C621B0">
            <w:pPr>
              <w:spacing w:after="120"/>
              <w:rPr>
                <w:rFonts w:ascii="Calibri" w:hAnsi="Calibri" w:cs="Calibri"/>
                <w:sz w:val="16"/>
                <w:szCs w:val="16"/>
              </w:rPr>
            </w:pPr>
            <w:r w:rsidRPr="00083659">
              <w:rPr>
                <w:rFonts w:ascii="Calibri" w:hAnsi="Calibri" w:cs="Calibri"/>
                <w:sz w:val="16"/>
                <w:szCs w:val="16"/>
              </w:rPr>
              <w:t> </w:t>
            </w:r>
          </w:p>
        </w:tc>
        <w:tc>
          <w:tcPr>
            <w:tcW w:w="486" w:type="pct"/>
            <w:tcBorders>
              <w:top w:val="nil"/>
              <w:left w:val="nil"/>
              <w:bottom w:val="single" w:sz="8" w:space="0" w:color="auto"/>
              <w:right w:val="nil"/>
            </w:tcBorders>
            <w:shd w:val="clear" w:color="auto" w:fill="auto"/>
            <w:noWrap/>
            <w:vAlign w:val="center"/>
            <w:hideMark/>
          </w:tcPr>
          <w:p w14:paraId="78EA6535" w14:textId="77777777" w:rsidR="00E71553" w:rsidRPr="00083659" w:rsidRDefault="00E71553" w:rsidP="00C621B0">
            <w:pPr>
              <w:spacing w:after="120"/>
              <w:rPr>
                <w:rFonts w:ascii="Calibri" w:hAnsi="Calibri" w:cs="Calibri"/>
                <w:b/>
                <w:bCs/>
                <w:sz w:val="16"/>
                <w:szCs w:val="16"/>
              </w:rPr>
            </w:pPr>
            <w:r w:rsidRPr="00083659">
              <w:rPr>
                <w:rFonts w:ascii="Calibri" w:hAnsi="Calibri" w:cs="Calibri"/>
                <w:b/>
                <w:bCs/>
                <w:sz w:val="16"/>
                <w:szCs w:val="16"/>
              </w:rPr>
              <w:t> </w:t>
            </w:r>
          </w:p>
        </w:tc>
        <w:tc>
          <w:tcPr>
            <w:tcW w:w="487" w:type="pct"/>
            <w:tcBorders>
              <w:top w:val="nil"/>
              <w:left w:val="nil"/>
              <w:bottom w:val="single" w:sz="8" w:space="0" w:color="auto"/>
              <w:right w:val="nil"/>
            </w:tcBorders>
            <w:shd w:val="clear" w:color="auto" w:fill="auto"/>
            <w:noWrap/>
            <w:vAlign w:val="center"/>
            <w:hideMark/>
          </w:tcPr>
          <w:p w14:paraId="53398AC7" w14:textId="77777777" w:rsidR="00E71553" w:rsidRPr="00083659" w:rsidRDefault="00E71553" w:rsidP="00C621B0">
            <w:pPr>
              <w:spacing w:after="120"/>
              <w:jc w:val="right"/>
              <w:rPr>
                <w:rFonts w:ascii="Calibri" w:hAnsi="Calibri" w:cs="Calibri"/>
                <w:b/>
                <w:bCs/>
                <w:sz w:val="16"/>
                <w:szCs w:val="16"/>
              </w:rPr>
            </w:pPr>
            <w:r w:rsidRPr="00083659">
              <w:rPr>
                <w:rFonts w:ascii="Calibri" w:hAnsi="Calibri" w:cs="Calibri"/>
                <w:b/>
                <w:bCs/>
                <w:sz w:val="16"/>
                <w:szCs w:val="16"/>
              </w:rPr>
              <w:t> </w:t>
            </w:r>
          </w:p>
        </w:tc>
        <w:tc>
          <w:tcPr>
            <w:tcW w:w="607" w:type="pct"/>
            <w:tcBorders>
              <w:top w:val="nil"/>
              <w:left w:val="nil"/>
              <w:bottom w:val="single" w:sz="8" w:space="0" w:color="auto"/>
              <w:right w:val="nil"/>
            </w:tcBorders>
            <w:shd w:val="clear" w:color="auto" w:fill="auto"/>
            <w:noWrap/>
            <w:vAlign w:val="center"/>
            <w:hideMark/>
          </w:tcPr>
          <w:p w14:paraId="618DDD1E" w14:textId="77777777" w:rsidR="00E71553" w:rsidRPr="00083659" w:rsidRDefault="00E71553" w:rsidP="00C621B0">
            <w:pPr>
              <w:spacing w:after="120"/>
              <w:jc w:val="right"/>
              <w:rPr>
                <w:rFonts w:ascii="Calibri" w:hAnsi="Calibri" w:cs="Calibri"/>
                <w:b/>
                <w:bCs/>
                <w:sz w:val="16"/>
                <w:szCs w:val="16"/>
              </w:rPr>
            </w:pPr>
            <w:r w:rsidRPr="00083659">
              <w:rPr>
                <w:rFonts w:ascii="Calibri" w:hAnsi="Calibri" w:cs="Calibri"/>
                <w:b/>
                <w:bCs/>
                <w:sz w:val="16"/>
                <w:szCs w:val="16"/>
              </w:rPr>
              <w:t>52.846.165</w:t>
            </w:r>
          </w:p>
        </w:tc>
        <w:tc>
          <w:tcPr>
            <w:tcW w:w="643" w:type="pct"/>
            <w:tcBorders>
              <w:top w:val="nil"/>
              <w:left w:val="nil"/>
              <w:bottom w:val="single" w:sz="8" w:space="0" w:color="auto"/>
              <w:right w:val="nil"/>
            </w:tcBorders>
            <w:shd w:val="clear" w:color="auto" w:fill="auto"/>
            <w:noWrap/>
            <w:vAlign w:val="center"/>
            <w:hideMark/>
          </w:tcPr>
          <w:p w14:paraId="1A68A629" w14:textId="77777777" w:rsidR="00E71553" w:rsidRPr="00083659" w:rsidRDefault="00E71553" w:rsidP="00C621B0">
            <w:pPr>
              <w:spacing w:after="120"/>
              <w:jc w:val="right"/>
              <w:rPr>
                <w:rFonts w:ascii="Calibri" w:hAnsi="Calibri" w:cs="Calibri"/>
                <w:b/>
                <w:bCs/>
                <w:sz w:val="16"/>
                <w:szCs w:val="16"/>
              </w:rPr>
            </w:pPr>
            <w:r w:rsidRPr="00083659">
              <w:rPr>
                <w:rFonts w:ascii="Calibri" w:hAnsi="Calibri" w:cs="Calibri"/>
                <w:b/>
                <w:bCs/>
                <w:sz w:val="16"/>
                <w:szCs w:val="16"/>
              </w:rPr>
              <w:t>43.257.154</w:t>
            </w:r>
          </w:p>
        </w:tc>
      </w:tr>
    </w:tbl>
    <w:p w14:paraId="35D4BBA0" w14:textId="77777777" w:rsidR="00E71553" w:rsidRPr="00083659" w:rsidRDefault="00E71553" w:rsidP="00E71553">
      <w:pPr>
        <w:pStyle w:val="Ttulo4"/>
        <w:tabs>
          <w:tab w:val="left" w:pos="0"/>
        </w:tabs>
        <w:spacing w:after="120" w:line="240" w:lineRule="auto"/>
        <w:rPr>
          <w:rFonts w:ascii="Calibri" w:hAnsi="Calibri" w:cs="Calibri"/>
          <w:b w:val="0"/>
          <w:sz w:val="22"/>
          <w:szCs w:val="22"/>
        </w:rPr>
      </w:pPr>
      <w:r w:rsidRPr="00083659">
        <w:rPr>
          <w:rFonts w:ascii="Calibri" w:hAnsi="Calibri" w:cs="Calibri"/>
          <w:sz w:val="22"/>
          <w:szCs w:val="22"/>
        </w:rPr>
        <w:t xml:space="preserve">NOTA 7 – </w:t>
      </w:r>
      <w:bookmarkStart w:id="4" w:name="_Hlk126318481"/>
      <w:r w:rsidRPr="00083659">
        <w:rPr>
          <w:rFonts w:ascii="Calibri" w:hAnsi="Calibri" w:cs="Calibri"/>
          <w:sz w:val="22"/>
          <w:szCs w:val="22"/>
        </w:rPr>
        <w:t xml:space="preserve">PERMISSÕES PARA USO DE PÁTIOS </w:t>
      </w:r>
      <w:bookmarkEnd w:id="4"/>
    </w:p>
    <w:p w14:paraId="3D2EB6FA" w14:textId="77777777" w:rsidR="00E71553" w:rsidRPr="00083659" w:rsidRDefault="00E71553" w:rsidP="00E71553">
      <w:pPr>
        <w:spacing w:after="240"/>
        <w:jc w:val="both"/>
        <w:rPr>
          <w:rFonts w:ascii="Calibri" w:hAnsi="Calibri" w:cs="Calibri"/>
          <w:sz w:val="22"/>
          <w:szCs w:val="22"/>
        </w:rPr>
      </w:pPr>
      <w:r w:rsidRPr="00083659">
        <w:rPr>
          <w:rFonts w:ascii="Calibri" w:hAnsi="Calibri" w:cs="Calibri"/>
          <w:sz w:val="22"/>
          <w:szCs w:val="22"/>
        </w:rPr>
        <w:t xml:space="preserve">Para fomentar o transporte ferroviário, a Infra S.A. outorga por meio de Contratos de Permissão de Uso, Pátios de Integração Multimodal, por prazo não inferior a 15 anos.  As receitas provindas dessas permissões são consideradas </w:t>
      </w:r>
      <w:r w:rsidRPr="00083659">
        <w:rPr>
          <w:rFonts w:ascii="Calibri" w:hAnsi="Calibri" w:cs="Calibri"/>
          <w:sz w:val="22"/>
          <w:szCs w:val="22"/>
        </w:rPr>
        <w:lastRenderedPageBreak/>
        <w:t>receitas operacionais diferidas pelo prazo do contrato e o recebimento é parcelado conforme acordo contratual. Os saldos dos recursos a receber de curto e longo prazo referentes à Permissão para Uso de Pátios, no exercício de 2022, são:</w:t>
      </w:r>
    </w:p>
    <w:p w14:paraId="442E6418" w14:textId="77777777" w:rsidR="00E71553" w:rsidRPr="00083659" w:rsidRDefault="00E71553" w:rsidP="00E71553">
      <w:pPr>
        <w:numPr>
          <w:ilvl w:val="0"/>
          <w:numId w:val="8"/>
        </w:numPr>
        <w:spacing w:after="120"/>
        <w:ind w:left="284" w:hanging="284"/>
        <w:rPr>
          <w:rFonts w:ascii="Calibri" w:hAnsi="Calibri" w:cs="Calibri"/>
          <w:b/>
          <w:sz w:val="22"/>
          <w:szCs w:val="22"/>
        </w:rPr>
      </w:pPr>
      <w:r w:rsidRPr="00083659">
        <w:rPr>
          <w:rFonts w:ascii="Calibri" w:hAnsi="Calibri" w:cs="Calibri"/>
          <w:b/>
          <w:sz w:val="22"/>
          <w:szCs w:val="22"/>
        </w:rPr>
        <w:t>Realizáveis a Curto Prazo</w:t>
      </w:r>
    </w:p>
    <w:tbl>
      <w:tblPr>
        <w:tblW w:w="5000" w:type="pct"/>
        <w:tblCellMar>
          <w:left w:w="70" w:type="dxa"/>
          <w:right w:w="70" w:type="dxa"/>
        </w:tblCellMar>
        <w:tblLook w:val="04A0" w:firstRow="1" w:lastRow="0" w:firstColumn="1" w:lastColumn="0" w:noHBand="0" w:noVBand="1"/>
      </w:tblPr>
      <w:tblGrid>
        <w:gridCol w:w="5450"/>
        <w:gridCol w:w="735"/>
        <w:gridCol w:w="735"/>
        <w:gridCol w:w="1047"/>
        <w:gridCol w:w="1298"/>
        <w:gridCol w:w="1202"/>
      </w:tblGrid>
      <w:tr w:rsidR="00E71553" w:rsidRPr="00083659" w14:paraId="5527A9A7" w14:textId="77777777" w:rsidTr="0078709B">
        <w:trPr>
          <w:trHeight w:hRule="exact" w:val="227"/>
        </w:trPr>
        <w:tc>
          <w:tcPr>
            <w:tcW w:w="3305" w:type="pct"/>
            <w:gridSpan w:val="3"/>
            <w:tcBorders>
              <w:top w:val="nil"/>
              <w:left w:val="nil"/>
              <w:bottom w:val="single" w:sz="8" w:space="0" w:color="auto"/>
              <w:right w:val="nil"/>
            </w:tcBorders>
            <w:shd w:val="clear" w:color="auto" w:fill="auto"/>
            <w:noWrap/>
            <w:vAlign w:val="center"/>
            <w:hideMark/>
          </w:tcPr>
          <w:p w14:paraId="42C2CD4D" w14:textId="77777777" w:rsidR="00E71553" w:rsidRPr="00083659" w:rsidRDefault="00E71553" w:rsidP="0078709B">
            <w:pPr>
              <w:spacing w:after="120"/>
              <w:rPr>
                <w:rFonts w:ascii="Calibri" w:hAnsi="Calibri" w:cs="Calibri"/>
                <w:b/>
                <w:bCs/>
                <w:sz w:val="16"/>
                <w:szCs w:val="16"/>
              </w:rPr>
            </w:pPr>
            <w:r w:rsidRPr="00083659">
              <w:rPr>
                <w:rFonts w:ascii="Calibri" w:hAnsi="Calibri" w:cs="Calibri"/>
                <w:b/>
                <w:bCs/>
                <w:sz w:val="16"/>
                <w:szCs w:val="16"/>
              </w:rPr>
              <w:t>PERMISSÃO PARA USO DE PÁTIOS A RECEBER - CIRCULANTE</w:t>
            </w:r>
          </w:p>
        </w:tc>
        <w:tc>
          <w:tcPr>
            <w:tcW w:w="500" w:type="pct"/>
            <w:tcBorders>
              <w:top w:val="nil"/>
              <w:left w:val="nil"/>
              <w:bottom w:val="single" w:sz="8" w:space="0" w:color="auto"/>
              <w:right w:val="nil"/>
            </w:tcBorders>
            <w:shd w:val="clear" w:color="auto" w:fill="auto"/>
            <w:noWrap/>
            <w:vAlign w:val="center"/>
            <w:hideMark/>
          </w:tcPr>
          <w:p w14:paraId="464AE1FB"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 </w:t>
            </w:r>
          </w:p>
        </w:tc>
        <w:tc>
          <w:tcPr>
            <w:tcW w:w="620" w:type="pct"/>
            <w:tcBorders>
              <w:top w:val="nil"/>
              <w:left w:val="nil"/>
              <w:bottom w:val="single" w:sz="8" w:space="0" w:color="auto"/>
              <w:right w:val="nil"/>
            </w:tcBorders>
            <w:shd w:val="clear" w:color="auto" w:fill="auto"/>
            <w:noWrap/>
            <w:vAlign w:val="center"/>
            <w:hideMark/>
          </w:tcPr>
          <w:p w14:paraId="41CC4050"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3</w:t>
            </w:r>
            <w:r>
              <w:rPr>
                <w:rFonts w:ascii="Calibri" w:hAnsi="Calibri" w:cs="Calibri"/>
                <w:b/>
                <w:bCs/>
                <w:sz w:val="16"/>
                <w:szCs w:val="16"/>
              </w:rPr>
              <w:t>1</w:t>
            </w:r>
            <w:r w:rsidRPr="00083659">
              <w:rPr>
                <w:rFonts w:ascii="Calibri" w:hAnsi="Calibri" w:cs="Calibri"/>
                <w:b/>
                <w:bCs/>
                <w:sz w:val="16"/>
                <w:szCs w:val="16"/>
              </w:rPr>
              <w:t>/</w:t>
            </w:r>
            <w:r>
              <w:rPr>
                <w:rFonts w:ascii="Calibri" w:hAnsi="Calibri" w:cs="Calibri"/>
                <w:b/>
                <w:bCs/>
                <w:sz w:val="16"/>
                <w:szCs w:val="16"/>
              </w:rPr>
              <w:t>12</w:t>
            </w:r>
            <w:r w:rsidRPr="00083659">
              <w:rPr>
                <w:rFonts w:ascii="Calibri" w:hAnsi="Calibri" w:cs="Calibri"/>
                <w:b/>
                <w:bCs/>
                <w:sz w:val="16"/>
                <w:szCs w:val="16"/>
              </w:rPr>
              <w:t>/2022</w:t>
            </w:r>
          </w:p>
        </w:tc>
        <w:tc>
          <w:tcPr>
            <w:tcW w:w="576" w:type="pct"/>
            <w:tcBorders>
              <w:top w:val="nil"/>
              <w:left w:val="nil"/>
              <w:bottom w:val="single" w:sz="8" w:space="0" w:color="auto"/>
              <w:right w:val="nil"/>
            </w:tcBorders>
            <w:shd w:val="clear" w:color="auto" w:fill="auto"/>
            <w:vAlign w:val="center"/>
            <w:hideMark/>
          </w:tcPr>
          <w:p w14:paraId="53CC06A4"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31/12/2021</w:t>
            </w:r>
          </w:p>
        </w:tc>
      </w:tr>
      <w:tr w:rsidR="00E71553" w:rsidRPr="00083659" w14:paraId="410F7D2E" w14:textId="77777777" w:rsidTr="0078709B">
        <w:trPr>
          <w:trHeight w:hRule="exact" w:val="227"/>
        </w:trPr>
        <w:tc>
          <w:tcPr>
            <w:tcW w:w="3305" w:type="pct"/>
            <w:gridSpan w:val="3"/>
            <w:tcBorders>
              <w:top w:val="single" w:sz="8" w:space="0" w:color="auto"/>
              <w:left w:val="nil"/>
              <w:bottom w:val="nil"/>
              <w:right w:val="nil"/>
            </w:tcBorders>
            <w:shd w:val="clear" w:color="auto" w:fill="auto"/>
            <w:noWrap/>
            <w:vAlign w:val="center"/>
            <w:hideMark/>
          </w:tcPr>
          <w:p w14:paraId="6DA450F8"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Saldo do exercício anterior</w:t>
            </w:r>
          </w:p>
        </w:tc>
        <w:tc>
          <w:tcPr>
            <w:tcW w:w="500" w:type="pct"/>
            <w:tcBorders>
              <w:top w:val="nil"/>
              <w:left w:val="nil"/>
              <w:bottom w:val="nil"/>
              <w:right w:val="nil"/>
            </w:tcBorders>
            <w:shd w:val="clear" w:color="auto" w:fill="auto"/>
            <w:noWrap/>
            <w:vAlign w:val="center"/>
            <w:hideMark/>
          </w:tcPr>
          <w:p w14:paraId="53C32A1C" w14:textId="77777777" w:rsidR="00E71553" w:rsidRPr="00083659" w:rsidRDefault="00E71553" w:rsidP="0078709B">
            <w:pPr>
              <w:spacing w:after="120"/>
              <w:rPr>
                <w:rFonts w:ascii="Calibri" w:hAnsi="Calibri" w:cs="Calibri"/>
                <w:sz w:val="16"/>
                <w:szCs w:val="16"/>
              </w:rPr>
            </w:pPr>
          </w:p>
        </w:tc>
        <w:tc>
          <w:tcPr>
            <w:tcW w:w="620" w:type="pct"/>
            <w:tcBorders>
              <w:top w:val="nil"/>
              <w:left w:val="nil"/>
              <w:bottom w:val="nil"/>
              <w:right w:val="nil"/>
            </w:tcBorders>
            <w:shd w:val="clear" w:color="auto" w:fill="auto"/>
            <w:noWrap/>
            <w:vAlign w:val="center"/>
            <w:hideMark/>
          </w:tcPr>
          <w:p w14:paraId="0133634B"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2.144.892</w:t>
            </w:r>
          </w:p>
        </w:tc>
        <w:tc>
          <w:tcPr>
            <w:tcW w:w="576" w:type="pct"/>
            <w:tcBorders>
              <w:top w:val="nil"/>
              <w:left w:val="nil"/>
              <w:bottom w:val="nil"/>
              <w:right w:val="nil"/>
            </w:tcBorders>
            <w:shd w:val="clear" w:color="auto" w:fill="auto"/>
            <w:vAlign w:val="center"/>
            <w:hideMark/>
          </w:tcPr>
          <w:p w14:paraId="2B74F609"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1.487.338</w:t>
            </w:r>
          </w:p>
        </w:tc>
      </w:tr>
      <w:tr w:rsidR="00E71553" w:rsidRPr="00083659" w14:paraId="623BFD6C" w14:textId="77777777" w:rsidTr="0078709B">
        <w:trPr>
          <w:trHeight w:hRule="exact" w:val="227"/>
        </w:trPr>
        <w:tc>
          <w:tcPr>
            <w:tcW w:w="2954" w:type="pct"/>
            <w:gridSpan w:val="2"/>
            <w:tcBorders>
              <w:top w:val="nil"/>
              <w:left w:val="nil"/>
              <w:bottom w:val="nil"/>
              <w:right w:val="nil"/>
            </w:tcBorders>
            <w:shd w:val="clear" w:color="auto" w:fill="auto"/>
            <w:noWrap/>
            <w:vAlign w:val="center"/>
            <w:hideMark/>
          </w:tcPr>
          <w:p w14:paraId="0A421EC0"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Recebimentos</w:t>
            </w:r>
          </w:p>
        </w:tc>
        <w:tc>
          <w:tcPr>
            <w:tcW w:w="351" w:type="pct"/>
            <w:tcBorders>
              <w:top w:val="nil"/>
              <w:left w:val="nil"/>
              <w:bottom w:val="nil"/>
              <w:right w:val="nil"/>
            </w:tcBorders>
            <w:shd w:val="clear" w:color="auto" w:fill="auto"/>
            <w:noWrap/>
            <w:vAlign w:val="center"/>
            <w:hideMark/>
          </w:tcPr>
          <w:p w14:paraId="25A25D0E" w14:textId="77777777" w:rsidR="00E71553" w:rsidRPr="00083659" w:rsidRDefault="00E71553" w:rsidP="0078709B">
            <w:pPr>
              <w:spacing w:after="120"/>
              <w:rPr>
                <w:rFonts w:ascii="Calibri" w:hAnsi="Calibri" w:cs="Calibri"/>
                <w:sz w:val="16"/>
                <w:szCs w:val="16"/>
              </w:rPr>
            </w:pPr>
          </w:p>
        </w:tc>
        <w:tc>
          <w:tcPr>
            <w:tcW w:w="500" w:type="pct"/>
            <w:tcBorders>
              <w:top w:val="nil"/>
              <w:left w:val="nil"/>
              <w:bottom w:val="nil"/>
              <w:right w:val="nil"/>
            </w:tcBorders>
            <w:shd w:val="clear" w:color="auto" w:fill="auto"/>
            <w:noWrap/>
            <w:vAlign w:val="center"/>
            <w:hideMark/>
          </w:tcPr>
          <w:p w14:paraId="60D8A97E" w14:textId="77777777" w:rsidR="00E71553" w:rsidRPr="00083659" w:rsidRDefault="00E71553" w:rsidP="0078709B">
            <w:pPr>
              <w:spacing w:after="120"/>
              <w:rPr>
                <w:sz w:val="20"/>
                <w:szCs w:val="20"/>
              </w:rPr>
            </w:pPr>
          </w:p>
        </w:tc>
        <w:tc>
          <w:tcPr>
            <w:tcW w:w="620" w:type="pct"/>
            <w:tcBorders>
              <w:top w:val="nil"/>
              <w:left w:val="nil"/>
              <w:bottom w:val="nil"/>
              <w:right w:val="nil"/>
            </w:tcBorders>
            <w:shd w:val="clear" w:color="auto" w:fill="auto"/>
            <w:vAlign w:val="center"/>
            <w:hideMark/>
          </w:tcPr>
          <w:p w14:paraId="72EB2495"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(1.527.704)</w:t>
            </w:r>
          </w:p>
        </w:tc>
        <w:tc>
          <w:tcPr>
            <w:tcW w:w="576" w:type="pct"/>
            <w:tcBorders>
              <w:top w:val="nil"/>
              <w:left w:val="nil"/>
              <w:bottom w:val="nil"/>
              <w:right w:val="nil"/>
            </w:tcBorders>
            <w:shd w:val="clear" w:color="auto" w:fill="auto"/>
            <w:noWrap/>
            <w:vAlign w:val="center"/>
            <w:hideMark/>
          </w:tcPr>
          <w:p w14:paraId="41E751DA"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(1.453.905)</w:t>
            </w:r>
          </w:p>
        </w:tc>
      </w:tr>
      <w:tr w:rsidR="00E71553" w:rsidRPr="00083659" w14:paraId="7756F28B" w14:textId="77777777" w:rsidTr="0078709B">
        <w:trPr>
          <w:trHeight w:hRule="exact" w:val="227"/>
        </w:trPr>
        <w:tc>
          <w:tcPr>
            <w:tcW w:w="2954" w:type="pct"/>
            <w:gridSpan w:val="2"/>
            <w:tcBorders>
              <w:top w:val="nil"/>
              <w:left w:val="nil"/>
              <w:bottom w:val="nil"/>
              <w:right w:val="nil"/>
            </w:tcBorders>
            <w:shd w:val="clear" w:color="auto" w:fill="auto"/>
            <w:noWrap/>
            <w:vAlign w:val="center"/>
            <w:hideMark/>
          </w:tcPr>
          <w:p w14:paraId="32760149"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Transferência do não circulante para circulante</w:t>
            </w:r>
          </w:p>
        </w:tc>
        <w:tc>
          <w:tcPr>
            <w:tcW w:w="351" w:type="pct"/>
            <w:tcBorders>
              <w:top w:val="nil"/>
              <w:left w:val="nil"/>
              <w:bottom w:val="nil"/>
              <w:right w:val="nil"/>
            </w:tcBorders>
            <w:shd w:val="clear" w:color="auto" w:fill="auto"/>
            <w:noWrap/>
            <w:vAlign w:val="center"/>
            <w:hideMark/>
          </w:tcPr>
          <w:p w14:paraId="741C1A51" w14:textId="77777777" w:rsidR="00E71553" w:rsidRPr="00083659" w:rsidRDefault="00E71553" w:rsidP="0078709B">
            <w:pPr>
              <w:spacing w:after="120"/>
              <w:rPr>
                <w:rFonts w:ascii="Calibri" w:hAnsi="Calibri" w:cs="Calibri"/>
                <w:sz w:val="16"/>
                <w:szCs w:val="16"/>
              </w:rPr>
            </w:pPr>
          </w:p>
        </w:tc>
        <w:tc>
          <w:tcPr>
            <w:tcW w:w="500" w:type="pct"/>
            <w:tcBorders>
              <w:top w:val="nil"/>
              <w:left w:val="nil"/>
              <w:bottom w:val="nil"/>
              <w:right w:val="nil"/>
            </w:tcBorders>
            <w:shd w:val="clear" w:color="auto" w:fill="auto"/>
            <w:noWrap/>
            <w:vAlign w:val="center"/>
            <w:hideMark/>
          </w:tcPr>
          <w:p w14:paraId="752A9C98" w14:textId="77777777" w:rsidR="00E71553" w:rsidRPr="00083659" w:rsidRDefault="00E71553" w:rsidP="0078709B">
            <w:pPr>
              <w:spacing w:after="120"/>
              <w:rPr>
                <w:sz w:val="20"/>
                <w:szCs w:val="20"/>
              </w:rPr>
            </w:pPr>
          </w:p>
        </w:tc>
        <w:tc>
          <w:tcPr>
            <w:tcW w:w="620" w:type="pct"/>
            <w:tcBorders>
              <w:top w:val="nil"/>
              <w:left w:val="nil"/>
              <w:bottom w:val="nil"/>
              <w:right w:val="nil"/>
            </w:tcBorders>
            <w:shd w:val="clear" w:color="auto" w:fill="auto"/>
            <w:vAlign w:val="center"/>
            <w:hideMark/>
          </w:tcPr>
          <w:p w14:paraId="7EC66721"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1.527.704</w:t>
            </w:r>
          </w:p>
        </w:tc>
        <w:tc>
          <w:tcPr>
            <w:tcW w:w="576" w:type="pct"/>
            <w:tcBorders>
              <w:top w:val="nil"/>
              <w:left w:val="nil"/>
              <w:bottom w:val="nil"/>
              <w:right w:val="nil"/>
            </w:tcBorders>
            <w:shd w:val="clear" w:color="auto" w:fill="auto"/>
            <w:noWrap/>
            <w:vAlign w:val="center"/>
            <w:hideMark/>
          </w:tcPr>
          <w:p w14:paraId="1C6F5D31"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1.242.315</w:t>
            </w:r>
          </w:p>
        </w:tc>
      </w:tr>
      <w:tr w:rsidR="00E71553" w:rsidRPr="00083659" w14:paraId="633B13F8" w14:textId="77777777" w:rsidTr="0078709B">
        <w:trPr>
          <w:trHeight w:hRule="exact" w:val="227"/>
        </w:trPr>
        <w:tc>
          <w:tcPr>
            <w:tcW w:w="2954" w:type="pct"/>
            <w:gridSpan w:val="2"/>
            <w:tcBorders>
              <w:top w:val="nil"/>
              <w:left w:val="nil"/>
              <w:bottom w:val="nil"/>
              <w:right w:val="nil"/>
            </w:tcBorders>
            <w:shd w:val="clear" w:color="auto" w:fill="auto"/>
            <w:noWrap/>
            <w:vAlign w:val="center"/>
            <w:hideMark/>
          </w:tcPr>
          <w:p w14:paraId="5DA3C537"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Atualização monetária do período</w:t>
            </w:r>
          </w:p>
        </w:tc>
        <w:tc>
          <w:tcPr>
            <w:tcW w:w="351" w:type="pct"/>
            <w:tcBorders>
              <w:top w:val="nil"/>
              <w:left w:val="nil"/>
              <w:bottom w:val="nil"/>
              <w:right w:val="nil"/>
            </w:tcBorders>
            <w:shd w:val="clear" w:color="auto" w:fill="auto"/>
            <w:noWrap/>
            <w:vAlign w:val="center"/>
            <w:hideMark/>
          </w:tcPr>
          <w:p w14:paraId="6ED1BF98" w14:textId="77777777" w:rsidR="00E71553" w:rsidRPr="00083659" w:rsidRDefault="00E71553" w:rsidP="0078709B">
            <w:pPr>
              <w:spacing w:after="120"/>
              <w:rPr>
                <w:rFonts w:ascii="Calibri" w:hAnsi="Calibri" w:cs="Calibri"/>
                <w:sz w:val="16"/>
                <w:szCs w:val="16"/>
              </w:rPr>
            </w:pPr>
          </w:p>
        </w:tc>
        <w:tc>
          <w:tcPr>
            <w:tcW w:w="500" w:type="pct"/>
            <w:tcBorders>
              <w:top w:val="nil"/>
              <w:left w:val="nil"/>
              <w:bottom w:val="nil"/>
              <w:right w:val="nil"/>
            </w:tcBorders>
            <w:shd w:val="clear" w:color="auto" w:fill="auto"/>
            <w:noWrap/>
            <w:vAlign w:val="center"/>
            <w:hideMark/>
          </w:tcPr>
          <w:p w14:paraId="7FB02AA4" w14:textId="77777777" w:rsidR="00E71553" w:rsidRPr="00083659" w:rsidRDefault="00E71553" w:rsidP="0078709B">
            <w:pPr>
              <w:spacing w:after="120"/>
              <w:rPr>
                <w:sz w:val="20"/>
                <w:szCs w:val="20"/>
              </w:rPr>
            </w:pPr>
          </w:p>
        </w:tc>
        <w:tc>
          <w:tcPr>
            <w:tcW w:w="620" w:type="pct"/>
            <w:tcBorders>
              <w:top w:val="nil"/>
              <w:left w:val="nil"/>
              <w:bottom w:val="nil"/>
              <w:right w:val="nil"/>
            </w:tcBorders>
            <w:shd w:val="clear" w:color="auto" w:fill="auto"/>
            <w:vAlign w:val="center"/>
            <w:hideMark/>
          </w:tcPr>
          <w:p w14:paraId="2460E2AC"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108.960</w:t>
            </w:r>
          </w:p>
        </w:tc>
        <w:tc>
          <w:tcPr>
            <w:tcW w:w="576" w:type="pct"/>
            <w:tcBorders>
              <w:top w:val="nil"/>
              <w:left w:val="nil"/>
              <w:bottom w:val="nil"/>
              <w:right w:val="nil"/>
            </w:tcBorders>
            <w:shd w:val="clear" w:color="auto" w:fill="auto"/>
            <w:noWrap/>
            <w:vAlign w:val="center"/>
            <w:hideMark/>
          </w:tcPr>
          <w:p w14:paraId="33E49529"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(33.438)</w:t>
            </w:r>
          </w:p>
        </w:tc>
      </w:tr>
      <w:tr w:rsidR="00E71553" w:rsidRPr="00083659" w14:paraId="3754095B" w14:textId="77777777" w:rsidTr="0078709B">
        <w:trPr>
          <w:trHeight w:hRule="exact" w:val="227"/>
        </w:trPr>
        <w:tc>
          <w:tcPr>
            <w:tcW w:w="2954" w:type="pct"/>
            <w:gridSpan w:val="2"/>
            <w:tcBorders>
              <w:top w:val="nil"/>
              <w:left w:val="nil"/>
              <w:bottom w:val="single" w:sz="8" w:space="0" w:color="auto"/>
              <w:right w:val="nil"/>
            </w:tcBorders>
            <w:shd w:val="clear" w:color="auto" w:fill="auto"/>
            <w:noWrap/>
            <w:vAlign w:val="center"/>
            <w:hideMark/>
          </w:tcPr>
          <w:p w14:paraId="6C79F545"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Novas permissões</w:t>
            </w:r>
          </w:p>
        </w:tc>
        <w:tc>
          <w:tcPr>
            <w:tcW w:w="351" w:type="pct"/>
            <w:tcBorders>
              <w:top w:val="nil"/>
              <w:left w:val="nil"/>
              <w:bottom w:val="single" w:sz="8" w:space="0" w:color="auto"/>
              <w:right w:val="nil"/>
            </w:tcBorders>
            <w:shd w:val="clear" w:color="auto" w:fill="auto"/>
            <w:noWrap/>
            <w:vAlign w:val="center"/>
            <w:hideMark/>
          </w:tcPr>
          <w:p w14:paraId="1DC352A7"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 </w:t>
            </w:r>
          </w:p>
        </w:tc>
        <w:tc>
          <w:tcPr>
            <w:tcW w:w="500" w:type="pct"/>
            <w:tcBorders>
              <w:top w:val="nil"/>
              <w:left w:val="nil"/>
              <w:bottom w:val="single" w:sz="8" w:space="0" w:color="auto"/>
              <w:right w:val="nil"/>
            </w:tcBorders>
            <w:shd w:val="clear" w:color="auto" w:fill="auto"/>
            <w:noWrap/>
            <w:vAlign w:val="center"/>
            <w:hideMark/>
          </w:tcPr>
          <w:p w14:paraId="69468A6F"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 </w:t>
            </w:r>
          </w:p>
        </w:tc>
        <w:tc>
          <w:tcPr>
            <w:tcW w:w="620" w:type="pct"/>
            <w:tcBorders>
              <w:top w:val="nil"/>
              <w:left w:val="nil"/>
              <w:bottom w:val="single" w:sz="8" w:space="0" w:color="auto"/>
              <w:right w:val="nil"/>
            </w:tcBorders>
            <w:shd w:val="clear" w:color="auto" w:fill="auto"/>
            <w:vAlign w:val="center"/>
            <w:hideMark/>
          </w:tcPr>
          <w:p w14:paraId="5239C640"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 xml:space="preserve">618.850   </w:t>
            </w:r>
          </w:p>
        </w:tc>
        <w:tc>
          <w:tcPr>
            <w:tcW w:w="576" w:type="pct"/>
            <w:tcBorders>
              <w:top w:val="nil"/>
              <w:left w:val="nil"/>
              <w:bottom w:val="single" w:sz="8" w:space="0" w:color="auto"/>
              <w:right w:val="nil"/>
            </w:tcBorders>
            <w:shd w:val="clear" w:color="auto" w:fill="auto"/>
            <w:noWrap/>
            <w:vAlign w:val="center"/>
            <w:hideMark/>
          </w:tcPr>
          <w:p w14:paraId="0D775DBE"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 xml:space="preserve">902.582   </w:t>
            </w:r>
          </w:p>
        </w:tc>
      </w:tr>
      <w:tr w:rsidR="00E71553" w:rsidRPr="00083659" w14:paraId="3FCFD187" w14:textId="77777777" w:rsidTr="0078709B">
        <w:trPr>
          <w:trHeight w:hRule="exact" w:val="227"/>
        </w:trPr>
        <w:tc>
          <w:tcPr>
            <w:tcW w:w="2604" w:type="pct"/>
            <w:tcBorders>
              <w:top w:val="nil"/>
              <w:left w:val="nil"/>
              <w:bottom w:val="single" w:sz="8" w:space="0" w:color="auto"/>
              <w:right w:val="nil"/>
            </w:tcBorders>
            <w:shd w:val="clear" w:color="auto" w:fill="auto"/>
            <w:noWrap/>
            <w:vAlign w:val="center"/>
            <w:hideMark/>
          </w:tcPr>
          <w:p w14:paraId="2DF7BEE7" w14:textId="77777777" w:rsidR="00E71553" w:rsidRPr="00083659" w:rsidRDefault="00E71553" w:rsidP="0078709B">
            <w:pPr>
              <w:spacing w:after="120"/>
              <w:rPr>
                <w:rFonts w:ascii="Calibri" w:hAnsi="Calibri" w:cs="Calibri"/>
                <w:b/>
                <w:bCs/>
                <w:sz w:val="16"/>
                <w:szCs w:val="16"/>
              </w:rPr>
            </w:pPr>
            <w:r w:rsidRPr="00083659">
              <w:rPr>
                <w:rFonts w:ascii="Calibri" w:hAnsi="Calibri" w:cs="Calibri"/>
                <w:b/>
                <w:bCs/>
                <w:sz w:val="16"/>
                <w:szCs w:val="16"/>
              </w:rPr>
              <w:t xml:space="preserve"> TOTAL </w:t>
            </w:r>
          </w:p>
        </w:tc>
        <w:tc>
          <w:tcPr>
            <w:tcW w:w="351" w:type="pct"/>
            <w:tcBorders>
              <w:top w:val="nil"/>
              <w:left w:val="nil"/>
              <w:bottom w:val="single" w:sz="8" w:space="0" w:color="auto"/>
              <w:right w:val="nil"/>
            </w:tcBorders>
            <w:shd w:val="clear" w:color="auto" w:fill="auto"/>
            <w:noWrap/>
            <w:vAlign w:val="center"/>
            <w:hideMark/>
          </w:tcPr>
          <w:p w14:paraId="14636B67"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 </w:t>
            </w:r>
          </w:p>
        </w:tc>
        <w:tc>
          <w:tcPr>
            <w:tcW w:w="351" w:type="pct"/>
            <w:tcBorders>
              <w:top w:val="nil"/>
              <w:left w:val="nil"/>
              <w:bottom w:val="single" w:sz="8" w:space="0" w:color="auto"/>
              <w:right w:val="nil"/>
            </w:tcBorders>
            <w:shd w:val="clear" w:color="auto" w:fill="auto"/>
            <w:noWrap/>
            <w:vAlign w:val="center"/>
            <w:hideMark/>
          </w:tcPr>
          <w:p w14:paraId="451C0CD5"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 </w:t>
            </w:r>
          </w:p>
        </w:tc>
        <w:tc>
          <w:tcPr>
            <w:tcW w:w="500" w:type="pct"/>
            <w:tcBorders>
              <w:top w:val="nil"/>
              <w:left w:val="nil"/>
              <w:bottom w:val="single" w:sz="8" w:space="0" w:color="auto"/>
              <w:right w:val="nil"/>
            </w:tcBorders>
            <w:shd w:val="clear" w:color="auto" w:fill="auto"/>
            <w:vAlign w:val="center"/>
            <w:hideMark/>
          </w:tcPr>
          <w:p w14:paraId="60252CFB"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 </w:t>
            </w:r>
          </w:p>
        </w:tc>
        <w:tc>
          <w:tcPr>
            <w:tcW w:w="620" w:type="pct"/>
            <w:tcBorders>
              <w:top w:val="nil"/>
              <w:left w:val="nil"/>
              <w:bottom w:val="single" w:sz="8" w:space="0" w:color="auto"/>
              <w:right w:val="nil"/>
            </w:tcBorders>
            <w:shd w:val="clear" w:color="auto" w:fill="auto"/>
            <w:noWrap/>
            <w:vAlign w:val="center"/>
            <w:hideMark/>
          </w:tcPr>
          <w:p w14:paraId="0D3B7EB7"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2.872.702</w:t>
            </w:r>
          </w:p>
        </w:tc>
        <w:tc>
          <w:tcPr>
            <w:tcW w:w="576" w:type="pct"/>
            <w:tcBorders>
              <w:top w:val="nil"/>
              <w:left w:val="nil"/>
              <w:bottom w:val="single" w:sz="8" w:space="0" w:color="auto"/>
              <w:right w:val="nil"/>
            </w:tcBorders>
            <w:shd w:val="clear" w:color="auto" w:fill="auto"/>
            <w:noWrap/>
            <w:vAlign w:val="center"/>
            <w:hideMark/>
          </w:tcPr>
          <w:p w14:paraId="3E78EAAD"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2.144.892</w:t>
            </w:r>
          </w:p>
        </w:tc>
      </w:tr>
    </w:tbl>
    <w:p w14:paraId="22A60A5A" w14:textId="77777777" w:rsidR="00E71553" w:rsidRDefault="00E71553" w:rsidP="00E71553">
      <w:pPr>
        <w:spacing w:before="240" w:after="120"/>
        <w:ind w:left="284"/>
        <w:rPr>
          <w:rFonts w:ascii="Calibri" w:hAnsi="Calibri" w:cs="Calibri"/>
          <w:b/>
          <w:sz w:val="22"/>
          <w:szCs w:val="22"/>
        </w:rPr>
      </w:pPr>
    </w:p>
    <w:p w14:paraId="56E7DE29" w14:textId="77777777" w:rsidR="00E71553" w:rsidRPr="00083659" w:rsidRDefault="00E71553" w:rsidP="00E71553">
      <w:pPr>
        <w:numPr>
          <w:ilvl w:val="0"/>
          <w:numId w:val="8"/>
        </w:numPr>
        <w:spacing w:before="240" w:after="120"/>
        <w:ind w:left="284" w:hanging="284"/>
        <w:rPr>
          <w:rFonts w:ascii="Calibri" w:hAnsi="Calibri" w:cs="Calibri"/>
          <w:b/>
          <w:sz w:val="22"/>
          <w:szCs w:val="22"/>
        </w:rPr>
      </w:pPr>
      <w:r w:rsidRPr="00083659">
        <w:rPr>
          <w:rFonts w:ascii="Calibri" w:hAnsi="Calibri" w:cs="Calibri"/>
          <w:b/>
          <w:sz w:val="22"/>
          <w:szCs w:val="22"/>
        </w:rPr>
        <w:t>Realizável a Longo Prazo</w:t>
      </w:r>
    </w:p>
    <w:tbl>
      <w:tblPr>
        <w:tblW w:w="5000" w:type="pct"/>
        <w:tblCellMar>
          <w:left w:w="70" w:type="dxa"/>
          <w:right w:w="70" w:type="dxa"/>
        </w:tblCellMar>
        <w:tblLook w:val="04A0" w:firstRow="1" w:lastRow="0" w:firstColumn="1" w:lastColumn="0" w:noHBand="0" w:noVBand="1"/>
      </w:tblPr>
      <w:tblGrid>
        <w:gridCol w:w="5578"/>
        <w:gridCol w:w="293"/>
        <w:gridCol w:w="1047"/>
        <w:gridCol w:w="1047"/>
        <w:gridCol w:w="1298"/>
        <w:gridCol w:w="1204"/>
      </w:tblGrid>
      <w:tr w:rsidR="00E71553" w:rsidRPr="00083659" w14:paraId="5623A8D8" w14:textId="77777777" w:rsidTr="0078709B">
        <w:trPr>
          <w:trHeight w:hRule="exact" w:val="227"/>
        </w:trPr>
        <w:tc>
          <w:tcPr>
            <w:tcW w:w="2805" w:type="pct"/>
            <w:gridSpan w:val="2"/>
            <w:tcBorders>
              <w:top w:val="nil"/>
              <w:left w:val="nil"/>
              <w:bottom w:val="single" w:sz="8" w:space="0" w:color="auto"/>
              <w:right w:val="nil"/>
            </w:tcBorders>
            <w:shd w:val="clear" w:color="auto" w:fill="auto"/>
            <w:noWrap/>
            <w:vAlign w:val="center"/>
            <w:hideMark/>
          </w:tcPr>
          <w:p w14:paraId="18429EF8" w14:textId="77777777" w:rsidR="00E71553" w:rsidRPr="00083659" w:rsidRDefault="00E71553" w:rsidP="0078709B">
            <w:pPr>
              <w:spacing w:after="120"/>
              <w:rPr>
                <w:rFonts w:ascii="Calibri" w:hAnsi="Calibri" w:cs="Calibri"/>
                <w:b/>
                <w:bCs/>
                <w:sz w:val="16"/>
                <w:szCs w:val="16"/>
              </w:rPr>
            </w:pPr>
            <w:r w:rsidRPr="00083659">
              <w:rPr>
                <w:rFonts w:ascii="Calibri" w:hAnsi="Calibri" w:cs="Calibri"/>
                <w:b/>
                <w:bCs/>
                <w:sz w:val="16"/>
                <w:szCs w:val="16"/>
              </w:rPr>
              <w:t>PERMISSÃO DE USO DE PÁTIOS A RECEBER – NÃO CIRCULANTE</w:t>
            </w:r>
          </w:p>
        </w:tc>
        <w:tc>
          <w:tcPr>
            <w:tcW w:w="1000" w:type="pct"/>
            <w:gridSpan w:val="2"/>
            <w:tcBorders>
              <w:top w:val="nil"/>
              <w:left w:val="nil"/>
              <w:bottom w:val="single" w:sz="8" w:space="0" w:color="auto"/>
              <w:right w:val="nil"/>
            </w:tcBorders>
            <w:shd w:val="clear" w:color="auto" w:fill="auto"/>
            <w:noWrap/>
            <w:vAlign w:val="center"/>
            <w:hideMark/>
          </w:tcPr>
          <w:p w14:paraId="4ED93BED"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 </w:t>
            </w:r>
          </w:p>
        </w:tc>
        <w:tc>
          <w:tcPr>
            <w:tcW w:w="620" w:type="pct"/>
            <w:tcBorders>
              <w:top w:val="nil"/>
              <w:left w:val="nil"/>
              <w:bottom w:val="single" w:sz="8" w:space="0" w:color="auto"/>
              <w:right w:val="nil"/>
            </w:tcBorders>
            <w:shd w:val="clear" w:color="auto" w:fill="auto"/>
            <w:noWrap/>
            <w:vAlign w:val="center"/>
            <w:hideMark/>
          </w:tcPr>
          <w:p w14:paraId="7EDCD6E6"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31/12/2022</w:t>
            </w:r>
          </w:p>
        </w:tc>
        <w:tc>
          <w:tcPr>
            <w:tcW w:w="575" w:type="pct"/>
            <w:tcBorders>
              <w:top w:val="nil"/>
              <w:left w:val="nil"/>
              <w:bottom w:val="single" w:sz="8" w:space="0" w:color="auto"/>
              <w:right w:val="nil"/>
            </w:tcBorders>
            <w:shd w:val="clear" w:color="auto" w:fill="auto"/>
            <w:noWrap/>
            <w:vAlign w:val="center"/>
            <w:hideMark/>
          </w:tcPr>
          <w:p w14:paraId="792D33A8"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31/12/2021</w:t>
            </w:r>
          </w:p>
        </w:tc>
      </w:tr>
      <w:tr w:rsidR="00E71553" w:rsidRPr="00083659" w14:paraId="1B79DE04" w14:textId="77777777" w:rsidTr="0078709B">
        <w:trPr>
          <w:trHeight w:hRule="exact" w:val="227"/>
        </w:trPr>
        <w:tc>
          <w:tcPr>
            <w:tcW w:w="2805" w:type="pct"/>
            <w:gridSpan w:val="2"/>
            <w:tcBorders>
              <w:top w:val="single" w:sz="8" w:space="0" w:color="auto"/>
              <w:left w:val="nil"/>
              <w:bottom w:val="nil"/>
              <w:right w:val="nil"/>
            </w:tcBorders>
            <w:shd w:val="clear" w:color="auto" w:fill="auto"/>
            <w:noWrap/>
            <w:vAlign w:val="center"/>
            <w:hideMark/>
          </w:tcPr>
          <w:p w14:paraId="31114734"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Saldo do exercício anterior</w:t>
            </w:r>
          </w:p>
        </w:tc>
        <w:tc>
          <w:tcPr>
            <w:tcW w:w="1000" w:type="pct"/>
            <w:gridSpan w:val="2"/>
            <w:tcBorders>
              <w:top w:val="single" w:sz="8" w:space="0" w:color="auto"/>
              <w:left w:val="nil"/>
              <w:bottom w:val="nil"/>
              <w:right w:val="nil"/>
            </w:tcBorders>
            <w:shd w:val="clear" w:color="auto" w:fill="auto"/>
            <w:noWrap/>
            <w:vAlign w:val="center"/>
            <w:hideMark/>
          </w:tcPr>
          <w:p w14:paraId="7EE55C78"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 </w:t>
            </w:r>
          </w:p>
        </w:tc>
        <w:tc>
          <w:tcPr>
            <w:tcW w:w="620" w:type="pct"/>
            <w:tcBorders>
              <w:top w:val="nil"/>
              <w:left w:val="nil"/>
              <w:bottom w:val="nil"/>
              <w:right w:val="nil"/>
            </w:tcBorders>
            <w:shd w:val="clear" w:color="auto" w:fill="auto"/>
            <w:noWrap/>
            <w:vAlign w:val="center"/>
            <w:hideMark/>
          </w:tcPr>
          <w:p w14:paraId="40196BD8"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41.112.262</w:t>
            </w:r>
          </w:p>
        </w:tc>
        <w:tc>
          <w:tcPr>
            <w:tcW w:w="575" w:type="pct"/>
            <w:tcBorders>
              <w:top w:val="nil"/>
              <w:left w:val="nil"/>
              <w:bottom w:val="nil"/>
              <w:right w:val="nil"/>
            </w:tcBorders>
            <w:shd w:val="clear" w:color="auto" w:fill="auto"/>
            <w:noWrap/>
            <w:vAlign w:val="center"/>
            <w:hideMark/>
          </w:tcPr>
          <w:p w14:paraId="2A4B07E0"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25.488.517</w:t>
            </w:r>
          </w:p>
        </w:tc>
      </w:tr>
      <w:tr w:rsidR="00E71553" w:rsidRPr="00083659" w14:paraId="662D68BA" w14:textId="77777777" w:rsidTr="0078709B">
        <w:trPr>
          <w:trHeight w:hRule="exact" w:val="227"/>
        </w:trPr>
        <w:tc>
          <w:tcPr>
            <w:tcW w:w="2805" w:type="pct"/>
            <w:gridSpan w:val="2"/>
            <w:tcBorders>
              <w:top w:val="nil"/>
              <w:left w:val="nil"/>
              <w:bottom w:val="nil"/>
              <w:right w:val="nil"/>
            </w:tcBorders>
            <w:shd w:val="clear" w:color="auto" w:fill="auto"/>
            <w:noWrap/>
            <w:vAlign w:val="center"/>
            <w:hideMark/>
          </w:tcPr>
          <w:p w14:paraId="2D46F76D"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 xml:space="preserve">Recebimentos </w:t>
            </w:r>
          </w:p>
        </w:tc>
        <w:tc>
          <w:tcPr>
            <w:tcW w:w="500" w:type="pct"/>
            <w:tcBorders>
              <w:top w:val="nil"/>
              <w:left w:val="nil"/>
              <w:bottom w:val="nil"/>
              <w:right w:val="nil"/>
            </w:tcBorders>
            <w:shd w:val="clear" w:color="auto" w:fill="auto"/>
            <w:noWrap/>
            <w:vAlign w:val="center"/>
            <w:hideMark/>
          </w:tcPr>
          <w:p w14:paraId="168EDE60" w14:textId="77777777" w:rsidR="00E71553" w:rsidRPr="00083659" w:rsidRDefault="00E71553" w:rsidP="0078709B">
            <w:pPr>
              <w:spacing w:after="120"/>
              <w:rPr>
                <w:rFonts w:ascii="Calibri" w:hAnsi="Calibri" w:cs="Calibri"/>
                <w:sz w:val="16"/>
                <w:szCs w:val="16"/>
              </w:rPr>
            </w:pPr>
          </w:p>
        </w:tc>
        <w:tc>
          <w:tcPr>
            <w:tcW w:w="500" w:type="pct"/>
            <w:tcBorders>
              <w:top w:val="nil"/>
              <w:left w:val="nil"/>
              <w:bottom w:val="nil"/>
              <w:right w:val="nil"/>
            </w:tcBorders>
            <w:shd w:val="clear" w:color="auto" w:fill="auto"/>
            <w:noWrap/>
            <w:vAlign w:val="center"/>
            <w:hideMark/>
          </w:tcPr>
          <w:p w14:paraId="01F5D12F" w14:textId="77777777" w:rsidR="00E71553" w:rsidRPr="00083659" w:rsidRDefault="00E71553" w:rsidP="0078709B">
            <w:pPr>
              <w:spacing w:after="120"/>
              <w:rPr>
                <w:sz w:val="20"/>
                <w:szCs w:val="20"/>
              </w:rPr>
            </w:pPr>
          </w:p>
        </w:tc>
        <w:tc>
          <w:tcPr>
            <w:tcW w:w="620" w:type="pct"/>
            <w:tcBorders>
              <w:top w:val="nil"/>
              <w:left w:val="nil"/>
              <w:bottom w:val="nil"/>
              <w:right w:val="nil"/>
            </w:tcBorders>
            <w:shd w:val="clear" w:color="auto" w:fill="auto"/>
            <w:noWrap/>
            <w:vAlign w:val="center"/>
            <w:hideMark/>
          </w:tcPr>
          <w:p w14:paraId="4E66B66A"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 xml:space="preserve">(787.486) </w:t>
            </w:r>
          </w:p>
        </w:tc>
        <w:tc>
          <w:tcPr>
            <w:tcW w:w="575" w:type="pct"/>
            <w:tcBorders>
              <w:top w:val="nil"/>
              <w:left w:val="nil"/>
              <w:bottom w:val="nil"/>
              <w:right w:val="nil"/>
            </w:tcBorders>
            <w:shd w:val="clear" w:color="auto" w:fill="auto"/>
            <w:noWrap/>
            <w:vAlign w:val="center"/>
            <w:hideMark/>
          </w:tcPr>
          <w:p w14:paraId="5570DF25"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(395.501)</w:t>
            </w:r>
          </w:p>
        </w:tc>
      </w:tr>
      <w:tr w:rsidR="00E71553" w:rsidRPr="00083659" w14:paraId="7E2D8867" w14:textId="77777777" w:rsidTr="0078709B">
        <w:trPr>
          <w:trHeight w:hRule="exact" w:val="227"/>
        </w:trPr>
        <w:tc>
          <w:tcPr>
            <w:tcW w:w="2805" w:type="pct"/>
            <w:gridSpan w:val="2"/>
            <w:tcBorders>
              <w:top w:val="nil"/>
              <w:left w:val="nil"/>
              <w:bottom w:val="nil"/>
              <w:right w:val="nil"/>
            </w:tcBorders>
            <w:shd w:val="clear" w:color="auto" w:fill="auto"/>
            <w:noWrap/>
            <w:vAlign w:val="center"/>
            <w:hideMark/>
          </w:tcPr>
          <w:p w14:paraId="7717A30D"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Transferência do não circulante para circulante</w:t>
            </w:r>
          </w:p>
        </w:tc>
        <w:tc>
          <w:tcPr>
            <w:tcW w:w="500" w:type="pct"/>
            <w:tcBorders>
              <w:top w:val="nil"/>
              <w:left w:val="nil"/>
              <w:bottom w:val="nil"/>
              <w:right w:val="nil"/>
            </w:tcBorders>
            <w:shd w:val="clear" w:color="auto" w:fill="auto"/>
            <w:noWrap/>
            <w:vAlign w:val="center"/>
            <w:hideMark/>
          </w:tcPr>
          <w:p w14:paraId="60D710BF" w14:textId="77777777" w:rsidR="00E71553" w:rsidRPr="00083659" w:rsidRDefault="00E71553" w:rsidP="0078709B">
            <w:pPr>
              <w:spacing w:after="120"/>
              <w:rPr>
                <w:rFonts w:ascii="Calibri" w:hAnsi="Calibri" w:cs="Calibri"/>
                <w:sz w:val="16"/>
                <w:szCs w:val="16"/>
              </w:rPr>
            </w:pPr>
          </w:p>
        </w:tc>
        <w:tc>
          <w:tcPr>
            <w:tcW w:w="500" w:type="pct"/>
            <w:tcBorders>
              <w:top w:val="nil"/>
              <w:left w:val="nil"/>
              <w:bottom w:val="nil"/>
              <w:right w:val="nil"/>
            </w:tcBorders>
            <w:shd w:val="clear" w:color="auto" w:fill="auto"/>
            <w:noWrap/>
            <w:vAlign w:val="center"/>
            <w:hideMark/>
          </w:tcPr>
          <w:p w14:paraId="35AA664D" w14:textId="77777777" w:rsidR="00E71553" w:rsidRPr="00083659" w:rsidRDefault="00E71553" w:rsidP="0078709B">
            <w:pPr>
              <w:spacing w:after="120"/>
              <w:rPr>
                <w:sz w:val="20"/>
                <w:szCs w:val="20"/>
              </w:rPr>
            </w:pPr>
          </w:p>
        </w:tc>
        <w:tc>
          <w:tcPr>
            <w:tcW w:w="620" w:type="pct"/>
            <w:tcBorders>
              <w:top w:val="nil"/>
              <w:left w:val="nil"/>
              <w:bottom w:val="nil"/>
              <w:right w:val="nil"/>
            </w:tcBorders>
            <w:shd w:val="clear" w:color="auto" w:fill="auto"/>
            <w:vAlign w:val="center"/>
            <w:hideMark/>
          </w:tcPr>
          <w:p w14:paraId="65235590"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(1.527.704)</w:t>
            </w:r>
          </w:p>
        </w:tc>
        <w:tc>
          <w:tcPr>
            <w:tcW w:w="575" w:type="pct"/>
            <w:tcBorders>
              <w:top w:val="nil"/>
              <w:left w:val="nil"/>
              <w:bottom w:val="nil"/>
              <w:right w:val="nil"/>
            </w:tcBorders>
            <w:shd w:val="clear" w:color="auto" w:fill="auto"/>
            <w:noWrap/>
            <w:vAlign w:val="center"/>
            <w:hideMark/>
          </w:tcPr>
          <w:p w14:paraId="17965AFE"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(1.242.315)</w:t>
            </w:r>
          </w:p>
        </w:tc>
      </w:tr>
      <w:tr w:rsidR="00E71553" w:rsidRPr="00083659" w14:paraId="472E5BA9" w14:textId="77777777" w:rsidTr="0078709B">
        <w:trPr>
          <w:trHeight w:hRule="exact" w:val="227"/>
        </w:trPr>
        <w:tc>
          <w:tcPr>
            <w:tcW w:w="2805" w:type="pct"/>
            <w:gridSpan w:val="2"/>
            <w:tcBorders>
              <w:top w:val="nil"/>
              <w:left w:val="nil"/>
              <w:bottom w:val="nil"/>
              <w:right w:val="nil"/>
            </w:tcBorders>
            <w:shd w:val="clear" w:color="auto" w:fill="auto"/>
            <w:noWrap/>
            <w:vAlign w:val="center"/>
            <w:hideMark/>
          </w:tcPr>
          <w:p w14:paraId="33D6D839"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Atualização monetária do período</w:t>
            </w:r>
          </w:p>
        </w:tc>
        <w:tc>
          <w:tcPr>
            <w:tcW w:w="1000" w:type="pct"/>
            <w:gridSpan w:val="2"/>
            <w:tcBorders>
              <w:top w:val="nil"/>
              <w:left w:val="nil"/>
              <w:bottom w:val="nil"/>
              <w:right w:val="nil"/>
            </w:tcBorders>
            <w:shd w:val="clear" w:color="auto" w:fill="auto"/>
            <w:noWrap/>
            <w:vAlign w:val="center"/>
            <w:hideMark/>
          </w:tcPr>
          <w:p w14:paraId="5431BF79" w14:textId="77777777" w:rsidR="00E71553" w:rsidRPr="00083659" w:rsidRDefault="00E71553" w:rsidP="0078709B">
            <w:pPr>
              <w:spacing w:after="120"/>
              <w:rPr>
                <w:rFonts w:ascii="Calibri" w:hAnsi="Calibri" w:cs="Calibri"/>
                <w:sz w:val="16"/>
                <w:szCs w:val="16"/>
              </w:rPr>
            </w:pPr>
          </w:p>
        </w:tc>
        <w:tc>
          <w:tcPr>
            <w:tcW w:w="620" w:type="pct"/>
            <w:tcBorders>
              <w:top w:val="nil"/>
              <w:left w:val="nil"/>
              <w:bottom w:val="nil"/>
              <w:right w:val="nil"/>
            </w:tcBorders>
            <w:shd w:val="clear" w:color="auto" w:fill="auto"/>
            <w:noWrap/>
            <w:vAlign w:val="center"/>
            <w:hideMark/>
          </w:tcPr>
          <w:p w14:paraId="138B6AB6"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2.846.690</w:t>
            </w:r>
          </w:p>
        </w:tc>
        <w:tc>
          <w:tcPr>
            <w:tcW w:w="575" w:type="pct"/>
            <w:tcBorders>
              <w:top w:val="nil"/>
              <w:left w:val="nil"/>
              <w:bottom w:val="nil"/>
              <w:right w:val="nil"/>
            </w:tcBorders>
            <w:shd w:val="clear" w:color="auto" w:fill="auto"/>
            <w:noWrap/>
            <w:vAlign w:val="center"/>
            <w:hideMark/>
          </w:tcPr>
          <w:p w14:paraId="66899537"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4.754.140</w:t>
            </w:r>
          </w:p>
        </w:tc>
      </w:tr>
      <w:tr w:rsidR="00E71553" w:rsidRPr="00083659" w14:paraId="1B4C4814" w14:textId="77777777" w:rsidTr="0078709B">
        <w:trPr>
          <w:trHeight w:hRule="exact" w:val="227"/>
        </w:trPr>
        <w:tc>
          <w:tcPr>
            <w:tcW w:w="2805" w:type="pct"/>
            <w:gridSpan w:val="2"/>
            <w:tcBorders>
              <w:top w:val="nil"/>
              <w:left w:val="nil"/>
              <w:bottom w:val="single" w:sz="8" w:space="0" w:color="auto"/>
              <w:right w:val="nil"/>
            </w:tcBorders>
            <w:shd w:val="clear" w:color="auto" w:fill="auto"/>
            <w:noWrap/>
            <w:vAlign w:val="center"/>
            <w:hideMark/>
          </w:tcPr>
          <w:p w14:paraId="587F45D3"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Novas permissões</w:t>
            </w:r>
          </w:p>
        </w:tc>
        <w:tc>
          <w:tcPr>
            <w:tcW w:w="500" w:type="pct"/>
            <w:tcBorders>
              <w:top w:val="nil"/>
              <w:left w:val="nil"/>
              <w:bottom w:val="single" w:sz="8" w:space="0" w:color="auto"/>
              <w:right w:val="nil"/>
            </w:tcBorders>
            <w:shd w:val="clear" w:color="auto" w:fill="auto"/>
            <w:noWrap/>
            <w:vAlign w:val="center"/>
            <w:hideMark/>
          </w:tcPr>
          <w:p w14:paraId="25A68AEB"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 </w:t>
            </w:r>
          </w:p>
        </w:tc>
        <w:tc>
          <w:tcPr>
            <w:tcW w:w="500" w:type="pct"/>
            <w:tcBorders>
              <w:top w:val="nil"/>
              <w:left w:val="nil"/>
              <w:bottom w:val="single" w:sz="8" w:space="0" w:color="auto"/>
              <w:right w:val="nil"/>
            </w:tcBorders>
            <w:shd w:val="clear" w:color="auto" w:fill="auto"/>
            <w:noWrap/>
            <w:vAlign w:val="center"/>
            <w:hideMark/>
          </w:tcPr>
          <w:p w14:paraId="012C15FE"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 </w:t>
            </w:r>
          </w:p>
        </w:tc>
        <w:tc>
          <w:tcPr>
            <w:tcW w:w="620" w:type="pct"/>
            <w:tcBorders>
              <w:top w:val="nil"/>
              <w:left w:val="nil"/>
              <w:bottom w:val="single" w:sz="8" w:space="0" w:color="auto"/>
              <w:right w:val="nil"/>
            </w:tcBorders>
            <w:shd w:val="clear" w:color="auto" w:fill="auto"/>
            <w:noWrap/>
            <w:vAlign w:val="center"/>
            <w:hideMark/>
          </w:tcPr>
          <w:p w14:paraId="135462BB"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8.329.701</w:t>
            </w:r>
          </w:p>
        </w:tc>
        <w:tc>
          <w:tcPr>
            <w:tcW w:w="575" w:type="pct"/>
            <w:tcBorders>
              <w:top w:val="nil"/>
              <w:left w:val="nil"/>
              <w:bottom w:val="single" w:sz="8" w:space="0" w:color="auto"/>
              <w:right w:val="nil"/>
            </w:tcBorders>
            <w:shd w:val="clear" w:color="auto" w:fill="auto"/>
            <w:noWrap/>
            <w:vAlign w:val="center"/>
            <w:hideMark/>
          </w:tcPr>
          <w:p w14:paraId="275C4EEB" w14:textId="77777777" w:rsidR="00E71553" w:rsidRPr="00083659" w:rsidRDefault="00E71553" w:rsidP="0078709B">
            <w:pPr>
              <w:spacing w:after="120"/>
              <w:jc w:val="right"/>
              <w:rPr>
                <w:rFonts w:ascii="Calibri" w:hAnsi="Calibri" w:cs="Calibri"/>
                <w:sz w:val="16"/>
                <w:szCs w:val="16"/>
              </w:rPr>
            </w:pPr>
            <w:r w:rsidRPr="00083659">
              <w:rPr>
                <w:rFonts w:ascii="Calibri" w:hAnsi="Calibri" w:cs="Calibri"/>
                <w:sz w:val="16"/>
                <w:szCs w:val="16"/>
              </w:rPr>
              <w:t>12.507.421</w:t>
            </w:r>
          </w:p>
        </w:tc>
      </w:tr>
      <w:tr w:rsidR="00E71553" w:rsidRPr="00083659" w14:paraId="54CCB99A" w14:textId="77777777" w:rsidTr="0078709B">
        <w:trPr>
          <w:trHeight w:hRule="exact" w:val="227"/>
        </w:trPr>
        <w:tc>
          <w:tcPr>
            <w:tcW w:w="2665" w:type="pct"/>
            <w:tcBorders>
              <w:top w:val="nil"/>
              <w:left w:val="nil"/>
              <w:bottom w:val="single" w:sz="8" w:space="0" w:color="auto"/>
              <w:right w:val="nil"/>
            </w:tcBorders>
            <w:shd w:val="clear" w:color="auto" w:fill="auto"/>
            <w:noWrap/>
            <w:vAlign w:val="center"/>
            <w:hideMark/>
          </w:tcPr>
          <w:p w14:paraId="5875FA06" w14:textId="77777777" w:rsidR="00E71553" w:rsidRPr="00083659" w:rsidRDefault="00E71553" w:rsidP="0078709B">
            <w:pPr>
              <w:spacing w:after="120"/>
              <w:rPr>
                <w:rFonts w:ascii="Calibri" w:hAnsi="Calibri" w:cs="Calibri"/>
                <w:b/>
                <w:bCs/>
                <w:sz w:val="16"/>
                <w:szCs w:val="16"/>
              </w:rPr>
            </w:pPr>
            <w:r w:rsidRPr="00083659">
              <w:rPr>
                <w:rFonts w:ascii="Calibri" w:hAnsi="Calibri" w:cs="Calibri"/>
                <w:b/>
                <w:bCs/>
                <w:sz w:val="16"/>
                <w:szCs w:val="16"/>
              </w:rPr>
              <w:t xml:space="preserve"> TOTAL </w:t>
            </w:r>
          </w:p>
        </w:tc>
        <w:tc>
          <w:tcPr>
            <w:tcW w:w="140" w:type="pct"/>
            <w:tcBorders>
              <w:top w:val="nil"/>
              <w:left w:val="nil"/>
              <w:bottom w:val="single" w:sz="8" w:space="0" w:color="auto"/>
              <w:right w:val="nil"/>
            </w:tcBorders>
            <w:shd w:val="clear" w:color="auto" w:fill="auto"/>
            <w:noWrap/>
            <w:vAlign w:val="center"/>
            <w:hideMark/>
          </w:tcPr>
          <w:p w14:paraId="410596B4"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 </w:t>
            </w:r>
          </w:p>
        </w:tc>
        <w:tc>
          <w:tcPr>
            <w:tcW w:w="500" w:type="pct"/>
            <w:tcBorders>
              <w:top w:val="nil"/>
              <w:left w:val="nil"/>
              <w:bottom w:val="single" w:sz="8" w:space="0" w:color="auto"/>
              <w:right w:val="nil"/>
            </w:tcBorders>
            <w:shd w:val="clear" w:color="auto" w:fill="auto"/>
            <w:noWrap/>
            <w:vAlign w:val="center"/>
            <w:hideMark/>
          </w:tcPr>
          <w:p w14:paraId="0E73435F" w14:textId="77777777" w:rsidR="00E71553" w:rsidRPr="00083659" w:rsidRDefault="00E71553" w:rsidP="0078709B">
            <w:pPr>
              <w:spacing w:after="120"/>
              <w:rPr>
                <w:rFonts w:ascii="Calibri" w:hAnsi="Calibri" w:cs="Calibri"/>
                <w:sz w:val="16"/>
                <w:szCs w:val="16"/>
              </w:rPr>
            </w:pPr>
            <w:r w:rsidRPr="00083659">
              <w:rPr>
                <w:rFonts w:ascii="Calibri" w:hAnsi="Calibri" w:cs="Calibri"/>
                <w:sz w:val="16"/>
                <w:szCs w:val="16"/>
              </w:rPr>
              <w:t> </w:t>
            </w:r>
          </w:p>
        </w:tc>
        <w:tc>
          <w:tcPr>
            <w:tcW w:w="500" w:type="pct"/>
            <w:tcBorders>
              <w:top w:val="nil"/>
              <w:left w:val="nil"/>
              <w:bottom w:val="single" w:sz="8" w:space="0" w:color="auto"/>
              <w:right w:val="nil"/>
            </w:tcBorders>
            <w:shd w:val="clear" w:color="auto" w:fill="auto"/>
            <w:noWrap/>
            <w:vAlign w:val="center"/>
            <w:hideMark/>
          </w:tcPr>
          <w:p w14:paraId="76EC4E07"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 </w:t>
            </w:r>
          </w:p>
        </w:tc>
        <w:tc>
          <w:tcPr>
            <w:tcW w:w="620" w:type="pct"/>
            <w:tcBorders>
              <w:top w:val="nil"/>
              <w:left w:val="nil"/>
              <w:bottom w:val="single" w:sz="8" w:space="0" w:color="auto"/>
              <w:right w:val="nil"/>
            </w:tcBorders>
            <w:shd w:val="clear" w:color="auto" w:fill="auto"/>
            <w:noWrap/>
            <w:vAlign w:val="center"/>
            <w:hideMark/>
          </w:tcPr>
          <w:p w14:paraId="627A5D6C"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49.973.463</w:t>
            </w:r>
          </w:p>
        </w:tc>
        <w:tc>
          <w:tcPr>
            <w:tcW w:w="575" w:type="pct"/>
            <w:tcBorders>
              <w:top w:val="nil"/>
              <w:left w:val="nil"/>
              <w:bottom w:val="single" w:sz="8" w:space="0" w:color="auto"/>
              <w:right w:val="nil"/>
            </w:tcBorders>
            <w:shd w:val="clear" w:color="auto" w:fill="auto"/>
            <w:noWrap/>
            <w:vAlign w:val="center"/>
            <w:hideMark/>
          </w:tcPr>
          <w:p w14:paraId="0B5EF43F" w14:textId="77777777" w:rsidR="00E71553" w:rsidRPr="00083659" w:rsidRDefault="00E71553" w:rsidP="0078709B">
            <w:pPr>
              <w:spacing w:after="120"/>
              <w:jc w:val="right"/>
              <w:rPr>
                <w:rFonts w:ascii="Calibri" w:hAnsi="Calibri" w:cs="Calibri"/>
                <w:b/>
                <w:bCs/>
                <w:sz w:val="16"/>
                <w:szCs w:val="16"/>
              </w:rPr>
            </w:pPr>
            <w:r w:rsidRPr="00083659">
              <w:rPr>
                <w:rFonts w:ascii="Calibri" w:hAnsi="Calibri" w:cs="Calibri"/>
                <w:b/>
                <w:bCs/>
                <w:sz w:val="16"/>
                <w:szCs w:val="16"/>
              </w:rPr>
              <w:t>41.112.262</w:t>
            </w:r>
          </w:p>
        </w:tc>
      </w:tr>
    </w:tbl>
    <w:p w14:paraId="62B49765" w14:textId="77777777" w:rsidR="00E71553" w:rsidRDefault="00E71553" w:rsidP="00E71553">
      <w:pPr>
        <w:spacing w:after="120"/>
        <w:ind w:right="57"/>
        <w:jc w:val="both"/>
        <w:rPr>
          <w:rFonts w:ascii="Calibri" w:hAnsi="Calibri" w:cs="Calibri"/>
          <w:sz w:val="22"/>
          <w:szCs w:val="22"/>
        </w:rPr>
      </w:pPr>
    </w:p>
    <w:p w14:paraId="1DFA2C8E" w14:textId="35B45884" w:rsidR="00E71553" w:rsidRPr="00E17B1A" w:rsidRDefault="00E71553" w:rsidP="00E71553">
      <w:pPr>
        <w:pStyle w:val="Ttulo4"/>
        <w:tabs>
          <w:tab w:val="left" w:pos="0"/>
        </w:tabs>
        <w:spacing w:after="120" w:line="240" w:lineRule="auto"/>
        <w:rPr>
          <w:rFonts w:ascii="Calibri" w:hAnsi="Calibri" w:cs="Calibri"/>
          <w:b w:val="0"/>
          <w:sz w:val="22"/>
          <w:szCs w:val="22"/>
        </w:rPr>
      </w:pPr>
      <w:r w:rsidRPr="00E17B1A">
        <w:rPr>
          <w:rFonts w:ascii="Calibri" w:hAnsi="Calibri" w:cs="Calibri"/>
          <w:sz w:val="22"/>
          <w:szCs w:val="22"/>
        </w:rPr>
        <w:t>NOTA 8 – INVESTIMENTO</w:t>
      </w:r>
    </w:p>
    <w:tbl>
      <w:tblPr>
        <w:tblW w:w="5041" w:type="pct"/>
        <w:jc w:val="center"/>
        <w:tblLook w:val="04A0" w:firstRow="1" w:lastRow="0" w:firstColumn="1" w:lastColumn="0" w:noHBand="0" w:noVBand="1"/>
      </w:tblPr>
      <w:tblGrid>
        <w:gridCol w:w="1386"/>
        <w:gridCol w:w="163"/>
        <w:gridCol w:w="1182"/>
        <w:gridCol w:w="156"/>
        <w:gridCol w:w="981"/>
        <w:gridCol w:w="154"/>
        <w:gridCol w:w="665"/>
        <w:gridCol w:w="154"/>
        <w:gridCol w:w="967"/>
        <w:gridCol w:w="154"/>
        <w:gridCol w:w="874"/>
        <w:gridCol w:w="154"/>
        <w:gridCol w:w="561"/>
        <w:gridCol w:w="154"/>
        <w:gridCol w:w="785"/>
        <w:gridCol w:w="154"/>
        <w:gridCol w:w="561"/>
        <w:gridCol w:w="154"/>
        <w:gridCol w:w="87"/>
        <w:gridCol w:w="154"/>
        <w:gridCol w:w="564"/>
        <w:gridCol w:w="154"/>
        <w:gridCol w:w="87"/>
        <w:gridCol w:w="148"/>
      </w:tblGrid>
      <w:tr w:rsidR="00E71553" w:rsidRPr="00E17B1A" w14:paraId="528F5585" w14:textId="77777777" w:rsidTr="009B108A">
        <w:trPr>
          <w:gridAfter w:val="1"/>
          <w:wAfter w:w="70" w:type="pct"/>
          <w:trHeight w:hRule="exact" w:val="536"/>
          <w:jc w:val="center"/>
        </w:trPr>
        <w:tc>
          <w:tcPr>
            <w:tcW w:w="657" w:type="pct"/>
            <w:tcBorders>
              <w:bottom w:val="single" w:sz="4" w:space="0" w:color="auto"/>
            </w:tcBorders>
            <w:noWrap/>
            <w:vAlign w:val="center"/>
            <w:hideMark/>
          </w:tcPr>
          <w:p w14:paraId="218C04B3"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INVESTIDAS</w:t>
            </w:r>
          </w:p>
        </w:tc>
        <w:tc>
          <w:tcPr>
            <w:tcW w:w="637" w:type="pct"/>
            <w:gridSpan w:val="2"/>
            <w:tcBorders>
              <w:bottom w:val="single" w:sz="4" w:space="0" w:color="auto"/>
            </w:tcBorders>
            <w:vAlign w:val="center"/>
            <w:hideMark/>
          </w:tcPr>
          <w:p w14:paraId="139D1AF3"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SALDO EM 31/12/2021</w:t>
            </w:r>
          </w:p>
        </w:tc>
        <w:tc>
          <w:tcPr>
            <w:tcW w:w="539" w:type="pct"/>
            <w:gridSpan w:val="2"/>
            <w:tcBorders>
              <w:bottom w:val="single" w:sz="4" w:space="0" w:color="auto"/>
            </w:tcBorders>
            <w:vAlign w:val="center"/>
            <w:hideMark/>
          </w:tcPr>
          <w:p w14:paraId="0D1FA08A"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RESULT. MEP</w:t>
            </w:r>
          </w:p>
        </w:tc>
        <w:tc>
          <w:tcPr>
            <w:tcW w:w="388" w:type="pct"/>
            <w:gridSpan w:val="2"/>
            <w:tcBorders>
              <w:bottom w:val="single" w:sz="4" w:space="0" w:color="auto"/>
            </w:tcBorders>
            <w:vAlign w:val="center"/>
            <w:hideMark/>
          </w:tcPr>
          <w:p w14:paraId="115E93D2"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APORTE</w:t>
            </w:r>
          </w:p>
        </w:tc>
        <w:tc>
          <w:tcPr>
            <w:tcW w:w="531" w:type="pct"/>
            <w:gridSpan w:val="2"/>
            <w:tcBorders>
              <w:bottom w:val="single" w:sz="4" w:space="0" w:color="auto"/>
            </w:tcBorders>
            <w:vAlign w:val="center"/>
            <w:hideMark/>
          </w:tcPr>
          <w:p w14:paraId="74598FEA"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SALDO EM 31/12/2022</w:t>
            </w:r>
          </w:p>
        </w:tc>
        <w:tc>
          <w:tcPr>
            <w:tcW w:w="487" w:type="pct"/>
            <w:gridSpan w:val="2"/>
            <w:tcBorders>
              <w:bottom w:val="single" w:sz="4" w:space="0" w:color="auto"/>
            </w:tcBorders>
            <w:vAlign w:val="center"/>
            <w:hideMark/>
          </w:tcPr>
          <w:p w14:paraId="2AF2FFCA"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QTD DE AÇÕES PN</w:t>
            </w:r>
          </w:p>
        </w:tc>
        <w:tc>
          <w:tcPr>
            <w:tcW w:w="339" w:type="pct"/>
            <w:gridSpan w:val="2"/>
            <w:tcBorders>
              <w:bottom w:val="single" w:sz="4" w:space="0" w:color="auto"/>
            </w:tcBorders>
            <w:vAlign w:val="center"/>
            <w:hideMark/>
          </w:tcPr>
          <w:p w14:paraId="474BC4EB"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AÇÕES PN (%)</w:t>
            </w:r>
          </w:p>
        </w:tc>
        <w:tc>
          <w:tcPr>
            <w:tcW w:w="445" w:type="pct"/>
            <w:gridSpan w:val="2"/>
            <w:tcBorders>
              <w:bottom w:val="single" w:sz="4" w:space="0" w:color="auto"/>
            </w:tcBorders>
            <w:vAlign w:val="center"/>
            <w:hideMark/>
          </w:tcPr>
          <w:p w14:paraId="40CE51B9"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QTD DE AÇÕES ON</w:t>
            </w:r>
          </w:p>
        </w:tc>
        <w:tc>
          <w:tcPr>
            <w:tcW w:w="339" w:type="pct"/>
            <w:gridSpan w:val="2"/>
            <w:tcBorders>
              <w:bottom w:val="single" w:sz="4" w:space="0" w:color="auto"/>
            </w:tcBorders>
            <w:vAlign w:val="center"/>
            <w:hideMark/>
          </w:tcPr>
          <w:p w14:paraId="462204B1"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AÇÕES ON (%)</w:t>
            </w:r>
          </w:p>
        </w:tc>
        <w:tc>
          <w:tcPr>
            <w:tcW w:w="114" w:type="pct"/>
            <w:gridSpan w:val="2"/>
            <w:tcBorders>
              <w:bottom w:val="single" w:sz="4" w:space="0" w:color="auto"/>
            </w:tcBorders>
            <w:vAlign w:val="center"/>
          </w:tcPr>
          <w:p w14:paraId="221AD604" w14:textId="77777777" w:rsidR="00E71553" w:rsidRPr="00E17B1A" w:rsidRDefault="00E71553" w:rsidP="009B108A">
            <w:pPr>
              <w:spacing w:after="120"/>
              <w:jc w:val="right"/>
              <w:rPr>
                <w:rFonts w:ascii="Calibri" w:hAnsi="Calibri" w:cs="Calibri"/>
                <w:b/>
                <w:bCs/>
                <w:sz w:val="16"/>
                <w:szCs w:val="16"/>
              </w:rPr>
            </w:pPr>
          </w:p>
        </w:tc>
        <w:tc>
          <w:tcPr>
            <w:tcW w:w="340" w:type="pct"/>
            <w:gridSpan w:val="2"/>
            <w:tcBorders>
              <w:bottom w:val="single" w:sz="4" w:space="0" w:color="auto"/>
            </w:tcBorders>
            <w:vAlign w:val="center"/>
          </w:tcPr>
          <w:p w14:paraId="7A911783"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AÇÕES TOTAL (%)</w:t>
            </w:r>
          </w:p>
        </w:tc>
        <w:tc>
          <w:tcPr>
            <w:tcW w:w="114" w:type="pct"/>
            <w:gridSpan w:val="2"/>
            <w:tcBorders>
              <w:bottom w:val="single" w:sz="4" w:space="0" w:color="auto"/>
            </w:tcBorders>
            <w:vAlign w:val="center"/>
          </w:tcPr>
          <w:p w14:paraId="2B400868" w14:textId="77777777" w:rsidR="00E71553" w:rsidRPr="00E17B1A" w:rsidRDefault="00E71553" w:rsidP="009B108A">
            <w:pPr>
              <w:spacing w:after="120"/>
              <w:jc w:val="right"/>
              <w:rPr>
                <w:rFonts w:ascii="Calibri" w:hAnsi="Calibri" w:cs="Calibri"/>
                <w:b/>
                <w:bCs/>
                <w:sz w:val="16"/>
                <w:szCs w:val="16"/>
              </w:rPr>
            </w:pPr>
          </w:p>
        </w:tc>
      </w:tr>
      <w:tr w:rsidR="00E71553" w:rsidRPr="00E17B1A" w14:paraId="439CAE94" w14:textId="77777777" w:rsidTr="009B108A">
        <w:trPr>
          <w:trHeight w:hRule="exact" w:val="227"/>
          <w:jc w:val="center"/>
        </w:trPr>
        <w:tc>
          <w:tcPr>
            <w:tcW w:w="734" w:type="pct"/>
            <w:gridSpan w:val="2"/>
            <w:tcBorders>
              <w:top w:val="single" w:sz="4" w:space="0" w:color="auto"/>
            </w:tcBorders>
            <w:vAlign w:val="center"/>
            <w:hideMark/>
          </w:tcPr>
          <w:p w14:paraId="5FD0C40E"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Estrada de Ferro Paraná Oeste S/A</w:t>
            </w:r>
          </w:p>
        </w:tc>
        <w:tc>
          <w:tcPr>
            <w:tcW w:w="634" w:type="pct"/>
            <w:gridSpan w:val="2"/>
            <w:tcBorders>
              <w:top w:val="single" w:sz="4" w:space="0" w:color="auto"/>
            </w:tcBorders>
            <w:noWrap/>
            <w:vAlign w:val="center"/>
            <w:hideMark/>
          </w:tcPr>
          <w:p w14:paraId="66FE26C6"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26.278</w:t>
            </w:r>
          </w:p>
        </w:tc>
        <w:tc>
          <w:tcPr>
            <w:tcW w:w="538" w:type="pct"/>
            <w:gridSpan w:val="2"/>
            <w:tcBorders>
              <w:top w:val="single" w:sz="4" w:space="0" w:color="auto"/>
            </w:tcBorders>
            <w:noWrap/>
            <w:vAlign w:val="center"/>
            <w:hideMark/>
          </w:tcPr>
          <w:p w14:paraId="3F226407"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w:t>
            </w:r>
          </w:p>
        </w:tc>
        <w:tc>
          <w:tcPr>
            <w:tcW w:w="388" w:type="pct"/>
            <w:gridSpan w:val="2"/>
            <w:tcBorders>
              <w:top w:val="single" w:sz="4" w:space="0" w:color="auto"/>
            </w:tcBorders>
            <w:noWrap/>
            <w:vAlign w:val="center"/>
            <w:hideMark/>
          </w:tcPr>
          <w:p w14:paraId="2564422D"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0</w:t>
            </w:r>
          </w:p>
        </w:tc>
        <w:tc>
          <w:tcPr>
            <w:tcW w:w="531" w:type="pct"/>
            <w:gridSpan w:val="2"/>
            <w:tcBorders>
              <w:top w:val="single" w:sz="4" w:space="0" w:color="auto"/>
            </w:tcBorders>
            <w:noWrap/>
            <w:vAlign w:val="center"/>
            <w:hideMark/>
          </w:tcPr>
          <w:p w14:paraId="124B85D4"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26.278</w:t>
            </w:r>
          </w:p>
          <w:p w14:paraId="7659C272"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26.278</w:t>
            </w:r>
          </w:p>
        </w:tc>
        <w:tc>
          <w:tcPr>
            <w:tcW w:w="487" w:type="pct"/>
            <w:gridSpan w:val="2"/>
            <w:tcBorders>
              <w:top w:val="single" w:sz="4" w:space="0" w:color="auto"/>
            </w:tcBorders>
            <w:noWrap/>
            <w:vAlign w:val="center"/>
            <w:hideMark/>
          </w:tcPr>
          <w:p w14:paraId="6C858499"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0</w:t>
            </w:r>
          </w:p>
        </w:tc>
        <w:tc>
          <w:tcPr>
            <w:tcW w:w="339" w:type="pct"/>
            <w:gridSpan w:val="2"/>
            <w:tcBorders>
              <w:top w:val="single" w:sz="4" w:space="0" w:color="auto"/>
            </w:tcBorders>
            <w:noWrap/>
            <w:vAlign w:val="center"/>
            <w:hideMark/>
          </w:tcPr>
          <w:p w14:paraId="593CE514"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0</w:t>
            </w:r>
          </w:p>
        </w:tc>
        <w:tc>
          <w:tcPr>
            <w:tcW w:w="445" w:type="pct"/>
            <w:gridSpan w:val="2"/>
            <w:tcBorders>
              <w:top w:val="single" w:sz="4" w:space="0" w:color="auto"/>
            </w:tcBorders>
            <w:noWrap/>
            <w:vAlign w:val="center"/>
            <w:hideMark/>
          </w:tcPr>
          <w:p w14:paraId="102D2814"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1.875.000</w:t>
            </w:r>
          </w:p>
        </w:tc>
        <w:tc>
          <w:tcPr>
            <w:tcW w:w="339" w:type="pct"/>
            <w:gridSpan w:val="2"/>
            <w:tcBorders>
              <w:top w:val="single" w:sz="4" w:space="0" w:color="auto"/>
            </w:tcBorders>
            <w:noWrap/>
            <w:vAlign w:val="center"/>
            <w:hideMark/>
          </w:tcPr>
          <w:p w14:paraId="2F674BC0"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0,008</w:t>
            </w:r>
          </w:p>
        </w:tc>
        <w:tc>
          <w:tcPr>
            <w:tcW w:w="114" w:type="pct"/>
            <w:gridSpan w:val="2"/>
            <w:tcBorders>
              <w:top w:val="single" w:sz="4" w:space="0" w:color="auto"/>
            </w:tcBorders>
            <w:vAlign w:val="center"/>
          </w:tcPr>
          <w:p w14:paraId="28D1DF57" w14:textId="77777777" w:rsidR="00E71553" w:rsidRPr="00E17B1A" w:rsidRDefault="00E71553" w:rsidP="009B108A">
            <w:pPr>
              <w:spacing w:after="120"/>
              <w:jc w:val="right"/>
              <w:rPr>
                <w:rFonts w:ascii="Calibri" w:hAnsi="Calibri" w:cs="Calibri"/>
                <w:sz w:val="16"/>
                <w:szCs w:val="16"/>
              </w:rPr>
            </w:pPr>
          </w:p>
        </w:tc>
        <w:tc>
          <w:tcPr>
            <w:tcW w:w="340" w:type="pct"/>
            <w:gridSpan w:val="2"/>
            <w:tcBorders>
              <w:top w:val="single" w:sz="4" w:space="0" w:color="auto"/>
            </w:tcBorders>
            <w:vAlign w:val="center"/>
          </w:tcPr>
          <w:p w14:paraId="1671D73D"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0,0027</w:t>
            </w:r>
          </w:p>
        </w:tc>
        <w:tc>
          <w:tcPr>
            <w:tcW w:w="111" w:type="pct"/>
            <w:gridSpan w:val="2"/>
            <w:tcBorders>
              <w:top w:val="single" w:sz="4" w:space="0" w:color="auto"/>
            </w:tcBorders>
            <w:vAlign w:val="center"/>
          </w:tcPr>
          <w:p w14:paraId="285AEF57" w14:textId="77777777" w:rsidR="00E71553" w:rsidRPr="00E17B1A" w:rsidRDefault="00E71553" w:rsidP="009B108A">
            <w:pPr>
              <w:spacing w:after="120"/>
              <w:jc w:val="both"/>
              <w:rPr>
                <w:rFonts w:ascii="Calibri" w:hAnsi="Calibri" w:cs="Calibri"/>
                <w:sz w:val="16"/>
                <w:szCs w:val="16"/>
              </w:rPr>
            </w:pPr>
          </w:p>
        </w:tc>
      </w:tr>
      <w:tr w:rsidR="00E71553" w:rsidRPr="00E17B1A" w14:paraId="3376A5BB" w14:textId="77777777" w:rsidTr="009B108A">
        <w:trPr>
          <w:trHeight w:hRule="exact" w:val="227"/>
          <w:jc w:val="center"/>
        </w:trPr>
        <w:tc>
          <w:tcPr>
            <w:tcW w:w="734" w:type="pct"/>
            <w:gridSpan w:val="2"/>
            <w:tcBorders>
              <w:bottom w:val="single" w:sz="4" w:space="0" w:color="auto"/>
            </w:tcBorders>
            <w:vAlign w:val="center"/>
          </w:tcPr>
          <w:p w14:paraId="6CE232AA"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Transnordestina Logística S/A</w:t>
            </w:r>
          </w:p>
        </w:tc>
        <w:tc>
          <w:tcPr>
            <w:tcW w:w="634" w:type="pct"/>
            <w:gridSpan w:val="2"/>
            <w:tcBorders>
              <w:bottom w:val="single" w:sz="4" w:space="0" w:color="auto"/>
            </w:tcBorders>
            <w:noWrap/>
            <w:vAlign w:val="center"/>
          </w:tcPr>
          <w:p w14:paraId="3CBE87DD"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921.825.119</w:t>
            </w:r>
          </w:p>
        </w:tc>
        <w:tc>
          <w:tcPr>
            <w:tcW w:w="538" w:type="pct"/>
            <w:gridSpan w:val="2"/>
            <w:tcBorders>
              <w:bottom w:val="single" w:sz="4" w:space="0" w:color="auto"/>
            </w:tcBorders>
            <w:noWrap/>
            <w:vAlign w:val="center"/>
          </w:tcPr>
          <w:p w14:paraId="746EF689"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(19.303.670)</w:t>
            </w:r>
          </w:p>
        </w:tc>
        <w:tc>
          <w:tcPr>
            <w:tcW w:w="388" w:type="pct"/>
            <w:gridSpan w:val="2"/>
            <w:tcBorders>
              <w:bottom w:val="single" w:sz="4" w:space="0" w:color="auto"/>
            </w:tcBorders>
            <w:noWrap/>
            <w:vAlign w:val="center"/>
          </w:tcPr>
          <w:p w14:paraId="5FF4CA06"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0</w:t>
            </w:r>
          </w:p>
        </w:tc>
        <w:tc>
          <w:tcPr>
            <w:tcW w:w="531" w:type="pct"/>
            <w:gridSpan w:val="2"/>
            <w:tcBorders>
              <w:bottom w:val="single" w:sz="4" w:space="0" w:color="auto"/>
            </w:tcBorders>
            <w:noWrap/>
            <w:vAlign w:val="center"/>
          </w:tcPr>
          <w:p w14:paraId="4CF72384"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902.521.449</w:t>
            </w:r>
          </w:p>
        </w:tc>
        <w:tc>
          <w:tcPr>
            <w:tcW w:w="487" w:type="pct"/>
            <w:gridSpan w:val="2"/>
            <w:tcBorders>
              <w:bottom w:val="single" w:sz="4" w:space="0" w:color="auto"/>
            </w:tcBorders>
            <w:noWrap/>
            <w:vAlign w:val="center"/>
          </w:tcPr>
          <w:p w14:paraId="401A68E7"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18.686.075</w:t>
            </w:r>
          </w:p>
        </w:tc>
        <w:tc>
          <w:tcPr>
            <w:tcW w:w="339" w:type="pct"/>
            <w:gridSpan w:val="2"/>
            <w:tcBorders>
              <w:bottom w:val="single" w:sz="4" w:space="0" w:color="auto"/>
            </w:tcBorders>
            <w:noWrap/>
            <w:vAlign w:val="center"/>
          </w:tcPr>
          <w:p w14:paraId="5037399D"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71,59</w:t>
            </w:r>
          </w:p>
        </w:tc>
        <w:tc>
          <w:tcPr>
            <w:tcW w:w="445" w:type="pct"/>
            <w:gridSpan w:val="2"/>
            <w:tcBorders>
              <w:bottom w:val="single" w:sz="4" w:space="0" w:color="auto"/>
            </w:tcBorders>
            <w:noWrap/>
            <w:vAlign w:val="center"/>
          </w:tcPr>
          <w:p w14:paraId="71AA11C0"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1.722.716</w:t>
            </w:r>
          </w:p>
        </w:tc>
        <w:tc>
          <w:tcPr>
            <w:tcW w:w="339" w:type="pct"/>
            <w:gridSpan w:val="2"/>
            <w:tcBorders>
              <w:bottom w:val="single" w:sz="4" w:space="0" w:color="auto"/>
            </w:tcBorders>
            <w:noWrap/>
            <w:vAlign w:val="center"/>
          </w:tcPr>
          <w:p w14:paraId="2477EB29"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6,60</w:t>
            </w:r>
          </w:p>
        </w:tc>
        <w:tc>
          <w:tcPr>
            <w:tcW w:w="114" w:type="pct"/>
            <w:gridSpan w:val="2"/>
            <w:tcBorders>
              <w:bottom w:val="single" w:sz="4" w:space="0" w:color="auto"/>
            </w:tcBorders>
            <w:vAlign w:val="center"/>
          </w:tcPr>
          <w:p w14:paraId="278559D7" w14:textId="77777777" w:rsidR="00E71553" w:rsidRPr="00E17B1A" w:rsidRDefault="00E71553" w:rsidP="009B108A">
            <w:pPr>
              <w:spacing w:after="120"/>
              <w:jc w:val="right"/>
              <w:rPr>
                <w:rFonts w:ascii="Calibri" w:hAnsi="Calibri" w:cs="Calibri"/>
                <w:sz w:val="16"/>
                <w:szCs w:val="16"/>
              </w:rPr>
            </w:pPr>
          </w:p>
        </w:tc>
        <w:tc>
          <w:tcPr>
            <w:tcW w:w="340" w:type="pct"/>
            <w:gridSpan w:val="2"/>
            <w:tcBorders>
              <w:bottom w:val="single" w:sz="4" w:space="0" w:color="auto"/>
            </w:tcBorders>
            <w:vAlign w:val="center"/>
          </w:tcPr>
          <w:p w14:paraId="41D44DB2" w14:textId="77777777" w:rsidR="00E71553" w:rsidRPr="00E17B1A" w:rsidRDefault="00E71553" w:rsidP="009B108A">
            <w:pPr>
              <w:spacing w:after="120"/>
              <w:jc w:val="right"/>
              <w:rPr>
                <w:rFonts w:ascii="Calibri" w:hAnsi="Calibri" w:cs="Calibri"/>
                <w:sz w:val="16"/>
                <w:szCs w:val="16"/>
              </w:rPr>
            </w:pPr>
            <w:r w:rsidRPr="00E17B1A">
              <w:rPr>
                <w:rFonts w:ascii="Calibri" w:hAnsi="Calibri" w:cs="Calibri"/>
                <w:sz w:val="16"/>
                <w:szCs w:val="16"/>
              </w:rPr>
              <w:t>39,10</w:t>
            </w:r>
          </w:p>
        </w:tc>
        <w:tc>
          <w:tcPr>
            <w:tcW w:w="111" w:type="pct"/>
            <w:gridSpan w:val="2"/>
            <w:tcBorders>
              <w:bottom w:val="single" w:sz="4" w:space="0" w:color="auto"/>
            </w:tcBorders>
            <w:vAlign w:val="center"/>
          </w:tcPr>
          <w:p w14:paraId="08B56F2C" w14:textId="77777777" w:rsidR="00E71553" w:rsidRPr="00E17B1A" w:rsidRDefault="00E71553" w:rsidP="009B108A">
            <w:pPr>
              <w:spacing w:after="120"/>
              <w:jc w:val="both"/>
              <w:rPr>
                <w:rFonts w:ascii="Calibri" w:hAnsi="Calibri" w:cs="Calibri"/>
                <w:sz w:val="16"/>
                <w:szCs w:val="16"/>
              </w:rPr>
            </w:pPr>
          </w:p>
        </w:tc>
      </w:tr>
      <w:tr w:rsidR="00E71553" w:rsidRPr="00E17B1A" w14:paraId="6CCE85DD" w14:textId="77777777" w:rsidTr="009B108A">
        <w:trPr>
          <w:trHeight w:hRule="exact" w:val="227"/>
          <w:jc w:val="center"/>
        </w:trPr>
        <w:tc>
          <w:tcPr>
            <w:tcW w:w="734" w:type="pct"/>
            <w:gridSpan w:val="2"/>
            <w:tcBorders>
              <w:top w:val="single" w:sz="4" w:space="0" w:color="auto"/>
              <w:bottom w:val="single" w:sz="4" w:space="0" w:color="auto"/>
            </w:tcBorders>
            <w:noWrap/>
            <w:vAlign w:val="center"/>
            <w:hideMark/>
          </w:tcPr>
          <w:p w14:paraId="69C0B9FE"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TOTAL</w:t>
            </w:r>
          </w:p>
        </w:tc>
        <w:tc>
          <w:tcPr>
            <w:tcW w:w="634" w:type="pct"/>
            <w:gridSpan w:val="2"/>
            <w:tcBorders>
              <w:top w:val="single" w:sz="4" w:space="0" w:color="auto"/>
              <w:bottom w:val="single" w:sz="4" w:space="0" w:color="auto"/>
            </w:tcBorders>
            <w:noWrap/>
            <w:vAlign w:val="center"/>
            <w:hideMark/>
          </w:tcPr>
          <w:p w14:paraId="21AC34EB"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921.851.397</w:t>
            </w:r>
          </w:p>
        </w:tc>
        <w:tc>
          <w:tcPr>
            <w:tcW w:w="538" w:type="pct"/>
            <w:gridSpan w:val="2"/>
            <w:tcBorders>
              <w:top w:val="single" w:sz="4" w:space="0" w:color="auto"/>
              <w:bottom w:val="single" w:sz="4" w:space="0" w:color="auto"/>
            </w:tcBorders>
            <w:noWrap/>
            <w:vAlign w:val="center"/>
            <w:hideMark/>
          </w:tcPr>
          <w:p w14:paraId="6676E792"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(19.303.670)</w:t>
            </w:r>
          </w:p>
        </w:tc>
        <w:tc>
          <w:tcPr>
            <w:tcW w:w="388" w:type="pct"/>
            <w:gridSpan w:val="2"/>
            <w:tcBorders>
              <w:top w:val="single" w:sz="4" w:space="0" w:color="auto"/>
              <w:bottom w:val="single" w:sz="4" w:space="0" w:color="auto"/>
            </w:tcBorders>
            <w:noWrap/>
            <w:vAlign w:val="center"/>
            <w:hideMark/>
          </w:tcPr>
          <w:p w14:paraId="7A9EC1D3"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0</w:t>
            </w:r>
          </w:p>
        </w:tc>
        <w:tc>
          <w:tcPr>
            <w:tcW w:w="531" w:type="pct"/>
            <w:gridSpan w:val="2"/>
            <w:tcBorders>
              <w:top w:val="single" w:sz="4" w:space="0" w:color="auto"/>
              <w:bottom w:val="single" w:sz="4" w:space="0" w:color="auto"/>
            </w:tcBorders>
            <w:noWrap/>
            <w:vAlign w:val="center"/>
            <w:hideMark/>
          </w:tcPr>
          <w:p w14:paraId="377EAA2C" w14:textId="77777777" w:rsidR="00E71553" w:rsidRPr="00E17B1A" w:rsidRDefault="00E71553" w:rsidP="009B108A">
            <w:pPr>
              <w:spacing w:after="120"/>
              <w:jc w:val="right"/>
              <w:rPr>
                <w:rFonts w:ascii="Calibri" w:hAnsi="Calibri" w:cs="Calibri"/>
                <w:b/>
                <w:bCs/>
                <w:sz w:val="16"/>
                <w:szCs w:val="16"/>
              </w:rPr>
            </w:pPr>
            <w:r w:rsidRPr="00E17B1A">
              <w:rPr>
                <w:rFonts w:ascii="Calibri" w:hAnsi="Calibri" w:cs="Calibri"/>
                <w:b/>
                <w:bCs/>
                <w:sz w:val="16"/>
                <w:szCs w:val="16"/>
              </w:rPr>
              <w:t>902.547.727</w:t>
            </w:r>
          </w:p>
        </w:tc>
        <w:tc>
          <w:tcPr>
            <w:tcW w:w="487" w:type="pct"/>
            <w:gridSpan w:val="2"/>
            <w:tcBorders>
              <w:top w:val="single" w:sz="4" w:space="0" w:color="auto"/>
              <w:bottom w:val="single" w:sz="4" w:space="0" w:color="auto"/>
            </w:tcBorders>
            <w:noWrap/>
            <w:vAlign w:val="center"/>
            <w:hideMark/>
          </w:tcPr>
          <w:p w14:paraId="115330D4" w14:textId="77777777" w:rsidR="00E71553" w:rsidRPr="00E17B1A" w:rsidRDefault="00E71553" w:rsidP="009B108A">
            <w:pPr>
              <w:spacing w:after="120"/>
              <w:jc w:val="right"/>
              <w:rPr>
                <w:rFonts w:ascii="Calibri" w:hAnsi="Calibri" w:cs="Calibri"/>
                <w:b/>
                <w:bCs/>
                <w:sz w:val="16"/>
                <w:szCs w:val="16"/>
              </w:rPr>
            </w:pPr>
          </w:p>
        </w:tc>
        <w:tc>
          <w:tcPr>
            <w:tcW w:w="339" w:type="pct"/>
            <w:gridSpan w:val="2"/>
            <w:tcBorders>
              <w:top w:val="single" w:sz="4" w:space="0" w:color="auto"/>
              <w:bottom w:val="single" w:sz="4" w:space="0" w:color="auto"/>
            </w:tcBorders>
            <w:noWrap/>
            <w:vAlign w:val="center"/>
            <w:hideMark/>
          </w:tcPr>
          <w:p w14:paraId="3F84FC7F" w14:textId="77777777" w:rsidR="00E71553" w:rsidRPr="00E17B1A" w:rsidRDefault="00E71553" w:rsidP="009B108A">
            <w:pPr>
              <w:spacing w:after="120"/>
              <w:jc w:val="right"/>
              <w:rPr>
                <w:rFonts w:ascii="Calibri" w:hAnsi="Calibri" w:cs="Calibri"/>
                <w:sz w:val="16"/>
                <w:szCs w:val="16"/>
              </w:rPr>
            </w:pPr>
          </w:p>
        </w:tc>
        <w:tc>
          <w:tcPr>
            <w:tcW w:w="445" w:type="pct"/>
            <w:gridSpan w:val="2"/>
            <w:tcBorders>
              <w:top w:val="single" w:sz="4" w:space="0" w:color="auto"/>
              <w:bottom w:val="single" w:sz="4" w:space="0" w:color="auto"/>
            </w:tcBorders>
            <w:noWrap/>
            <w:vAlign w:val="center"/>
            <w:hideMark/>
          </w:tcPr>
          <w:p w14:paraId="6BD778EA" w14:textId="77777777" w:rsidR="00E71553" w:rsidRPr="00E17B1A" w:rsidRDefault="00E71553" w:rsidP="009B108A">
            <w:pPr>
              <w:spacing w:after="120"/>
              <w:jc w:val="right"/>
              <w:rPr>
                <w:rFonts w:ascii="Calibri" w:hAnsi="Calibri" w:cs="Calibri"/>
                <w:sz w:val="16"/>
                <w:szCs w:val="16"/>
              </w:rPr>
            </w:pPr>
          </w:p>
        </w:tc>
        <w:tc>
          <w:tcPr>
            <w:tcW w:w="339" w:type="pct"/>
            <w:gridSpan w:val="2"/>
            <w:tcBorders>
              <w:top w:val="single" w:sz="4" w:space="0" w:color="auto"/>
              <w:bottom w:val="single" w:sz="4" w:space="0" w:color="auto"/>
            </w:tcBorders>
            <w:noWrap/>
            <w:vAlign w:val="center"/>
            <w:hideMark/>
          </w:tcPr>
          <w:p w14:paraId="44468E9C" w14:textId="77777777" w:rsidR="00E71553" w:rsidRPr="00E17B1A" w:rsidRDefault="00E71553" w:rsidP="009B108A">
            <w:pPr>
              <w:spacing w:after="120"/>
              <w:jc w:val="right"/>
              <w:rPr>
                <w:rFonts w:ascii="Calibri" w:hAnsi="Calibri" w:cs="Calibri"/>
                <w:sz w:val="16"/>
                <w:szCs w:val="16"/>
              </w:rPr>
            </w:pPr>
          </w:p>
        </w:tc>
        <w:tc>
          <w:tcPr>
            <w:tcW w:w="114" w:type="pct"/>
            <w:gridSpan w:val="2"/>
            <w:tcBorders>
              <w:top w:val="single" w:sz="4" w:space="0" w:color="auto"/>
              <w:bottom w:val="single" w:sz="4" w:space="0" w:color="auto"/>
            </w:tcBorders>
            <w:vAlign w:val="center"/>
          </w:tcPr>
          <w:p w14:paraId="61D9DC33" w14:textId="77777777" w:rsidR="00E71553" w:rsidRPr="00E17B1A" w:rsidRDefault="00E71553" w:rsidP="009B108A">
            <w:pPr>
              <w:spacing w:after="120"/>
              <w:jc w:val="right"/>
              <w:rPr>
                <w:rFonts w:ascii="Calibri" w:hAnsi="Calibri" w:cs="Calibri"/>
                <w:sz w:val="16"/>
                <w:szCs w:val="16"/>
              </w:rPr>
            </w:pPr>
          </w:p>
        </w:tc>
        <w:tc>
          <w:tcPr>
            <w:tcW w:w="340" w:type="pct"/>
            <w:gridSpan w:val="2"/>
            <w:tcBorders>
              <w:top w:val="single" w:sz="4" w:space="0" w:color="auto"/>
              <w:bottom w:val="single" w:sz="4" w:space="0" w:color="auto"/>
            </w:tcBorders>
            <w:vAlign w:val="center"/>
          </w:tcPr>
          <w:p w14:paraId="7DE16F15" w14:textId="77777777" w:rsidR="00E71553" w:rsidRPr="00E17B1A" w:rsidRDefault="00E71553" w:rsidP="009B108A">
            <w:pPr>
              <w:spacing w:after="120"/>
              <w:jc w:val="right"/>
              <w:rPr>
                <w:rFonts w:ascii="Calibri" w:hAnsi="Calibri" w:cs="Calibri"/>
                <w:sz w:val="16"/>
                <w:szCs w:val="16"/>
              </w:rPr>
            </w:pPr>
          </w:p>
        </w:tc>
        <w:tc>
          <w:tcPr>
            <w:tcW w:w="111" w:type="pct"/>
            <w:gridSpan w:val="2"/>
            <w:tcBorders>
              <w:top w:val="single" w:sz="4" w:space="0" w:color="auto"/>
              <w:bottom w:val="single" w:sz="4" w:space="0" w:color="auto"/>
            </w:tcBorders>
            <w:vAlign w:val="center"/>
          </w:tcPr>
          <w:p w14:paraId="4C6F81AC" w14:textId="77777777" w:rsidR="00E71553" w:rsidRPr="00E17B1A" w:rsidRDefault="00E71553" w:rsidP="009B108A">
            <w:pPr>
              <w:spacing w:after="120"/>
              <w:jc w:val="both"/>
              <w:rPr>
                <w:rFonts w:ascii="Calibri" w:hAnsi="Calibri" w:cs="Calibri"/>
                <w:sz w:val="16"/>
                <w:szCs w:val="16"/>
              </w:rPr>
            </w:pPr>
          </w:p>
        </w:tc>
      </w:tr>
    </w:tbl>
    <w:p w14:paraId="49F25C15" w14:textId="77777777" w:rsidR="00E71553" w:rsidRPr="008A2316" w:rsidRDefault="00E71553" w:rsidP="00E71553">
      <w:pPr>
        <w:numPr>
          <w:ilvl w:val="0"/>
          <w:numId w:val="9"/>
        </w:numPr>
        <w:spacing w:before="240" w:after="120"/>
        <w:ind w:left="284" w:right="57" w:hanging="284"/>
        <w:jc w:val="both"/>
        <w:rPr>
          <w:rFonts w:ascii="Calibri" w:hAnsi="Calibri" w:cs="Calibri"/>
          <w:b/>
          <w:sz w:val="22"/>
          <w:szCs w:val="22"/>
        </w:rPr>
      </w:pPr>
      <w:r w:rsidRPr="008A2316">
        <w:rPr>
          <w:rFonts w:ascii="Calibri" w:hAnsi="Calibri" w:cs="Calibri"/>
          <w:b/>
          <w:sz w:val="22"/>
          <w:szCs w:val="22"/>
        </w:rPr>
        <w:t>Estrada de Ferro Paraná-Oeste S/A (FERROESTE)</w:t>
      </w:r>
    </w:p>
    <w:p w14:paraId="71C36193" w14:textId="77777777" w:rsidR="00E71553" w:rsidRPr="008A2316" w:rsidRDefault="00E71553" w:rsidP="00E71553">
      <w:pPr>
        <w:spacing w:after="120"/>
        <w:ind w:right="57"/>
        <w:jc w:val="both"/>
        <w:rPr>
          <w:rFonts w:ascii="Calibri" w:hAnsi="Calibri" w:cs="Calibri"/>
          <w:sz w:val="22"/>
          <w:szCs w:val="22"/>
        </w:rPr>
      </w:pPr>
      <w:r w:rsidRPr="008A2316">
        <w:rPr>
          <w:rFonts w:ascii="Calibri" w:hAnsi="Calibri" w:cs="Calibri"/>
          <w:sz w:val="22"/>
          <w:szCs w:val="22"/>
        </w:rPr>
        <w:t xml:space="preserve">A Estrada de Ferro Paraná-Oeste S/A (FERROESTE) é uma sociedade anônima, de economia mista, controlada pelo Estado do Paraná, com 99,69% de participação acionária, o restante das ações pertence a 46 empresas nacionais, 3 estrangeiras e 6 pessoas físicas. A FERROESTE tem por objetivo a construção, operação, administração, e exploração comercial de vias ferroviárias nacionais, de terminais ferroviários, de silos e demais sistemas de armazenagem de produtos agrícolas e manufaturados em geral. </w:t>
      </w:r>
    </w:p>
    <w:p w14:paraId="6F833D56" w14:textId="77777777" w:rsidR="00E71553" w:rsidRPr="008A2316" w:rsidRDefault="00E71553" w:rsidP="00E71553">
      <w:pPr>
        <w:spacing w:after="120"/>
        <w:ind w:right="57"/>
        <w:jc w:val="both"/>
        <w:rPr>
          <w:rFonts w:ascii="Calibri" w:hAnsi="Calibri" w:cs="Calibri"/>
          <w:sz w:val="22"/>
          <w:szCs w:val="22"/>
        </w:rPr>
      </w:pPr>
      <w:r w:rsidRPr="008A2316">
        <w:rPr>
          <w:rFonts w:ascii="Calibri" w:hAnsi="Calibri" w:cs="Calibri"/>
          <w:sz w:val="22"/>
          <w:szCs w:val="22"/>
        </w:rPr>
        <w:t>A Infra S.A. participa do capital social da Estrada de Ferro Paraná-Oeste S/A (FERROESTE) com 1.875 lotes de 1.000 ações ordinárias. Esse investimento é avaliado pelo método de custo em função da participação da Infra S.A. não apresentar influência significativa, além dessa participação ser inferior a 20% do Capital Social da investida.</w:t>
      </w:r>
    </w:p>
    <w:p w14:paraId="18D4ECAD" w14:textId="77777777" w:rsidR="00E71553" w:rsidRPr="008A2316" w:rsidRDefault="00E71553" w:rsidP="00E71553">
      <w:pPr>
        <w:numPr>
          <w:ilvl w:val="0"/>
          <w:numId w:val="9"/>
        </w:numPr>
        <w:spacing w:after="120"/>
        <w:ind w:left="284" w:right="57" w:hanging="284"/>
        <w:jc w:val="both"/>
        <w:rPr>
          <w:rFonts w:ascii="Calibri" w:hAnsi="Calibri" w:cs="Calibri"/>
          <w:b/>
          <w:sz w:val="22"/>
          <w:szCs w:val="22"/>
        </w:rPr>
      </w:pPr>
      <w:r w:rsidRPr="008A2316">
        <w:rPr>
          <w:rFonts w:ascii="Calibri" w:hAnsi="Calibri" w:cs="Calibri"/>
          <w:b/>
          <w:sz w:val="22"/>
          <w:szCs w:val="22"/>
        </w:rPr>
        <w:t>Transnordestina Logística S/A (TLSA)</w:t>
      </w:r>
    </w:p>
    <w:p w14:paraId="3B8879FF" w14:textId="77777777" w:rsidR="00E71553" w:rsidRPr="008A2316" w:rsidRDefault="00E71553" w:rsidP="00E71553">
      <w:pPr>
        <w:pStyle w:val="Textoembloco"/>
        <w:spacing w:after="120" w:line="240" w:lineRule="auto"/>
        <w:ind w:left="0" w:right="57"/>
        <w:rPr>
          <w:rFonts w:ascii="Calibri" w:hAnsi="Calibri" w:cs="Calibri"/>
          <w:sz w:val="22"/>
          <w:szCs w:val="22"/>
        </w:rPr>
      </w:pPr>
      <w:r w:rsidRPr="008A2316">
        <w:rPr>
          <w:rFonts w:ascii="Calibri" w:hAnsi="Calibri" w:cs="Calibri"/>
          <w:sz w:val="22"/>
          <w:szCs w:val="22"/>
        </w:rPr>
        <w:t xml:space="preserve">A Transnordestina Logística S/A (TLSA) é uma sociedade por ações, sediada em Fortaleza/CE, com registro de companhia aberta, classe B, junto à Comissão de Valores Mobiliários (“CVM”). A Companhia é controlada pela Companhia Siderúrgica Nacional (“CSN”) e suas ações não são negociadas em bolsa de valores. </w:t>
      </w:r>
    </w:p>
    <w:p w14:paraId="7DBCFA9C" w14:textId="77777777" w:rsidR="00E71553" w:rsidRPr="008A2316" w:rsidRDefault="00E71553" w:rsidP="00E71553">
      <w:pPr>
        <w:pStyle w:val="Textoembloco"/>
        <w:spacing w:after="120" w:line="240" w:lineRule="auto"/>
        <w:ind w:left="0" w:right="57"/>
        <w:rPr>
          <w:rFonts w:ascii="Calibri" w:hAnsi="Calibri" w:cs="Calibri"/>
          <w:sz w:val="22"/>
          <w:szCs w:val="22"/>
        </w:rPr>
      </w:pPr>
      <w:r w:rsidRPr="008A2316">
        <w:rPr>
          <w:rFonts w:ascii="Calibri" w:hAnsi="Calibri" w:cs="Calibri"/>
          <w:sz w:val="22"/>
          <w:szCs w:val="22"/>
        </w:rPr>
        <w:t xml:space="preserve">A Companhia tem por objeto social prestar serviços de transporte ferroviário; explorar serviços de carga, descarga, armazenagem e transbordo nas estações, pátios e terrenos existentes na faixa de domínio das linhas ferroviárias objeto da concessão; explorar os transportes intermodais necessários ao desenvolvimento de suas atividades; participar de projetos que tenham como objeto a promoção do desenvolvimento socioeconômico das áreas de influência, visando a ampliação dos serviços ferroviários concedidos; exercer a atividade de operador portuário; </w:t>
      </w:r>
      <w:r w:rsidRPr="008A2316">
        <w:rPr>
          <w:rFonts w:ascii="Calibri" w:hAnsi="Calibri" w:cs="Calibri"/>
          <w:sz w:val="22"/>
          <w:szCs w:val="22"/>
        </w:rPr>
        <w:lastRenderedPageBreak/>
        <w:t>exercer outras atividades que utilizem como base a Infraestrutura da Companhia; exercer a função de operador de transporte multimodal (OTM) e executar todas as atividades afins ou correlatas às descritas anteriormente.</w:t>
      </w:r>
    </w:p>
    <w:p w14:paraId="55E71DBE" w14:textId="77777777" w:rsidR="00E71553" w:rsidRPr="008A2316" w:rsidRDefault="00E71553" w:rsidP="00E71553">
      <w:pPr>
        <w:pStyle w:val="Textoembloco"/>
        <w:spacing w:after="120" w:line="240" w:lineRule="auto"/>
        <w:ind w:left="0" w:right="57"/>
        <w:rPr>
          <w:rFonts w:ascii="Calibri" w:hAnsi="Calibri" w:cs="Calibri"/>
          <w:bCs w:val="0"/>
          <w:sz w:val="22"/>
          <w:szCs w:val="22"/>
          <w:shd w:val="clear" w:color="auto" w:fill="FFFFFF"/>
        </w:rPr>
      </w:pPr>
      <w:r w:rsidRPr="008A2316">
        <w:rPr>
          <w:rFonts w:ascii="Calibri" w:hAnsi="Calibri" w:cs="Calibri"/>
          <w:bCs w:val="0"/>
          <w:sz w:val="22"/>
          <w:szCs w:val="22"/>
          <w:shd w:val="clear" w:color="auto" w:fill="FFFFFF"/>
        </w:rPr>
        <w:t>A Infra S.A. participa do capital social da Transnordestina Logística S/A com 20.408.791 ações (</w:t>
      </w:r>
      <w:r w:rsidRPr="008A2316">
        <w:rPr>
          <w:rFonts w:ascii="Calibri" w:hAnsi="Calibri" w:cs="Calibri"/>
          <w:sz w:val="22"/>
          <w:szCs w:val="22"/>
        </w:rPr>
        <w:t>18.686.075 ações preferenciais e 1.722.716 ações ordinárias)</w:t>
      </w:r>
      <w:r w:rsidRPr="008A2316">
        <w:rPr>
          <w:rFonts w:ascii="Calibri" w:hAnsi="Calibri" w:cs="Calibri"/>
          <w:sz w:val="16"/>
          <w:szCs w:val="16"/>
        </w:rPr>
        <w:t xml:space="preserve"> </w:t>
      </w:r>
      <w:r w:rsidRPr="008A2316">
        <w:rPr>
          <w:rFonts w:ascii="Calibri" w:hAnsi="Calibri" w:cs="Calibri"/>
          <w:bCs w:val="0"/>
          <w:sz w:val="22"/>
          <w:szCs w:val="22"/>
          <w:shd w:val="clear" w:color="auto" w:fill="FFFFFF"/>
        </w:rPr>
        <w:t xml:space="preserve">que correspondem a 39,10% do total de ações, sendo 71,59% das ações preferenciais e 6,60% das ações ordinárias. </w:t>
      </w:r>
    </w:p>
    <w:p w14:paraId="1E6CF198" w14:textId="77777777" w:rsidR="00E71553" w:rsidRPr="00256338" w:rsidRDefault="00E71553" w:rsidP="00E71553">
      <w:pPr>
        <w:pStyle w:val="Textoembloco"/>
        <w:spacing w:after="120" w:line="240" w:lineRule="auto"/>
        <w:ind w:left="0" w:right="57"/>
        <w:rPr>
          <w:rFonts w:ascii="Calibri" w:hAnsi="Calibri" w:cs="Calibri"/>
          <w:sz w:val="22"/>
          <w:szCs w:val="22"/>
          <w:shd w:val="clear" w:color="auto" w:fill="FFFFFF"/>
        </w:rPr>
      </w:pPr>
      <w:r w:rsidRPr="00256338">
        <w:rPr>
          <w:rFonts w:ascii="Calibri" w:hAnsi="Calibri" w:cs="Calibri"/>
          <w:sz w:val="22"/>
          <w:szCs w:val="22"/>
          <w:shd w:val="clear" w:color="auto" w:fill="FFFFFF"/>
        </w:rPr>
        <w:t>A Infra S.A., nos termos da legislação, dos contratos, do Acordo de Acionistas e do Acordo de Investimento, não é integrante do grupo controlador da TLSA e não possui o controle compartilhado, mantendo a sua característica de acionista minoritária.</w:t>
      </w:r>
      <w:bookmarkStart w:id="5" w:name="_Hlk36135171"/>
    </w:p>
    <w:p w14:paraId="547D1974" w14:textId="77777777" w:rsidR="00E71553" w:rsidRPr="00256338" w:rsidRDefault="00E71553" w:rsidP="00E71553">
      <w:pPr>
        <w:pStyle w:val="Textoembloco"/>
        <w:spacing w:after="120" w:line="240" w:lineRule="auto"/>
        <w:ind w:left="0" w:right="57"/>
        <w:rPr>
          <w:rFonts w:ascii="Calibri" w:hAnsi="Calibri" w:cs="Calibri"/>
          <w:sz w:val="22"/>
          <w:szCs w:val="22"/>
          <w:shd w:val="clear" w:color="auto" w:fill="FFFFFF"/>
        </w:rPr>
      </w:pPr>
      <w:r w:rsidRPr="00256338">
        <w:rPr>
          <w:rFonts w:ascii="Calibri" w:hAnsi="Calibri" w:cs="Calibri"/>
          <w:sz w:val="22"/>
          <w:szCs w:val="22"/>
          <w:shd w:val="clear" w:color="auto" w:fill="FFFFFF"/>
        </w:rPr>
        <w:t>A Lei nº 6.404/76, de 15 de dezembro de 1976, que dispõe sobre as sociedades por ações, preceitua em seu art.116 o conceito do acionista controlador como a pessoa, natural ou jurídica, ou o grupo de pessoas vinculadas por acordo de voto, ou sob controle comum, que: a) é titular de direitos de sócio que lhe assegurem, de modo permanente, a maioria dos votos nas deliberações da assembleia-geral e o poder de eleger a maioria dos administradores da companhia; e b) usa efetivamente seu poder para dirigir as atividades sociais e orientar o funcionamento dos órgãos da companhia.</w:t>
      </w:r>
    </w:p>
    <w:p w14:paraId="5E464AAF" w14:textId="77777777" w:rsidR="00E71553" w:rsidRPr="00256338" w:rsidRDefault="00E71553" w:rsidP="00E71553">
      <w:pPr>
        <w:pStyle w:val="Textoembloco"/>
        <w:spacing w:after="120" w:line="240" w:lineRule="auto"/>
        <w:ind w:left="0" w:right="57"/>
        <w:rPr>
          <w:rFonts w:ascii="Calibri" w:hAnsi="Calibri" w:cs="Calibri"/>
          <w:bCs w:val="0"/>
          <w:sz w:val="22"/>
          <w:szCs w:val="22"/>
          <w:shd w:val="clear" w:color="auto" w:fill="FFFFFF"/>
        </w:rPr>
      </w:pPr>
      <w:r w:rsidRPr="00256338">
        <w:rPr>
          <w:rFonts w:ascii="Calibri" w:hAnsi="Calibri" w:cs="Calibri"/>
          <w:bCs w:val="0"/>
          <w:sz w:val="22"/>
          <w:szCs w:val="22"/>
          <w:shd w:val="clear" w:color="auto" w:fill="FFFFFF"/>
        </w:rPr>
        <w:t>Em 27 de dezembro 2013, após a eleição e posse de dois representantes para compor o Conselho de Administração da Transnordestina Logística S/A, a Infra S.A. passou a considerá-la coligada. Conforme a Norma Brasileira de Contabilidade NBC TG 18 (R3), coligada é a entidade sobre a qual o investidor tem influência significativa, isto é, o investidor possui o direito de participar de certas decisões sobre políticas</w:t>
      </w:r>
      <w:bookmarkStart w:id="6" w:name="SL147989"/>
      <w:bookmarkEnd w:id="6"/>
      <w:r w:rsidRPr="00256338">
        <w:rPr>
          <w:rFonts w:ascii="Calibri" w:hAnsi="Calibri" w:cs="Calibri"/>
          <w:bCs w:val="0"/>
          <w:sz w:val="22"/>
          <w:szCs w:val="22"/>
          <w:shd w:val="clear" w:color="auto" w:fill="FFFFFF"/>
        </w:rPr>
        <w:t xml:space="preserve"> financeiras e operacionais da companhia investida, mas sem exercer controle individual ou conjunto dessas políticas.</w:t>
      </w:r>
    </w:p>
    <w:bookmarkEnd w:id="5"/>
    <w:p w14:paraId="49AC09B8" w14:textId="77777777" w:rsidR="00E71553" w:rsidRPr="00256338" w:rsidRDefault="00E71553" w:rsidP="00E71553">
      <w:pPr>
        <w:pStyle w:val="Textoembloco"/>
        <w:spacing w:after="120" w:line="240" w:lineRule="auto"/>
        <w:ind w:left="0" w:right="57"/>
        <w:rPr>
          <w:rFonts w:ascii="Calibri" w:hAnsi="Calibri" w:cs="Calibri"/>
          <w:bCs w:val="0"/>
          <w:sz w:val="22"/>
          <w:szCs w:val="22"/>
          <w:shd w:val="clear" w:color="auto" w:fill="FFFFFF"/>
        </w:rPr>
      </w:pPr>
      <w:r w:rsidRPr="00256338">
        <w:rPr>
          <w:rFonts w:ascii="Calibri" w:hAnsi="Calibri" w:cs="Calibri"/>
          <w:bCs w:val="0"/>
          <w:sz w:val="22"/>
          <w:szCs w:val="22"/>
          <w:shd w:val="clear" w:color="auto" w:fill="FFFFFF"/>
        </w:rPr>
        <w:t>A NBC TG 18 (R3) determina que o investimento em coligada seja avaliado pelo método da equivalência patrimonial, o qual deve ser inicialmente reconhecido pelo custo e o seu valor contábil aumentado ou diminuído pelo reconhecimento da participação do investidor nos lucros ou prejuízos do período, gerados pela investida após a aquisição. A participação do investidor no lucro ou prejuízo do período da investida deve ser reconhecida no resultado do período do investidor.</w:t>
      </w:r>
    </w:p>
    <w:p w14:paraId="67FDB221" w14:textId="77777777" w:rsidR="00E71553" w:rsidRPr="000F6605" w:rsidRDefault="00E71553" w:rsidP="00E71553">
      <w:pPr>
        <w:pStyle w:val="Textoembloco"/>
        <w:spacing w:after="120" w:line="240" w:lineRule="auto"/>
        <w:ind w:left="0" w:right="57"/>
        <w:rPr>
          <w:rFonts w:ascii="Calibri" w:hAnsi="Calibri" w:cs="Calibri"/>
          <w:bCs w:val="0"/>
          <w:sz w:val="22"/>
          <w:szCs w:val="22"/>
          <w:shd w:val="clear" w:color="auto" w:fill="FFFFFF"/>
        </w:rPr>
      </w:pPr>
      <w:r w:rsidRPr="000F6605">
        <w:rPr>
          <w:rFonts w:ascii="Calibri" w:hAnsi="Calibri" w:cs="Calibri"/>
          <w:bCs w:val="0"/>
          <w:sz w:val="22"/>
          <w:szCs w:val="22"/>
          <w:shd w:val="clear" w:color="auto" w:fill="FFFFFF"/>
        </w:rPr>
        <w:t>Até o ano de 2016, a Infra S.A. aportou o montante de R$ 1.124,6 milhões na TLSA. Desde janeiro de 2017, por determinação do Tribunal de Contas da União – Acórdão n° 67/2017, estão suspensos novos aportes de recursos públicos para o projeto.</w:t>
      </w:r>
    </w:p>
    <w:p w14:paraId="0AA79779" w14:textId="77777777" w:rsidR="00E71553" w:rsidRPr="00E17B1A" w:rsidRDefault="00E71553" w:rsidP="00E71553">
      <w:pPr>
        <w:pStyle w:val="Textoembloco"/>
        <w:spacing w:after="120" w:line="240" w:lineRule="auto"/>
        <w:ind w:left="0" w:right="57"/>
        <w:rPr>
          <w:rFonts w:ascii="Calibri" w:hAnsi="Calibri" w:cs="Calibri"/>
          <w:bCs w:val="0"/>
          <w:sz w:val="22"/>
          <w:szCs w:val="22"/>
          <w:shd w:val="clear" w:color="auto" w:fill="FFFFFF"/>
        </w:rPr>
      </w:pPr>
      <w:r w:rsidRPr="00E17B1A">
        <w:rPr>
          <w:rFonts w:ascii="Calibri" w:hAnsi="Calibri" w:cs="Calibri"/>
          <w:bCs w:val="0"/>
          <w:sz w:val="22"/>
          <w:szCs w:val="22"/>
          <w:shd w:val="clear" w:color="auto" w:fill="FFFFFF"/>
        </w:rPr>
        <w:t>Até o 3º trimestre de 2022, a Transnordestina Logística S/A apresentou um resultado negativo de R$ 49,37 milhões, o que provocou para a Infra S.A. uma perda de equivalência patrimonial deste investimento na ordem de R$ 19,30 milhões no período.</w:t>
      </w:r>
    </w:p>
    <w:p w14:paraId="5A6ABD9E" w14:textId="57A1E2AA" w:rsidR="00E71553" w:rsidRDefault="00E71553" w:rsidP="00E71553">
      <w:pPr>
        <w:pStyle w:val="Textoembloco"/>
        <w:spacing w:after="120" w:line="240" w:lineRule="auto"/>
        <w:ind w:left="0" w:right="57"/>
        <w:rPr>
          <w:rFonts w:ascii="Calibri" w:hAnsi="Calibri" w:cs="Calibri"/>
          <w:bCs w:val="0"/>
          <w:sz w:val="22"/>
          <w:szCs w:val="22"/>
          <w:shd w:val="clear" w:color="auto" w:fill="FFFFFF"/>
        </w:rPr>
      </w:pPr>
      <w:r w:rsidRPr="00E17B1A">
        <w:rPr>
          <w:rFonts w:ascii="Calibri" w:hAnsi="Calibri" w:cs="Calibri"/>
          <w:bCs w:val="0"/>
          <w:sz w:val="22"/>
          <w:szCs w:val="22"/>
          <w:shd w:val="clear" w:color="auto" w:fill="FFFFFF"/>
        </w:rPr>
        <w:t xml:space="preserve">Até o fechamento das demonstrações, a Transnordestina Logística S/A não havia encaminhado à </w:t>
      </w:r>
      <w:bookmarkStart w:id="7" w:name="_Hlk128384031"/>
      <w:r w:rsidRPr="00E17B1A">
        <w:rPr>
          <w:rFonts w:ascii="Calibri" w:hAnsi="Calibri" w:cs="Calibri"/>
          <w:bCs w:val="0"/>
          <w:sz w:val="22"/>
          <w:szCs w:val="22"/>
          <w:shd w:val="clear" w:color="auto" w:fill="FFFFFF"/>
        </w:rPr>
        <w:t xml:space="preserve">Infra S.A. </w:t>
      </w:r>
      <w:bookmarkEnd w:id="7"/>
      <w:r w:rsidRPr="00E17B1A">
        <w:rPr>
          <w:rFonts w:ascii="Calibri" w:hAnsi="Calibri" w:cs="Calibri"/>
          <w:bCs w:val="0"/>
          <w:sz w:val="22"/>
          <w:szCs w:val="22"/>
          <w:shd w:val="clear" w:color="auto" w:fill="FFFFFF"/>
        </w:rPr>
        <w:t>suas demonstrações contábeis referentes ao quarto trimestre de 2022 para fins de contabilização do resultado da equivalência patrimonial.</w:t>
      </w:r>
    </w:p>
    <w:p w14:paraId="7881874B" w14:textId="77777777" w:rsidR="00E71553" w:rsidRPr="00E17B1A" w:rsidRDefault="00E71553" w:rsidP="00E71553">
      <w:pPr>
        <w:pStyle w:val="Textoembloco"/>
        <w:spacing w:after="120" w:line="240" w:lineRule="auto"/>
        <w:ind w:left="0" w:right="57"/>
        <w:rPr>
          <w:rFonts w:ascii="Calibri" w:hAnsi="Calibri" w:cs="Calibri"/>
          <w:bCs w:val="0"/>
          <w:sz w:val="22"/>
          <w:szCs w:val="22"/>
          <w:shd w:val="clear" w:color="auto" w:fill="FFFFFF"/>
        </w:rPr>
      </w:pPr>
    </w:p>
    <w:p w14:paraId="4713EB32" w14:textId="77777777" w:rsidR="00E71553" w:rsidRPr="00063C0A" w:rsidRDefault="00E71553" w:rsidP="00E71553">
      <w:pPr>
        <w:pStyle w:val="Ttulo4"/>
        <w:tabs>
          <w:tab w:val="left" w:pos="0"/>
        </w:tabs>
        <w:spacing w:after="120" w:line="240" w:lineRule="auto"/>
        <w:rPr>
          <w:rFonts w:ascii="Calibri" w:hAnsi="Calibri" w:cs="Calibri"/>
          <w:b w:val="0"/>
          <w:sz w:val="22"/>
          <w:szCs w:val="22"/>
          <w:shd w:val="clear" w:color="auto" w:fill="FFFFFF"/>
        </w:rPr>
      </w:pPr>
      <w:r w:rsidRPr="00063C0A">
        <w:rPr>
          <w:rFonts w:ascii="Calibri" w:hAnsi="Calibri" w:cs="Calibri"/>
          <w:sz w:val="22"/>
          <w:szCs w:val="22"/>
          <w:shd w:val="clear" w:color="auto" w:fill="FFFFFF"/>
        </w:rPr>
        <w:t xml:space="preserve">NOTA 9 – IMOBILIZADO </w:t>
      </w:r>
    </w:p>
    <w:p w14:paraId="6232C922" w14:textId="77777777" w:rsidR="00E71553" w:rsidRPr="00063C0A" w:rsidRDefault="00E71553" w:rsidP="00E71553">
      <w:pPr>
        <w:spacing w:after="120"/>
        <w:ind w:right="-85"/>
        <w:jc w:val="both"/>
        <w:rPr>
          <w:rFonts w:ascii="Calibri" w:hAnsi="Calibri" w:cs="Calibri"/>
          <w:b/>
          <w:sz w:val="22"/>
          <w:szCs w:val="22"/>
          <w:shd w:val="clear" w:color="auto" w:fill="FFFFFF"/>
        </w:rPr>
      </w:pPr>
      <w:r w:rsidRPr="00063C0A">
        <w:rPr>
          <w:rFonts w:ascii="Calibri" w:hAnsi="Calibri" w:cs="Calibri"/>
          <w:b/>
          <w:sz w:val="22"/>
          <w:szCs w:val="22"/>
          <w:shd w:val="clear" w:color="auto" w:fill="FFFFFF"/>
        </w:rPr>
        <w:t>I – COMPOSIÇÃO E FLUXO DO ATIVO IMOBILIZADO:</w:t>
      </w:r>
    </w:p>
    <w:p w14:paraId="515B13BD" w14:textId="77777777" w:rsidR="00E71553" w:rsidRPr="00063C0A" w:rsidRDefault="00E71553" w:rsidP="00E71553">
      <w:pPr>
        <w:ind w:right="-85"/>
        <w:jc w:val="both"/>
        <w:rPr>
          <w:rFonts w:ascii="Calibri" w:hAnsi="Calibri" w:cs="Calibri"/>
          <w:bCs/>
          <w:sz w:val="22"/>
          <w:szCs w:val="22"/>
          <w:shd w:val="clear" w:color="auto" w:fill="FFFFFF"/>
        </w:rPr>
      </w:pPr>
      <w:r w:rsidRPr="00063C0A">
        <w:rPr>
          <w:rFonts w:ascii="Calibri" w:hAnsi="Calibri" w:cs="Calibri"/>
          <w:bCs/>
          <w:sz w:val="22"/>
          <w:szCs w:val="22"/>
          <w:shd w:val="clear" w:color="auto" w:fill="FFFFFF"/>
        </w:rPr>
        <w:t>O fluxo de movimentação do ativo imobilizado da Infra S.A., no exercício de 2022, está representado na tabela abaixo e justificado nos itens que segue:</w:t>
      </w:r>
    </w:p>
    <w:tbl>
      <w:tblPr>
        <w:tblW w:w="10696" w:type="dxa"/>
        <w:tblCellMar>
          <w:left w:w="70" w:type="dxa"/>
          <w:right w:w="70" w:type="dxa"/>
        </w:tblCellMar>
        <w:tblLook w:val="04A0" w:firstRow="1" w:lastRow="0" w:firstColumn="1" w:lastColumn="0" w:noHBand="0" w:noVBand="1"/>
      </w:tblPr>
      <w:tblGrid>
        <w:gridCol w:w="3502"/>
        <w:gridCol w:w="1270"/>
        <w:gridCol w:w="1125"/>
        <w:gridCol w:w="1333"/>
        <w:gridCol w:w="1216"/>
        <w:gridCol w:w="1325"/>
        <w:gridCol w:w="925"/>
      </w:tblGrid>
      <w:tr w:rsidR="00E71553" w14:paraId="7A1C9336" w14:textId="77777777" w:rsidTr="00E93888">
        <w:trPr>
          <w:trHeight w:val="399"/>
        </w:trPr>
        <w:tc>
          <w:tcPr>
            <w:tcW w:w="3502" w:type="dxa"/>
            <w:tcBorders>
              <w:top w:val="nil"/>
              <w:left w:val="nil"/>
              <w:bottom w:val="single" w:sz="8" w:space="0" w:color="auto"/>
              <w:right w:val="nil"/>
            </w:tcBorders>
            <w:shd w:val="clear" w:color="auto" w:fill="auto"/>
            <w:vAlign w:val="center"/>
            <w:hideMark/>
          </w:tcPr>
          <w:p w14:paraId="2E111333"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IMOBILIZADO BENS MÓVEIS</w:t>
            </w:r>
          </w:p>
        </w:tc>
        <w:tc>
          <w:tcPr>
            <w:tcW w:w="1270" w:type="dxa"/>
            <w:tcBorders>
              <w:top w:val="nil"/>
              <w:left w:val="nil"/>
              <w:bottom w:val="single" w:sz="8" w:space="0" w:color="auto"/>
              <w:right w:val="nil"/>
            </w:tcBorders>
            <w:shd w:val="clear" w:color="auto" w:fill="auto"/>
            <w:vAlign w:val="center"/>
            <w:hideMark/>
          </w:tcPr>
          <w:p w14:paraId="601A67B0"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SALDO EM 31/12/2021</w:t>
            </w:r>
          </w:p>
        </w:tc>
        <w:tc>
          <w:tcPr>
            <w:tcW w:w="1125" w:type="dxa"/>
            <w:tcBorders>
              <w:top w:val="nil"/>
              <w:left w:val="nil"/>
              <w:bottom w:val="single" w:sz="8" w:space="0" w:color="auto"/>
              <w:right w:val="nil"/>
            </w:tcBorders>
            <w:shd w:val="clear" w:color="auto" w:fill="auto"/>
            <w:vAlign w:val="center"/>
            <w:hideMark/>
          </w:tcPr>
          <w:p w14:paraId="7008B4CF"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333" w:type="dxa"/>
            <w:tcBorders>
              <w:top w:val="nil"/>
              <w:left w:val="nil"/>
              <w:bottom w:val="single" w:sz="8" w:space="0" w:color="auto"/>
              <w:right w:val="nil"/>
            </w:tcBorders>
            <w:shd w:val="clear" w:color="auto" w:fill="auto"/>
            <w:vAlign w:val="center"/>
            <w:hideMark/>
          </w:tcPr>
          <w:p w14:paraId="190D5C4B"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216" w:type="dxa"/>
            <w:tcBorders>
              <w:top w:val="nil"/>
              <w:left w:val="nil"/>
              <w:bottom w:val="single" w:sz="8" w:space="0" w:color="auto"/>
              <w:right w:val="nil"/>
            </w:tcBorders>
            <w:shd w:val="clear" w:color="auto" w:fill="auto"/>
            <w:vAlign w:val="center"/>
            <w:hideMark/>
          </w:tcPr>
          <w:p w14:paraId="309A5CB9"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325" w:type="dxa"/>
            <w:tcBorders>
              <w:top w:val="nil"/>
              <w:left w:val="nil"/>
              <w:bottom w:val="single" w:sz="8" w:space="0" w:color="auto"/>
              <w:right w:val="nil"/>
            </w:tcBorders>
            <w:shd w:val="clear" w:color="auto" w:fill="auto"/>
            <w:vAlign w:val="center"/>
            <w:hideMark/>
          </w:tcPr>
          <w:p w14:paraId="2CE3F6E1"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SALDO EM 31/12/2022</w:t>
            </w:r>
          </w:p>
        </w:tc>
        <w:tc>
          <w:tcPr>
            <w:tcW w:w="925" w:type="dxa"/>
            <w:tcBorders>
              <w:top w:val="nil"/>
              <w:left w:val="nil"/>
              <w:bottom w:val="single" w:sz="8" w:space="0" w:color="auto"/>
              <w:right w:val="nil"/>
            </w:tcBorders>
            <w:shd w:val="clear" w:color="auto" w:fill="auto"/>
            <w:vAlign w:val="center"/>
            <w:hideMark/>
          </w:tcPr>
          <w:p w14:paraId="4082EF21"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TAXA DEPREC. (%)</w:t>
            </w:r>
          </w:p>
        </w:tc>
      </w:tr>
      <w:tr w:rsidR="00E71553" w14:paraId="01E37573" w14:textId="77777777" w:rsidTr="00E93888">
        <w:trPr>
          <w:trHeight w:val="269"/>
        </w:trPr>
        <w:tc>
          <w:tcPr>
            <w:tcW w:w="3502" w:type="dxa"/>
            <w:tcBorders>
              <w:top w:val="nil"/>
              <w:left w:val="nil"/>
              <w:bottom w:val="nil"/>
              <w:right w:val="nil"/>
            </w:tcBorders>
            <w:shd w:val="clear" w:color="auto" w:fill="auto"/>
            <w:noWrap/>
            <w:vAlign w:val="center"/>
            <w:hideMark/>
          </w:tcPr>
          <w:p w14:paraId="354870BC"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Aparelhos de Medição e Orientação</w:t>
            </w:r>
          </w:p>
        </w:tc>
        <w:tc>
          <w:tcPr>
            <w:tcW w:w="1270" w:type="dxa"/>
            <w:tcBorders>
              <w:top w:val="nil"/>
              <w:left w:val="nil"/>
              <w:bottom w:val="nil"/>
              <w:right w:val="nil"/>
            </w:tcBorders>
            <w:shd w:val="clear" w:color="auto" w:fill="auto"/>
            <w:noWrap/>
            <w:vAlign w:val="center"/>
            <w:hideMark/>
          </w:tcPr>
          <w:p w14:paraId="3719A85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6E5C462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3.200 </w:t>
            </w:r>
          </w:p>
        </w:tc>
        <w:tc>
          <w:tcPr>
            <w:tcW w:w="1333" w:type="dxa"/>
            <w:tcBorders>
              <w:top w:val="nil"/>
              <w:left w:val="nil"/>
              <w:bottom w:val="nil"/>
              <w:right w:val="nil"/>
            </w:tcBorders>
            <w:shd w:val="clear" w:color="auto" w:fill="auto"/>
            <w:noWrap/>
            <w:vAlign w:val="center"/>
            <w:hideMark/>
          </w:tcPr>
          <w:p w14:paraId="64FD497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63F87D0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4EE22A3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3.200 </w:t>
            </w:r>
          </w:p>
        </w:tc>
        <w:tc>
          <w:tcPr>
            <w:tcW w:w="925" w:type="dxa"/>
            <w:tcBorders>
              <w:top w:val="nil"/>
              <w:left w:val="nil"/>
              <w:bottom w:val="nil"/>
              <w:right w:val="nil"/>
            </w:tcBorders>
            <w:shd w:val="clear" w:color="auto" w:fill="auto"/>
            <w:noWrap/>
            <w:vAlign w:val="center"/>
            <w:hideMark/>
          </w:tcPr>
          <w:p w14:paraId="557B9A8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611E8F1E" w14:textId="77777777" w:rsidTr="00E93888">
        <w:trPr>
          <w:trHeight w:val="269"/>
        </w:trPr>
        <w:tc>
          <w:tcPr>
            <w:tcW w:w="3502" w:type="dxa"/>
            <w:tcBorders>
              <w:top w:val="nil"/>
              <w:left w:val="nil"/>
              <w:bottom w:val="nil"/>
              <w:right w:val="nil"/>
            </w:tcBorders>
            <w:shd w:val="clear" w:color="auto" w:fill="auto"/>
            <w:noWrap/>
            <w:vAlign w:val="center"/>
            <w:hideMark/>
          </w:tcPr>
          <w:p w14:paraId="0E1D78CC"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Aparelhos e Equipamentos de Comunicação</w:t>
            </w:r>
          </w:p>
        </w:tc>
        <w:tc>
          <w:tcPr>
            <w:tcW w:w="1270" w:type="dxa"/>
            <w:tcBorders>
              <w:top w:val="nil"/>
              <w:left w:val="nil"/>
              <w:bottom w:val="nil"/>
              <w:right w:val="nil"/>
            </w:tcBorders>
            <w:shd w:val="clear" w:color="auto" w:fill="auto"/>
            <w:noWrap/>
            <w:vAlign w:val="center"/>
            <w:hideMark/>
          </w:tcPr>
          <w:p w14:paraId="1BAFF08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46.130 </w:t>
            </w:r>
          </w:p>
        </w:tc>
        <w:tc>
          <w:tcPr>
            <w:tcW w:w="1125" w:type="dxa"/>
            <w:tcBorders>
              <w:top w:val="nil"/>
              <w:left w:val="nil"/>
              <w:bottom w:val="nil"/>
              <w:right w:val="nil"/>
            </w:tcBorders>
            <w:shd w:val="clear" w:color="auto" w:fill="auto"/>
            <w:noWrap/>
            <w:vAlign w:val="center"/>
            <w:hideMark/>
          </w:tcPr>
          <w:p w14:paraId="47ABEB7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551.912 </w:t>
            </w:r>
          </w:p>
        </w:tc>
        <w:tc>
          <w:tcPr>
            <w:tcW w:w="1333" w:type="dxa"/>
            <w:tcBorders>
              <w:top w:val="nil"/>
              <w:left w:val="nil"/>
              <w:bottom w:val="nil"/>
              <w:right w:val="nil"/>
            </w:tcBorders>
            <w:shd w:val="clear" w:color="auto" w:fill="auto"/>
            <w:noWrap/>
            <w:vAlign w:val="center"/>
            <w:hideMark/>
          </w:tcPr>
          <w:p w14:paraId="2974644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7137FF4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0C4896C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598.042 </w:t>
            </w:r>
          </w:p>
        </w:tc>
        <w:tc>
          <w:tcPr>
            <w:tcW w:w="925" w:type="dxa"/>
            <w:tcBorders>
              <w:top w:val="nil"/>
              <w:left w:val="nil"/>
              <w:bottom w:val="nil"/>
              <w:right w:val="nil"/>
            </w:tcBorders>
            <w:shd w:val="clear" w:color="auto" w:fill="auto"/>
            <w:noWrap/>
            <w:vAlign w:val="center"/>
            <w:hideMark/>
          </w:tcPr>
          <w:p w14:paraId="57CCA68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20 </w:t>
            </w:r>
          </w:p>
        </w:tc>
      </w:tr>
      <w:tr w:rsidR="00E71553" w14:paraId="4FDDEE59" w14:textId="77777777" w:rsidTr="00E93888">
        <w:trPr>
          <w:trHeight w:val="269"/>
        </w:trPr>
        <w:tc>
          <w:tcPr>
            <w:tcW w:w="3502" w:type="dxa"/>
            <w:tcBorders>
              <w:top w:val="nil"/>
              <w:left w:val="nil"/>
              <w:bottom w:val="nil"/>
              <w:right w:val="nil"/>
            </w:tcBorders>
            <w:shd w:val="clear" w:color="auto" w:fill="auto"/>
            <w:noWrap/>
            <w:vAlign w:val="center"/>
            <w:hideMark/>
          </w:tcPr>
          <w:p w14:paraId="6C656390"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Equipamento de Proteção, Segurança e Socorro</w:t>
            </w:r>
          </w:p>
        </w:tc>
        <w:tc>
          <w:tcPr>
            <w:tcW w:w="1270" w:type="dxa"/>
            <w:tcBorders>
              <w:top w:val="nil"/>
              <w:left w:val="nil"/>
              <w:bottom w:val="nil"/>
              <w:right w:val="nil"/>
            </w:tcBorders>
            <w:shd w:val="clear" w:color="auto" w:fill="auto"/>
            <w:noWrap/>
            <w:vAlign w:val="center"/>
            <w:hideMark/>
          </w:tcPr>
          <w:p w14:paraId="08A97A3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68C2167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7.943 </w:t>
            </w:r>
          </w:p>
        </w:tc>
        <w:tc>
          <w:tcPr>
            <w:tcW w:w="1333" w:type="dxa"/>
            <w:tcBorders>
              <w:top w:val="nil"/>
              <w:left w:val="nil"/>
              <w:bottom w:val="nil"/>
              <w:right w:val="nil"/>
            </w:tcBorders>
            <w:shd w:val="clear" w:color="auto" w:fill="auto"/>
            <w:noWrap/>
            <w:vAlign w:val="center"/>
            <w:hideMark/>
          </w:tcPr>
          <w:p w14:paraId="78E5FEC5"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2A6BB65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013EFB4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7.943 </w:t>
            </w:r>
          </w:p>
        </w:tc>
        <w:tc>
          <w:tcPr>
            <w:tcW w:w="925" w:type="dxa"/>
            <w:tcBorders>
              <w:top w:val="nil"/>
              <w:left w:val="nil"/>
              <w:bottom w:val="nil"/>
              <w:right w:val="nil"/>
            </w:tcBorders>
            <w:shd w:val="clear" w:color="auto" w:fill="auto"/>
            <w:noWrap/>
            <w:vAlign w:val="center"/>
            <w:hideMark/>
          </w:tcPr>
          <w:p w14:paraId="683B8EB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5F6316E5" w14:textId="77777777" w:rsidTr="00E93888">
        <w:trPr>
          <w:trHeight w:val="269"/>
        </w:trPr>
        <w:tc>
          <w:tcPr>
            <w:tcW w:w="3502" w:type="dxa"/>
            <w:tcBorders>
              <w:top w:val="nil"/>
              <w:left w:val="nil"/>
              <w:bottom w:val="nil"/>
              <w:right w:val="nil"/>
            </w:tcBorders>
            <w:shd w:val="clear" w:color="auto" w:fill="auto"/>
            <w:noWrap/>
            <w:vAlign w:val="center"/>
            <w:hideMark/>
          </w:tcPr>
          <w:p w14:paraId="100DADAB"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Máquinas e Equipamentos Energéticos</w:t>
            </w:r>
          </w:p>
        </w:tc>
        <w:tc>
          <w:tcPr>
            <w:tcW w:w="1270" w:type="dxa"/>
            <w:tcBorders>
              <w:top w:val="nil"/>
              <w:left w:val="nil"/>
              <w:bottom w:val="nil"/>
              <w:right w:val="nil"/>
            </w:tcBorders>
            <w:shd w:val="clear" w:color="auto" w:fill="auto"/>
            <w:noWrap/>
            <w:vAlign w:val="center"/>
            <w:hideMark/>
          </w:tcPr>
          <w:p w14:paraId="77CC2AB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6E8FDE7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2.494.646 </w:t>
            </w:r>
          </w:p>
        </w:tc>
        <w:tc>
          <w:tcPr>
            <w:tcW w:w="1333" w:type="dxa"/>
            <w:tcBorders>
              <w:top w:val="nil"/>
              <w:left w:val="nil"/>
              <w:bottom w:val="nil"/>
              <w:right w:val="nil"/>
            </w:tcBorders>
            <w:shd w:val="clear" w:color="auto" w:fill="auto"/>
            <w:noWrap/>
            <w:vAlign w:val="center"/>
            <w:hideMark/>
          </w:tcPr>
          <w:p w14:paraId="20572ED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4BABAD7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142A882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2.494.646 </w:t>
            </w:r>
          </w:p>
        </w:tc>
        <w:tc>
          <w:tcPr>
            <w:tcW w:w="925" w:type="dxa"/>
            <w:tcBorders>
              <w:top w:val="nil"/>
              <w:left w:val="nil"/>
              <w:bottom w:val="nil"/>
              <w:right w:val="nil"/>
            </w:tcBorders>
            <w:shd w:val="clear" w:color="auto" w:fill="auto"/>
            <w:noWrap/>
            <w:vAlign w:val="center"/>
            <w:hideMark/>
          </w:tcPr>
          <w:p w14:paraId="3EB5CC15"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57C26098" w14:textId="77777777" w:rsidTr="00E93888">
        <w:trPr>
          <w:trHeight w:val="269"/>
        </w:trPr>
        <w:tc>
          <w:tcPr>
            <w:tcW w:w="3502" w:type="dxa"/>
            <w:tcBorders>
              <w:top w:val="nil"/>
              <w:left w:val="nil"/>
              <w:bottom w:val="nil"/>
              <w:right w:val="nil"/>
            </w:tcBorders>
            <w:shd w:val="clear" w:color="auto" w:fill="auto"/>
            <w:noWrap/>
            <w:vAlign w:val="center"/>
            <w:hideMark/>
          </w:tcPr>
          <w:p w14:paraId="77724427"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lastRenderedPageBreak/>
              <w:t>Máquinas e Equipamentos Gráficos</w:t>
            </w:r>
          </w:p>
        </w:tc>
        <w:tc>
          <w:tcPr>
            <w:tcW w:w="1270" w:type="dxa"/>
            <w:tcBorders>
              <w:top w:val="nil"/>
              <w:left w:val="nil"/>
              <w:bottom w:val="nil"/>
              <w:right w:val="nil"/>
            </w:tcBorders>
            <w:shd w:val="clear" w:color="auto" w:fill="auto"/>
            <w:noWrap/>
            <w:vAlign w:val="center"/>
            <w:hideMark/>
          </w:tcPr>
          <w:p w14:paraId="75AD7AC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1B4B689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780 </w:t>
            </w:r>
          </w:p>
        </w:tc>
        <w:tc>
          <w:tcPr>
            <w:tcW w:w="1333" w:type="dxa"/>
            <w:tcBorders>
              <w:top w:val="nil"/>
              <w:left w:val="nil"/>
              <w:bottom w:val="nil"/>
              <w:right w:val="nil"/>
            </w:tcBorders>
            <w:shd w:val="clear" w:color="auto" w:fill="auto"/>
            <w:noWrap/>
            <w:vAlign w:val="center"/>
            <w:hideMark/>
          </w:tcPr>
          <w:p w14:paraId="36F7B23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577D71A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027ED77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780 </w:t>
            </w:r>
          </w:p>
        </w:tc>
        <w:tc>
          <w:tcPr>
            <w:tcW w:w="925" w:type="dxa"/>
            <w:tcBorders>
              <w:top w:val="nil"/>
              <w:left w:val="nil"/>
              <w:bottom w:val="nil"/>
              <w:right w:val="nil"/>
            </w:tcBorders>
            <w:shd w:val="clear" w:color="auto" w:fill="auto"/>
            <w:noWrap/>
            <w:vAlign w:val="center"/>
            <w:hideMark/>
          </w:tcPr>
          <w:p w14:paraId="571B922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71EBEFCC" w14:textId="77777777" w:rsidTr="00E93888">
        <w:trPr>
          <w:trHeight w:val="269"/>
        </w:trPr>
        <w:tc>
          <w:tcPr>
            <w:tcW w:w="3502" w:type="dxa"/>
            <w:tcBorders>
              <w:top w:val="nil"/>
              <w:left w:val="nil"/>
              <w:bottom w:val="nil"/>
              <w:right w:val="nil"/>
            </w:tcBorders>
            <w:shd w:val="clear" w:color="auto" w:fill="auto"/>
            <w:noWrap/>
            <w:vAlign w:val="center"/>
            <w:hideMark/>
          </w:tcPr>
          <w:p w14:paraId="57009F2E"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Máquinas, Ferramentas e Utensílios de Oficina</w:t>
            </w:r>
          </w:p>
        </w:tc>
        <w:tc>
          <w:tcPr>
            <w:tcW w:w="1270" w:type="dxa"/>
            <w:tcBorders>
              <w:top w:val="nil"/>
              <w:left w:val="nil"/>
              <w:bottom w:val="nil"/>
              <w:right w:val="nil"/>
            </w:tcBorders>
            <w:shd w:val="clear" w:color="auto" w:fill="auto"/>
            <w:noWrap/>
            <w:vAlign w:val="center"/>
            <w:hideMark/>
          </w:tcPr>
          <w:p w14:paraId="4DE77A2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44453CB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36.200 </w:t>
            </w:r>
          </w:p>
        </w:tc>
        <w:tc>
          <w:tcPr>
            <w:tcW w:w="1333" w:type="dxa"/>
            <w:tcBorders>
              <w:top w:val="nil"/>
              <w:left w:val="nil"/>
              <w:bottom w:val="nil"/>
              <w:right w:val="nil"/>
            </w:tcBorders>
            <w:shd w:val="clear" w:color="auto" w:fill="auto"/>
            <w:noWrap/>
            <w:vAlign w:val="center"/>
            <w:hideMark/>
          </w:tcPr>
          <w:p w14:paraId="2F366A6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559CE74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7F61844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36.200 </w:t>
            </w:r>
          </w:p>
        </w:tc>
        <w:tc>
          <w:tcPr>
            <w:tcW w:w="925" w:type="dxa"/>
            <w:tcBorders>
              <w:top w:val="nil"/>
              <w:left w:val="nil"/>
              <w:bottom w:val="nil"/>
              <w:right w:val="nil"/>
            </w:tcBorders>
            <w:shd w:val="clear" w:color="auto" w:fill="auto"/>
            <w:noWrap/>
            <w:vAlign w:val="center"/>
            <w:hideMark/>
          </w:tcPr>
          <w:p w14:paraId="5B1C90C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14A8390C" w14:textId="77777777" w:rsidTr="00E93888">
        <w:trPr>
          <w:trHeight w:val="269"/>
        </w:trPr>
        <w:tc>
          <w:tcPr>
            <w:tcW w:w="3502" w:type="dxa"/>
            <w:tcBorders>
              <w:top w:val="nil"/>
              <w:left w:val="nil"/>
              <w:bottom w:val="nil"/>
              <w:right w:val="nil"/>
            </w:tcBorders>
            <w:shd w:val="clear" w:color="auto" w:fill="auto"/>
            <w:noWrap/>
            <w:vAlign w:val="center"/>
            <w:hideMark/>
          </w:tcPr>
          <w:p w14:paraId="035B5176"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Máquinas e Equipamentos </w:t>
            </w:r>
            <w:proofErr w:type="spellStart"/>
            <w:proofErr w:type="gramStart"/>
            <w:r>
              <w:rPr>
                <w:rFonts w:ascii="Calibri" w:hAnsi="Calibri" w:cs="Calibri"/>
                <w:color w:val="000000"/>
                <w:sz w:val="16"/>
                <w:szCs w:val="16"/>
              </w:rPr>
              <w:t>Eletro-Eletrônicos</w:t>
            </w:r>
            <w:proofErr w:type="spellEnd"/>
            <w:proofErr w:type="gramEnd"/>
          </w:p>
        </w:tc>
        <w:tc>
          <w:tcPr>
            <w:tcW w:w="1270" w:type="dxa"/>
            <w:tcBorders>
              <w:top w:val="nil"/>
              <w:left w:val="nil"/>
              <w:bottom w:val="nil"/>
              <w:right w:val="nil"/>
            </w:tcBorders>
            <w:shd w:val="clear" w:color="auto" w:fill="auto"/>
            <w:noWrap/>
            <w:vAlign w:val="center"/>
            <w:hideMark/>
          </w:tcPr>
          <w:p w14:paraId="6150C22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72354B6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32.333 </w:t>
            </w:r>
          </w:p>
        </w:tc>
        <w:tc>
          <w:tcPr>
            <w:tcW w:w="1333" w:type="dxa"/>
            <w:tcBorders>
              <w:top w:val="nil"/>
              <w:left w:val="nil"/>
              <w:bottom w:val="nil"/>
              <w:right w:val="nil"/>
            </w:tcBorders>
            <w:shd w:val="clear" w:color="auto" w:fill="auto"/>
            <w:noWrap/>
            <w:vAlign w:val="center"/>
            <w:hideMark/>
          </w:tcPr>
          <w:p w14:paraId="019A843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1FCEE4B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5F28CC7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32.333 </w:t>
            </w:r>
          </w:p>
        </w:tc>
        <w:tc>
          <w:tcPr>
            <w:tcW w:w="925" w:type="dxa"/>
            <w:tcBorders>
              <w:top w:val="nil"/>
              <w:left w:val="nil"/>
              <w:bottom w:val="nil"/>
              <w:right w:val="nil"/>
            </w:tcBorders>
            <w:shd w:val="clear" w:color="auto" w:fill="auto"/>
            <w:noWrap/>
            <w:vAlign w:val="center"/>
            <w:hideMark/>
          </w:tcPr>
          <w:p w14:paraId="3B38FF55"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5A3E3CF6" w14:textId="77777777" w:rsidTr="00E93888">
        <w:trPr>
          <w:trHeight w:val="269"/>
        </w:trPr>
        <w:tc>
          <w:tcPr>
            <w:tcW w:w="3502" w:type="dxa"/>
            <w:tcBorders>
              <w:top w:val="nil"/>
              <w:left w:val="nil"/>
              <w:bottom w:val="nil"/>
              <w:right w:val="nil"/>
            </w:tcBorders>
            <w:shd w:val="clear" w:color="auto" w:fill="auto"/>
            <w:noWrap/>
            <w:vAlign w:val="center"/>
            <w:hideMark/>
          </w:tcPr>
          <w:p w14:paraId="14A13AAF"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Máquinas, Utensílios e </w:t>
            </w:r>
            <w:proofErr w:type="gramStart"/>
            <w:r>
              <w:rPr>
                <w:rFonts w:ascii="Calibri" w:hAnsi="Calibri" w:cs="Calibri"/>
                <w:color w:val="000000"/>
                <w:sz w:val="16"/>
                <w:szCs w:val="16"/>
              </w:rPr>
              <w:t>Equipamentos  Diversos</w:t>
            </w:r>
            <w:proofErr w:type="gramEnd"/>
          </w:p>
        </w:tc>
        <w:tc>
          <w:tcPr>
            <w:tcW w:w="1270" w:type="dxa"/>
            <w:tcBorders>
              <w:top w:val="nil"/>
              <w:left w:val="nil"/>
              <w:bottom w:val="nil"/>
              <w:right w:val="nil"/>
            </w:tcBorders>
            <w:shd w:val="clear" w:color="auto" w:fill="auto"/>
            <w:noWrap/>
            <w:vAlign w:val="center"/>
            <w:hideMark/>
          </w:tcPr>
          <w:p w14:paraId="0854FD55"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3F874A5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662 </w:t>
            </w:r>
          </w:p>
        </w:tc>
        <w:tc>
          <w:tcPr>
            <w:tcW w:w="1333" w:type="dxa"/>
            <w:tcBorders>
              <w:top w:val="nil"/>
              <w:left w:val="nil"/>
              <w:bottom w:val="nil"/>
              <w:right w:val="nil"/>
            </w:tcBorders>
            <w:shd w:val="clear" w:color="auto" w:fill="auto"/>
            <w:noWrap/>
            <w:vAlign w:val="center"/>
            <w:hideMark/>
          </w:tcPr>
          <w:p w14:paraId="443CE39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6EF42A3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280369D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662 </w:t>
            </w:r>
          </w:p>
        </w:tc>
        <w:tc>
          <w:tcPr>
            <w:tcW w:w="925" w:type="dxa"/>
            <w:tcBorders>
              <w:top w:val="nil"/>
              <w:left w:val="nil"/>
              <w:bottom w:val="nil"/>
              <w:right w:val="nil"/>
            </w:tcBorders>
            <w:shd w:val="clear" w:color="auto" w:fill="auto"/>
            <w:noWrap/>
            <w:vAlign w:val="center"/>
            <w:hideMark/>
          </w:tcPr>
          <w:p w14:paraId="25FF9D3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698CB0AA" w14:textId="77777777" w:rsidTr="00E93888">
        <w:trPr>
          <w:trHeight w:val="269"/>
        </w:trPr>
        <w:tc>
          <w:tcPr>
            <w:tcW w:w="3502" w:type="dxa"/>
            <w:tcBorders>
              <w:top w:val="nil"/>
              <w:left w:val="nil"/>
              <w:bottom w:val="nil"/>
              <w:right w:val="nil"/>
            </w:tcBorders>
            <w:shd w:val="clear" w:color="auto" w:fill="auto"/>
            <w:noWrap/>
            <w:vAlign w:val="center"/>
            <w:hideMark/>
          </w:tcPr>
          <w:p w14:paraId="20B5933E" w14:textId="77777777" w:rsidR="00E71553" w:rsidRDefault="00E71553" w:rsidP="00E93888">
            <w:pPr>
              <w:rPr>
                <w:rFonts w:ascii="Calibri" w:hAnsi="Calibri" w:cs="Calibri"/>
                <w:color w:val="000000"/>
                <w:sz w:val="16"/>
                <w:szCs w:val="16"/>
              </w:rPr>
            </w:pPr>
            <w:proofErr w:type="spellStart"/>
            <w:r>
              <w:rPr>
                <w:rFonts w:ascii="Calibri" w:hAnsi="Calibri" w:cs="Calibri"/>
                <w:color w:val="000000"/>
                <w:sz w:val="16"/>
                <w:szCs w:val="16"/>
              </w:rPr>
              <w:t>Equip</w:t>
            </w:r>
            <w:proofErr w:type="spellEnd"/>
            <w:r>
              <w:rPr>
                <w:rFonts w:ascii="Calibri" w:hAnsi="Calibri" w:cs="Calibri"/>
                <w:color w:val="000000"/>
                <w:sz w:val="16"/>
                <w:szCs w:val="16"/>
              </w:rPr>
              <w:t>. de Tecn. da Informação e Comunicação/TIC</w:t>
            </w:r>
          </w:p>
        </w:tc>
        <w:tc>
          <w:tcPr>
            <w:tcW w:w="1270" w:type="dxa"/>
            <w:tcBorders>
              <w:top w:val="nil"/>
              <w:left w:val="nil"/>
              <w:bottom w:val="nil"/>
              <w:right w:val="nil"/>
            </w:tcBorders>
            <w:shd w:val="clear" w:color="auto" w:fill="auto"/>
            <w:noWrap/>
            <w:vAlign w:val="center"/>
            <w:hideMark/>
          </w:tcPr>
          <w:p w14:paraId="70DE7E3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24.077.444 </w:t>
            </w:r>
          </w:p>
        </w:tc>
        <w:tc>
          <w:tcPr>
            <w:tcW w:w="1125" w:type="dxa"/>
            <w:tcBorders>
              <w:top w:val="nil"/>
              <w:left w:val="nil"/>
              <w:bottom w:val="nil"/>
              <w:right w:val="nil"/>
            </w:tcBorders>
            <w:shd w:val="clear" w:color="auto" w:fill="auto"/>
            <w:noWrap/>
            <w:vAlign w:val="center"/>
            <w:hideMark/>
          </w:tcPr>
          <w:p w14:paraId="229E371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9.053.335 </w:t>
            </w:r>
          </w:p>
        </w:tc>
        <w:tc>
          <w:tcPr>
            <w:tcW w:w="1333" w:type="dxa"/>
            <w:tcBorders>
              <w:top w:val="nil"/>
              <w:left w:val="nil"/>
              <w:bottom w:val="nil"/>
              <w:right w:val="nil"/>
            </w:tcBorders>
            <w:shd w:val="clear" w:color="auto" w:fill="auto"/>
            <w:noWrap/>
            <w:vAlign w:val="center"/>
            <w:hideMark/>
          </w:tcPr>
          <w:p w14:paraId="2AB43F1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(6.000)</w:t>
            </w:r>
          </w:p>
        </w:tc>
        <w:tc>
          <w:tcPr>
            <w:tcW w:w="1216" w:type="dxa"/>
            <w:tcBorders>
              <w:top w:val="nil"/>
              <w:left w:val="nil"/>
              <w:bottom w:val="nil"/>
              <w:right w:val="nil"/>
            </w:tcBorders>
            <w:shd w:val="clear" w:color="auto" w:fill="auto"/>
            <w:noWrap/>
            <w:vAlign w:val="center"/>
            <w:hideMark/>
          </w:tcPr>
          <w:p w14:paraId="5FE5A8C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170 </w:t>
            </w:r>
          </w:p>
        </w:tc>
        <w:tc>
          <w:tcPr>
            <w:tcW w:w="1325" w:type="dxa"/>
            <w:tcBorders>
              <w:top w:val="nil"/>
              <w:left w:val="nil"/>
              <w:bottom w:val="nil"/>
              <w:right w:val="nil"/>
            </w:tcBorders>
            <w:shd w:val="clear" w:color="auto" w:fill="auto"/>
            <w:noWrap/>
            <w:vAlign w:val="center"/>
            <w:hideMark/>
          </w:tcPr>
          <w:p w14:paraId="0889B0F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33.124.949 </w:t>
            </w:r>
          </w:p>
        </w:tc>
        <w:tc>
          <w:tcPr>
            <w:tcW w:w="925" w:type="dxa"/>
            <w:tcBorders>
              <w:top w:val="nil"/>
              <w:left w:val="nil"/>
              <w:bottom w:val="nil"/>
              <w:right w:val="nil"/>
            </w:tcBorders>
            <w:shd w:val="clear" w:color="auto" w:fill="auto"/>
            <w:noWrap/>
            <w:vAlign w:val="center"/>
            <w:hideMark/>
          </w:tcPr>
          <w:p w14:paraId="2555D9A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e 20 </w:t>
            </w:r>
          </w:p>
        </w:tc>
      </w:tr>
      <w:tr w:rsidR="00E71553" w14:paraId="7A333FBE" w14:textId="77777777" w:rsidTr="00E93888">
        <w:trPr>
          <w:trHeight w:val="269"/>
        </w:trPr>
        <w:tc>
          <w:tcPr>
            <w:tcW w:w="3502" w:type="dxa"/>
            <w:tcBorders>
              <w:top w:val="nil"/>
              <w:left w:val="nil"/>
              <w:bottom w:val="nil"/>
              <w:right w:val="nil"/>
            </w:tcBorders>
            <w:shd w:val="clear" w:color="auto" w:fill="auto"/>
            <w:noWrap/>
            <w:vAlign w:val="center"/>
            <w:hideMark/>
          </w:tcPr>
          <w:p w14:paraId="55625C66"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Aparelhos e Utensílios Domésticos </w:t>
            </w:r>
          </w:p>
        </w:tc>
        <w:tc>
          <w:tcPr>
            <w:tcW w:w="1270" w:type="dxa"/>
            <w:tcBorders>
              <w:top w:val="nil"/>
              <w:left w:val="nil"/>
              <w:bottom w:val="nil"/>
              <w:right w:val="nil"/>
            </w:tcBorders>
            <w:shd w:val="clear" w:color="auto" w:fill="auto"/>
            <w:noWrap/>
            <w:vAlign w:val="center"/>
            <w:hideMark/>
          </w:tcPr>
          <w:p w14:paraId="397F8B7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6D157EC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34.846 </w:t>
            </w:r>
          </w:p>
        </w:tc>
        <w:tc>
          <w:tcPr>
            <w:tcW w:w="1333" w:type="dxa"/>
            <w:tcBorders>
              <w:top w:val="nil"/>
              <w:left w:val="nil"/>
              <w:bottom w:val="nil"/>
              <w:right w:val="nil"/>
            </w:tcBorders>
            <w:shd w:val="clear" w:color="auto" w:fill="auto"/>
            <w:noWrap/>
            <w:vAlign w:val="center"/>
            <w:hideMark/>
          </w:tcPr>
          <w:p w14:paraId="6CAEC8B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085684D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7A3247A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34.846 </w:t>
            </w:r>
          </w:p>
        </w:tc>
        <w:tc>
          <w:tcPr>
            <w:tcW w:w="925" w:type="dxa"/>
            <w:tcBorders>
              <w:top w:val="nil"/>
              <w:left w:val="nil"/>
              <w:bottom w:val="nil"/>
              <w:right w:val="nil"/>
            </w:tcBorders>
            <w:shd w:val="clear" w:color="auto" w:fill="auto"/>
            <w:noWrap/>
            <w:vAlign w:val="center"/>
            <w:hideMark/>
          </w:tcPr>
          <w:p w14:paraId="75F2AF1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028E3CE9" w14:textId="77777777" w:rsidTr="00E93888">
        <w:trPr>
          <w:trHeight w:val="269"/>
        </w:trPr>
        <w:tc>
          <w:tcPr>
            <w:tcW w:w="3502" w:type="dxa"/>
            <w:tcBorders>
              <w:top w:val="nil"/>
              <w:left w:val="nil"/>
              <w:bottom w:val="nil"/>
              <w:right w:val="nil"/>
            </w:tcBorders>
            <w:shd w:val="clear" w:color="auto" w:fill="auto"/>
            <w:noWrap/>
            <w:vAlign w:val="center"/>
            <w:hideMark/>
          </w:tcPr>
          <w:p w14:paraId="1B21661E"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Máquinas Instalações e Utensílios de Escritório</w:t>
            </w:r>
          </w:p>
        </w:tc>
        <w:tc>
          <w:tcPr>
            <w:tcW w:w="1270" w:type="dxa"/>
            <w:tcBorders>
              <w:top w:val="nil"/>
              <w:left w:val="nil"/>
              <w:bottom w:val="nil"/>
              <w:right w:val="nil"/>
            </w:tcBorders>
            <w:shd w:val="clear" w:color="auto" w:fill="auto"/>
            <w:noWrap/>
            <w:vAlign w:val="center"/>
            <w:hideMark/>
          </w:tcPr>
          <w:p w14:paraId="6B575DB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408.737 </w:t>
            </w:r>
          </w:p>
        </w:tc>
        <w:tc>
          <w:tcPr>
            <w:tcW w:w="1125" w:type="dxa"/>
            <w:tcBorders>
              <w:top w:val="nil"/>
              <w:left w:val="nil"/>
              <w:bottom w:val="nil"/>
              <w:right w:val="nil"/>
            </w:tcBorders>
            <w:shd w:val="clear" w:color="auto" w:fill="auto"/>
            <w:noWrap/>
            <w:vAlign w:val="center"/>
            <w:hideMark/>
          </w:tcPr>
          <w:p w14:paraId="11B441D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61.282 </w:t>
            </w:r>
          </w:p>
        </w:tc>
        <w:tc>
          <w:tcPr>
            <w:tcW w:w="1333" w:type="dxa"/>
            <w:tcBorders>
              <w:top w:val="nil"/>
              <w:left w:val="nil"/>
              <w:bottom w:val="nil"/>
              <w:right w:val="nil"/>
            </w:tcBorders>
            <w:shd w:val="clear" w:color="auto" w:fill="auto"/>
            <w:noWrap/>
            <w:vAlign w:val="center"/>
            <w:hideMark/>
          </w:tcPr>
          <w:p w14:paraId="4B4F1D8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(49.616)</w:t>
            </w:r>
          </w:p>
        </w:tc>
        <w:tc>
          <w:tcPr>
            <w:tcW w:w="1216" w:type="dxa"/>
            <w:tcBorders>
              <w:top w:val="nil"/>
              <w:left w:val="nil"/>
              <w:bottom w:val="nil"/>
              <w:right w:val="nil"/>
            </w:tcBorders>
            <w:shd w:val="clear" w:color="auto" w:fill="auto"/>
            <w:noWrap/>
            <w:vAlign w:val="center"/>
            <w:hideMark/>
          </w:tcPr>
          <w:p w14:paraId="352D0CB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123.407 </w:t>
            </w:r>
          </w:p>
        </w:tc>
        <w:tc>
          <w:tcPr>
            <w:tcW w:w="1325" w:type="dxa"/>
            <w:tcBorders>
              <w:top w:val="nil"/>
              <w:left w:val="nil"/>
              <w:bottom w:val="nil"/>
              <w:right w:val="nil"/>
            </w:tcBorders>
            <w:shd w:val="clear" w:color="auto" w:fill="auto"/>
            <w:noWrap/>
            <w:vAlign w:val="center"/>
            <w:hideMark/>
          </w:tcPr>
          <w:p w14:paraId="1C4D198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543.810 </w:t>
            </w:r>
          </w:p>
        </w:tc>
        <w:tc>
          <w:tcPr>
            <w:tcW w:w="925" w:type="dxa"/>
            <w:tcBorders>
              <w:top w:val="nil"/>
              <w:left w:val="nil"/>
              <w:bottom w:val="nil"/>
              <w:right w:val="nil"/>
            </w:tcBorders>
            <w:shd w:val="clear" w:color="auto" w:fill="auto"/>
            <w:noWrap/>
            <w:vAlign w:val="center"/>
            <w:hideMark/>
          </w:tcPr>
          <w:p w14:paraId="54D8219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5EA01388" w14:textId="77777777" w:rsidTr="00E93888">
        <w:trPr>
          <w:trHeight w:val="269"/>
        </w:trPr>
        <w:tc>
          <w:tcPr>
            <w:tcW w:w="3502" w:type="dxa"/>
            <w:tcBorders>
              <w:top w:val="nil"/>
              <w:left w:val="nil"/>
              <w:bottom w:val="nil"/>
              <w:right w:val="nil"/>
            </w:tcBorders>
            <w:shd w:val="clear" w:color="auto" w:fill="auto"/>
            <w:noWrap/>
            <w:vAlign w:val="center"/>
            <w:hideMark/>
          </w:tcPr>
          <w:p w14:paraId="25C364F4"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Mobiliário em Geral</w:t>
            </w:r>
          </w:p>
        </w:tc>
        <w:tc>
          <w:tcPr>
            <w:tcW w:w="1270" w:type="dxa"/>
            <w:tcBorders>
              <w:top w:val="nil"/>
              <w:left w:val="nil"/>
              <w:bottom w:val="nil"/>
              <w:right w:val="nil"/>
            </w:tcBorders>
            <w:shd w:val="clear" w:color="auto" w:fill="auto"/>
            <w:noWrap/>
            <w:vAlign w:val="center"/>
            <w:hideMark/>
          </w:tcPr>
          <w:p w14:paraId="5404A1D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8.704.128 </w:t>
            </w:r>
          </w:p>
        </w:tc>
        <w:tc>
          <w:tcPr>
            <w:tcW w:w="1125" w:type="dxa"/>
            <w:tcBorders>
              <w:top w:val="nil"/>
              <w:left w:val="nil"/>
              <w:bottom w:val="nil"/>
              <w:right w:val="nil"/>
            </w:tcBorders>
            <w:shd w:val="clear" w:color="auto" w:fill="auto"/>
            <w:noWrap/>
            <w:vAlign w:val="center"/>
            <w:hideMark/>
          </w:tcPr>
          <w:p w14:paraId="50C24EC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2.409.296 </w:t>
            </w:r>
          </w:p>
        </w:tc>
        <w:tc>
          <w:tcPr>
            <w:tcW w:w="1333" w:type="dxa"/>
            <w:tcBorders>
              <w:top w:val="nil"/>
              <w:left w:val="nil"/>
              <w:bottom w:val="nil"/>
              <w:right w:val="nil"/>
            </w:tcBorders>
            <w:shd w:val="clear" w:color="auto" w:fill="auto"/>
            <w:noWrap/>
            <w:vAlign w:val="center"/>
            <w:hideMark/>
          </w:tcPr>
          <w:p w14:paraId="4954608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(22.414)</w:t>
            </w:r>
          </w:p>
        </w:tc>
        <w:tc>
          <w:tcPr>
            <w:tcW w:w="1216" w:type="dxa"/>
            <w:tcBorders>
              <w:top w:val="nil"/>
              <w:left w:val="nil"/>
              <w:bottom w:val="nil"/>
              <w:right w:val="nil"/>
            </w:tcBorders>
            <w:shd w:val="clear" w:color="auto" w:fill="auto"/>
            <w:noWrap/>
            <w:vAlign w:val="center"/>
            <w:hideMark/>
          </w:tcPr>
          <w:p w14:paraId="45075AF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361.158 </w:t>
            </w:r>
          </w:p>
        </w:tc>
        <w:tc>
          <w:tcPr>
            <w:tcW w:w="1325" w:type="dxa"/>
            <w:tcBorders>
              <w:top w:val="nil"/>
              <w:left w:val="nil"/>
              <w:bottom w:val="nil"/>
              <w:right w:val="nil"/>
            </w:tcBorders>
            <w:shd w:val="clear" w:color="auto" w:fill="auto"/>
            <w:noWrap/>
            <w:vAlign w:val="center"/>
            <w:hideMark/>
          </w:tcPr>
          <w:p w14:paraId="463A1D6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11.452.168 </w:t>
            </w:r>
          </w:p>
        </w:tc>
        <w:tc>
          <w:tcPr>
            <w:tcW w:w="925" w:type="dxa"/>
            <w:tcBorders>
              <w:top w:val="nil"/>
              <w:left w:val="nil"/>
              <w:bottom w:val="nil"/>
              <w:right w:val="nil"/>
            </w:tcBorders>
            <w:shd w:val="clear" w:color="auto" w:fill="auto"/>
            <w:noWrap/>
            <w:vAlign w:val="center"/>
            <w:hideMark/>
          </w:tcPr>
          <w:p w14:paraId="3E8710E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48E7EC58" w14:textId="77777777" w:rsidTr="00E93888">
        <w:trPr>
          <w:trHeight w:val="269"/>
        </w:trPr>
        <w:tc>
          <w:tcPr>
            <w:tcW w:w="3502" w:type="dxa"/>
            <w:tcBorders>
              <w:top w:val="nil"/>
              <w:left w:val="nil"/>
              <w:bottom w:val="nil"/>
              <w:right w:val="nil"/>
            </w:tcBorders>
            <w:shd w:val="clear" w:color="auto" w:fill="auto"/>
            <w:noWrap/>
            <w:vAlign w:val="center"/>
            <w:hideMark/>
          </w:tcPr>
          <w:p w14:paraId="3E1A294A"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Coleções e Materiais Bibliográficos</w:t>
            </w:r>
          </w:p>
        </w:tc>
        <w:tc>
          <w:tcPr>
            <w:tcW w:w="1270" w:type="dxa"/>
            <w:tcBorders>
              <w:top w:val="nil"/>
              <w:left w:val="nil"/>
              <w:bottom w:val="nil"/>
              <w:right w:val="nil"/>
            </w:tcBorders>
            <w:shd w:val="clear" w:color="auto" w:fill="auto"/>
            <w:noWrap/>
            <w:vAlign w:val="center"/>
            <w:hideMark/>
          </w:tcPr>
          <w:p w14:paraId="0CAED06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297DD51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25.959 </w:t>
            </w:r>
          </w:p>
        </w:tc>
        <w:tc>
          <w:tcPr>
            <w:tcW w:w="1333" w:type="dxa"/>
            <w:tcBorders>
              <w:top w:val="nil"/>
              <w:left w:val="nil"/>
              <w:bottom w:val="nil"/>
              <w:right w:val="nil"/>
            </w:tcBorders>
            <w:shd w:val="clear" w:color="auto" w:fill="auto"/>
            <w:noWrap/>
            <w:vAlign w:val="center"/>
            <w:hideMark/>
          </w:tcPr>
          <w:p w14:paraId="5B6391E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15E0B1D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68127E8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25.959 </w:t>
            </w:r>
          </w:p>
        </w:tc>
        <w:tc>
          <w:tcPr>
            <w:tcW w:w="925" w:type="dxa"/>
            <w:tcBorders>
              <w:top w:val="nil"/>
              <w:left w:val="nil"/>
              <w:bottom w:val="nil"/>
              <w:right w:val="nil"/>
            </w:tcBorders>
            <w:shd w:val="clear" w:color="auto" w:fill="auto"/>
            <w:noWrap/>
            <w:vAlign w:val="center"/>
            <w:hideMark/>
          </w:tcPr>
          <w:p w14:paraId="288D1EE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2FAAA4B4" w14:textId="77777777" w:rsidTr="00E93888">
        <w:trPr>
          <w:trHeight w:val="269"/>
        </w:trPr>
        <w:tc>
          <w:tcPr>
            <w:tcW w:w="3502" w:type="dxa"/>
            <w:tcBorders>
              <w:top w:val="nil"/>
              <w:left w:val="nil"/>
              <w:bottom w:val="nil"/>
              <w:right w:val="nil"/>
            </w:tcBorders>
            <w:shd w:val="clear" w:color="auto" w:fill="auto"/>
            <w:noWrap/>
            <w:vAlign w:val="center"/>
            <w:hideMark/>
          </w:tcPr>
          <w:p w14:paraId="0462D70C"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Equipamentos para Áudio. Vídeo e Foto</w:t>
            </w:r>
          </w:p>
        </w:tc>
        <w:tc>
          <w:tcPr>
            <w:tcW w:w="1270" w:type="dxa"/>
            <w:tcBorders>
              <w:top w:val="nil"/>
              <w:left w:val="nil"/>
              <w:bottom w:val="nil"/>
              <w:right w:val="nil"/>
            </w:tcBorders>
            <w:shd w:val="clear" w:color="auto" w:fill="auto"/>
            <w:noWrap/>
            <w:vAlign w:val="center"/>
            <w:hideMark/>
          </w:tcPr>
          <w:p w14:paraId="5EE08A2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671FD24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791.907 </w:t>
            </w:r>
          </w:p>
        </w:tc>
        <w:tc>
          <w:tcPr>
            <w:tcW w:w="1333" w:type="dxa"/>
            <w:tcBorders>
              <w:top w:val="nil"/>
              <w:left w:val="nil"/>
              <w:bottom w:val="nil"/>
              <w:right w:val="nil"/>
            </w:tcBorders>
            <w:shd w:val="clear" w:color="auto" w:fill="auto"/>
            <w:noWrap/>
            <w:vAlign w:val="center"/>
            <w:hideMark/>
          </w:tcPr>
          <w:p w14:paraId="4AD1DF4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706F948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03A3362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791.907 </w:t>
            </w:r>
          </w:p>
        </w:tc>
        <w:tc>
          <w:tcPr>
            <w:tcW w:w="925" w:type="dxa"/>
            <w:tcBorders>
              <w:top w:val="nil"/>
              <w:left w:val="nil"/>
              <w:bottom w:val="nil"/>
              <w:right w:val="nil"/>
            </w:tcBorders>
            <w:shd w:val="clear" w:color="auto" w:fill="auto"/>
            <w:noWrap/>
            <w:vAlign w:val="center"/>
            <w:hideMark/>
          </w:tcPr>
          <w:p w14:paraId="27602CF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08F74F29" w14:textId="77777777" w:rsidTr="00E93888">
        <w:trPr>
          <w:trHeight w:val="269"/>
        </w:trPr>
        <w:tc>
          <w:tcPr>
            <w:tcW w:w="3502" w:type="dxa"/>
            <w:tcBorders>
              <w:top w:val="nil"/>
              <w:left w:val="nil"/>
              <w:bottom w:val="nil"/>
              <w:right w:val="nil"/>
            </w:tcBorders>
            <w:shd w:val="clear" w:color="auto" w:fill="auto"/>
            <w:noWrap/>
            <w:vAlign w:val="center"/>
            <w:hideMark/>
          </w:tcPr>
          <w:p w14:paraId="407D491C"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Estoque Interno</w:t>
            </w:r>
          </w:p>
        </w:tc>
        <w:tc>
          <w:tcPr>
            <w:tcW w:w="1270" w:type="dxa"/>
            <w:tcBorders>
              <w:top w:val="nil"/>
              <w:left w:val="nil"/>
              <w:bottom w:val="nil"/>
              <w:right w:val="nil"/>
            </w:tcBorders>
            <w:shd w:val="clear" w:color="auto" w:fill="auto"/>
            <w:noWrap/>
            <w:vAlign w:val="center"/>
            <w:hideMark/>
          </w:tcPr>
          <w:p w14:paraId="216A881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0EF3E12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135.118 </w:t>
            </w:r>
          </w:p>
        </w:tc>
        <w:tc>
          <w:tcPr>
            <w:tcW w:w="1333" w:type="dxa"/>
            <w:tcBorders>
              <w:top w:val="nil"/>
              <w:left w:val="nil"/>
              <w:bottom w:val="nil"/>
              <w:right w:val="nil"/>
            </w:tcBorders>
            <w:shd w:val="clear" w:color="auto" w:fill="auto"/>
            <w:noWrap/>
            <w:vAlign w:val="center"/>
            <w:hideMark/>
          </w:tcPr>
          <w:p w14:paraId="3D11663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5F8C208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1DC8CA3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135.118 </w:t>
            </w:r>
          </w:p>
        </w:tc>
        <w:tc>
          <w:tcPr>
            <w:tcW w:w="925" w:type="dxa"/>
            <w:tcBorders>
              <w:top w:val="nil"/>
              <w:left w:val="nil"/>
              <w:bottom w:val="nil"/>
              <w:right w:val="nil"/>
            </w:tcBorders>
            <w:shd w:val="clear" w:color="auto" w:fill="auto"/>
            <w:noWrap/>
            <w:vAlign w:val="center"/>
            <w:hideMark/>
          </w:tcPr>
          <w:p w14:paraId="3B034EE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20 </w:t>
            </w:r>
          </w:p>
        </w:tc>
      </w:tr>
      <w:tr w:rsidR="00E71553" w14:paraId="30021849" w14:textId="77777777" w:rsidTr="00E93888">
        <w:trPr>
          <w:trHeight w:val="269"/>
        </w:trPr>
        <w:tc>
          <w:tcPr>
            <w:tcW w:w="3502" w:type="dxa"/>
            <w:tcBorders>
              <w:top w:val="nil"/>
              <w:left w:val="nil"/>
              <w:bottom w:val="nil"/>
              <w:right w:val="nil"/>
            </w:tcBorders>
            <w:shd w:val="clear" w:color="auto" w:fill="auto"/>
            <w:noWrap/>
            <w:vAlign w:val="center"/>
            <w:hideMark/>
          </w:tcPr>
          <w:p w14:paraId="12A49DCE"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Ativos de Concessão de Serviços (bens móveis)</w:t>
            </w:r>
          </w:p>
        </w:tc>
        <w:tc>
          <w:tcPr>
            <w:tcW w:w="1270" w:type="dxa"/>
            <w:tcBorders>
              <w:top w:val="nil"/>
              <w:left w:val="nil"/>
              <w:bottom w:val="nil"/>
              <w:right w:val="nil"/>
            </w:tcBorders>
            <w:shd w:val="clear" w:color="auto" w:fill="auto"/>
            <w:noWrap/>
            <w:vAlign w:val="center"/>
            <w:hideMark/>
          </w:tcPr>
          <w:p w14:paraId="5046AD5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5.524.762 </w:t>
            </w:r>
          </w:p>
        </w:tc>
        <w:tc>
          <w:tcPr>
            <w:tcW w:w="1125" w:type="dxa"/>
            <w:tcBorders>
              <w:top w:val="nil"/>
              <w:left w:val="nil"/>
              <w:bottom w:val="nil"/>
              <w:right w:val="nil"/>
            </w:tcBorders>
            <w:shd w:val="clear" w:color="auto" w:fill="auto"/>
            <w:noWrap/>
            <w:vAlign w:val="center"/>
            <w:hideMark/>
          </w:tcPr>
          <w:p w14:paraId="4275DE9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3EE83E5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6EAC450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61E10AF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5.524.762 </w:t>
            </w:r>
          </w:p>
        </w:tc>
        <w:tc>
          <w:tcPr>
            <w:tcW w:w="925" w:type="dxa"/>
            <w:tcBorders>
              <w:top w:val="nil"/>
              <w:left w:val="nil"/>
              <w:bottom w:val="nil"/>
              <w:right w:val="nil"/>
            </w:tcBorders>
            <w:shd w:val="clear" w:color="auto" w:fill="auto"/>
            <w:noWrap/>
            <w:vAlign w:val="center"/>
            <w:hideMark/>
          </w:tcPr>
          <w:p w14:paraId="116D7A8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 </w:t>
            </w:r>
          </w:p>
        </w:tc>
      </w:tr>
      <w:tr w:rsidR="00E71553" w14:paraId="744486A2" w14:textId="77777777" w:rsidTr="00E93888">
        <w:trPr>
          <w:trHeight w:val="269"/>
        </w:trPr>
        <w:tc>
          <w:tcPr>
            <w:tcW w:w="3502" w:type="dxa"/>
            <w:tcBorders>
              <w:top w:val="nil"/>
              <w:left w:val="nil"/>
              <w:bottom w:val="nil"/>
              <w:right w:val="nil"/>
            </w:tcBorders>
            <w:shd w:val="clear" w:color="auto" w:fill="auto"/>
            <w:noWrap/>
            <w:vAlign w:val="center"/>
            <w:hideMark/>
          </w:tcPr>
          <w:p w14:paraId="5B6A656F"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(Redução ao Valor Recuperável)</w:t>
            </w:r>
          </w:p>
        </w:tc>
        <w:tc>
          <w:tcPr>
            <w:tcW w:w="1270" w:type="dxa"/>
            <w:tcBorders>
              <w:top w:val="nil"/>
              <w:left w:val="nil"/>
              <w:bottom w:val="nil"/>
              <w:right w:val="nil"/>
            </w:tcBorders>
            <w:shd w:val="clear" w:color="auto" w:fill="auto"/>
            <w:noWrap/>
            <w:vAlign w:val="center"/>
            <w:hideMark/>
          </w:tcPr>
          <w:p w14:paraId="1BC2470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(34.974)</w:t>
            </w:r>
          </w:p>
        </w:tc>
        <w:tc>
          <w:tcPr>
            <w:tcW w:w="1125" w:type="dxa"/>
            <w:tcBorders>
              <w:top w:val="nil"/>
              <w:left w:val="nil"/>
              <w:bottom w:val="nil"/>
              <w:right w:val="nil"/>
            </w:tcBorders>
            <w:shd w:val="clear" w:color="auto" w:fill="auto"/>
            <w:noWrap/>
            <w:vAlign w:val="center"/>
            <w:hideMark/>
          </w:tcPr>
          <w:p w14:paraId="072B295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1DDCB92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16.433 </w:t>
            </w:r>
          </w:p>
        </w:tc>
        <w:tc>
          <w:tcPr>
            <w:tcW w:w="1216" w:type="dxa"/>
            <w:tcBorders>
              <w:top w:val="nil"/>
              <w:left w:val="nil"/>
              <w:bottom w:val="nil"/>
              <w:right w:val="nil"/>
            </w:tcBorders>
            <w:shd w:val="clear" w:color="auto" w:fill="auto"/>
            <w:noWrap/>
            <w:vAlign w:val="center"/>
            <w:hideMark/>
          </w:tcPr>
          <w:p w14:paraId="37B7036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0309524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(18.541)</w:t>
            </w:r>
          </w:p>
        </w:tc>
        <w:tc>
          <w:tcPr>
            <w:tcW w:w="925" w:type="dxa"/>
            <w:tcBorders>
              <w:top w:val="nil"/>
              <w:left w:val="nil"/>
              <w:bottom w:val="nil"/>
              <w:right w:val="nil"/>
            </w:tcBorders>
            <w:shd w:val="clear" w:color="auto" w:fill="auto"/>
            <w:noWrap/>
            <w:vAlign w:val="center"/>
            <w:hideMark/>
          </w:tcPr>
          <w:p w14:paraId="17A6C79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r>
      <w:tr w:rsidR="00E71553" w14:paraId="16921A53" w14:textId="77777777" w:rsidTr="00E93888">
        <w:trPr>
          <w:trHeight w:val="97"/>
        </w:trPr>
        <w:tc>
          <w:tcPr>
            <w:tcW w:w="3502" w:type="dxa"/>
            <w:tcBorders>
              <w:top w:val="nil"/>
              <w:left w:val="nil"/>
              <w:bottom w:val="nil"/>
              <w:right w:val="nil"/>
            </w:tcBorders>
            <w:shd w:val="clear" w:color="auto" w:fill="auto"/>
            <w:noWrap/>
            <w:vAlign w:val="bottom"/>
            <w:hideMark/>
          </w:tcPr>
          <w:p w14:paraId="03EDF954" w14:textId="77777777" w:rsidR="00E71553" w:rsidRDefault="00E71553" w:rsidP="00E93888">
            <w:pPr>
              <w:jc w:val="right"/>
              <w:rPr>
                <w:rFonts w:ascii="Calibri" w:hAnsi="Calibri" w:cs="Calibri"/>
                <w:color w:val="000000"/>
                <w:sz w:val="16"/>
                <w:szCs w:val="16"/>
              </w:rPr>
            </w:pPr>
          </w:p>
        </w:tc>
        <w:tc>
          <w:tcPr>
            <w:tcW w:w="1270" w:type="dxa"/>
            <w:tcBorders>
              <w:top w:val="nil"/>
              <w:left w:val="nil"/>
              <w:bottom w:val="nil"/>
              <w:right w:val="nil"/>
            </w:tcBorders>
            <w:shd w:val="clear" w:color="auto" w:fill="auto"/>
            <w:noWrap/>
            <w:vAlign w:val="bottom"/>
            <w:hideMark/>
          </w:tcPr>
          <w:p w14:paraId="5B82C463" w14:textId="77777777" w:rsidR="00E71553" w:rsidRDefault="00E71553" w:rsidP="00E93888">
            <w:pPr>
              <w:rPr>
                <w:sz w:val="20"/>
                <w:szCs w:val="20"/>
              </w:rPr>
            </w:pPr>
          </w:p>
        </w:tc>
        <w:tc>
          <w:tcPr>
            <w:tcW w:w="1125" w:type="dxa"/>
            <w:tcBorders>
              <w:top w:val="nil"/>
              <w:left w:val="nil"/>
              <w:bottom w:val="nil"/>
              <w:right w:val="nil"/>
            </w:tcBorders>
            <w:shd w:val="clear" w:color="auto" w:fill="auto"/>
            <w:noWrap/>
            <w:vAlign w:val="bottom"/>
            <w:hideMark/>
          </w:tcPr>
          <w:p w14:paraId="42B4DEA2" w14:textId="77777777" w:rsidR="00E71553" w:rsidRDefault="00E71553" w:rsidP="00E93888">
            <w:pPr>
              <w:rPr>
                <w:sz w:val="20"/>
                <w:szCs w:val="20"/>
              </w:rPr>
            </w:pPr>
          </w:p>
        </w:tc>
        <w:tc>
          <w:tcPr>
            <w:tcW w:w="1333" w:type="dxa"/>
            <w:tcBorders>
              <w:top w:val="nil"/>
              <w:left w:val="nil"/>
              <w:bottom w:val="nil"/>
              <w:right w:val="nil"/>
            </w:tcBorders>
            <w:shd w:val="clear" w:color="auto" w:fill="auto"/>
            <w:noWrap/>
            <w:vAlign w:val="bottom"/>
            <w:hideMark/>
          </w:tcPr>
          <w:p w14:paraId="2FCDD06F" w14:textId="77777777" w:rsidR="00E71553" w:rsidRDefault="00E71553" w:rsidP="00E93888">
            <w:pPr>
              <w:rPr>
                <w:sz w:val="20"/>
                <w:szCs w:val="20"/>
              </w:rPr>
            </w:pPr>
          </w:p>
        </w:tc>
        <w:tc>
          <w:tcPr>
            <w:tcW w:w="1216" w:type="dxa"/>
            <w:tcBorders>
              <w:top w:val="nil"/>
              <w:left w:val="nil"/>
              <w:bottom w:val="nil"/>
              <w:right w:val="nil"/>
            </w:tcBorders>
            <w:shd w:val="clear" w:color="auto" w:fill="auto"/>
            <w:noWrap/>
            <w:vAlign w:val="bottom"/>
            <w:hideMark/>
          </w:tcPr>
          <w:p w14:paraId="05C1F52A" w14:textId="77777777" w:rsidR="00E71553" w:rsidRDefault="00E71553" w:rsidP="00E93888">
            <w:pPr>
              <w:rPr>
                <w:sz w:val="20"/>
                <w:szCs w:val="20"/>
              </w:rPr>
            </w:pPr>
          </w:p>
        </w:tc>
        <w:tc>
          <w:tcPr>
            <w:tcW w:w="1325" w:type="dxa"/>
            <w:tcBorders>
              <w:top w:val="nil"/>
              <w:left w:val="nil"/>
              <w:bottom w:val="nil"/>
              <w:right w:val="nil"/>
            </w:tcBorders>
            <w:shd w:val="clear" w:color="auto" w:fill="auto"/>
            <w:noWrap/>
            <w:vAlign w:val="bottom"/>
            <w:hideMark/>
          </w:tcPr>
          <w:p w14:paraId="7CE700A1" w14:textId="77777777" w:rsidR="00E71553" w:rsidRDefault="00E71553" w:rsidP="00E93888">
            <w:pPr>
              <w:rPr>
                <w:sz w:val="20"/>
                <w:szCs w:val="20"/>
              </w:rPr>
            </w:pPr>
          </w:p>
        </w:tc>
        <w:tc>
          <w:tcPr>
            <w:tcW w:w="925" w:type="dxa"/>
            <w:tcBorders>
              <w:top w:val="nil"/>
              <w:left w:val="nil"/>
              <w:bottom w:val="nil"/>
              <w:right w:val="nil"/>
            </w:tcBorders>
            <w:shd w:val="clear" w:color="auto" w:fill="auto"/>
            <w:noWrap/>
            <w:vAlign w:val="bottom"/>
            <w:hideMark/>
          </w:tcPr>
          <w:p w14:paraId="45101F6B" w14:textId="77777777" w:rsidR="00E71553" w:rsidRDefault="00E71553" w:rsidP="00E93888">
            <w:pPr>
              <w:rPr>
                <w:sz w:val="20"/>
                <w:szCs w:val="20"/>
              </w:rPr>
            </w:pPr>
          </w:p>
        </w:tc>
      </w:tr>
      <w:tr w:rsidR="00E71553" w14:paraId="6749DD85" w14:textId="77777777" w:rsidTr="00E93888">
        <w:trPr>
          <w:trHeight w:val="278"/>
        </w:trPr>
        <w:tc>
          <w:tcPr>
            <w:tcW w:w="3502" w:type="dxa"/>
            <w:tcBorders>
              <w:top w:val="single" w:sz="8" w:space="0" w:color="auto"/>
              <w:left w:val="nil"/>
              <w:bottom w:val="single" w:sz="8" w:space="0" w:color="auto"/>
              <w:right w:val="nil"/>
            </w:tcBorders>
            <w:shd w:val="clear" w:color="auto" w:fill="auto"/>
            <w:noWrap/>
            <w:vAlign w:val="center"/>
            <w:hideMark/>
          </w:tcPr>
          <w:p w14:paraId="7E089C71"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Total Bens Móveis (1)</w:t>
            </w:r>
          </w:p>
        </w:tc>
        <w:tc>
          <w:tcPr>
            <w:tcW w:w="1270" w:type="dxa"/>
            <w:tcBorders>
              <w:top w:val="single" w:sz="8" w:space="0" w:color="auto"/>
              <w:left w:val="nil"/>
              <w:bottom w:val="single" w:sz="8" w:space="0" w:color="auto"/>
              <w:right w:val="nil"/>
            </w:tcBorders>
            <w:shd w:val="clear" w:color="auto" w:fill="auto"/>
            <w:noWrap/>
            <w:vAlign w:val="center"/>
            <w:hideMark/>
          </w:tcPr>
          <w:p w14:paraId="2B66A765"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38.726.226 </w:t>
            </w:r>
          </w:p>
        </w:tc>
        <w:tc>
          <w:tcPr>
            <w:tcW w:w="1125" w:type="dxa"/>
            <w:tcBorders>
              <w:top w:val="single" w:sz="8" w:space="0" w:color="auto"/>
              <w:left w:val="nil"/>
              <w:bottom w:val="single" w:sz="8" w:space="0" w:color="auto"/>
              <w:right w:val="nil"/>
            </w:tcBorders>
            <w:shd w:val="clear" w:color="auto" w:fill="auto"/>
            <w:noWrap/>
            <w:vAlign w:val="center"/>
            <w:hideMark/>
          </w:tcPr>
          <w:p w14:paraId="1C308969"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15.639.419 </w:t>
            </w:r>
          </w:p>
        </w:tc>
        <w:tc>
          <w:tcPr>
            <w:tcW w:w="1333" w:type="dxa"/>
            <w:tcBorders>
              <w:top w:val="single" w:sz="8" w:space="0" w:color="auto"/>
              <w:left w:val="nil"/>
              <w:bottom w:val="single" w:sz="8" w:space="0" w:color="auto"/>
              <w:right w:val="nil"/>
            </w:tcBorders>
            <w:shd w:val="clear" w:color="auto" w:fill="auto"/>
            <w:noWrap/>
            <w:vAlign w:val="center"/>
            <w:hideMark/>
          </w:tcPr>
          <w:p w14:paraId="0D145212"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(61.596)</w:t>
            </w:r>
          </w:p>
        </w:tc>
        <w:tc>
          <w:tcPr>
            <w:tcW w:w="1216" w:type="dxa"/>
            <w:tcBorders>
              <w:top w:val="single" w:sz="8" w:space="0" w:color="auto"/>
              <w:left w:val="nil"/>
              <w:bottom w:val="single" w:sz="8" w:space="0" w:color="auto"/>
              <w:right w:val="nil"/>
            </w:tcBorders>
            <w:shd w:val="clear" w:color="auto" w:fill="auto"/>
            <w:noWrap/>
            <w:vAlign w:val="center"/>
            <w:hideMark/>
          </w:tcPr>
          <w:p w14:paraId="5F9D369B"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484.735 </w:t>
            </w:r>
          </w:p>
        </w:tc>
        <w:tc>
          <w:tcPr>
            <w:tcW w:w="1325" w:type="dxa"/>
            <w:tcBorders>
              <w:top w:val="single" w:sz="8" w:space="0" w:color="auto"/>
              <w:left w:val="nil"/>
              <w:bottom w:val="single" w:sz="8" w:space="0" w:color="auto"/>
              <w:right w:val="nil"/>
            </w:tcBorders>
            <w:shd w:val="clear" w:color="auto" w:fill="auto"/>
            <w:noWrap/>
            <w:vAlign w:val="center"/>
            <w:hideMark/>
          </w:tcPr>
          <w:p w14:paraId="2D44CFBF"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54.788.785 </w:t>
            </w:r>
          </w:p>
        </w:tc>
        <w:tc>
          <w:tcPr>
            <w:tcW w:w="925" w:type="dxa"/>
            <w:tcBorders>
              <w:top w:val="single" w:sz="8" w:space="0" w:color="auto"/>
              <w:left w:val="nil"/>
              <w:bottom w:val="single" w:sz="8" w:space="0" w:color="auto"/>
              <w:right w:val="nil"/>
            </w:tcBorders>
            <w:shd w:val="clear" w:color="auto" w:fill="auto"/>
            <w:noWrap/>
            <w:vAlign w:val="center"/>
            <w:hideMark/>
          </w:tcPr>
          <w:p w14:paraId="43E29A65"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w:t>
            </w:r>
          </w:p>
        </w:tc>
      </w:tr>
      <w:tr w:rsidR="00E71553" w14:paraId="0FB4C3ED" w14:textId="77777777" w:rsidTr="00E93888">
        <w:trPr>
          <w:trHeight w:val="180"/>
        </w:trPr>
        <w:tc>
          <w:tcPr>
            <w:tcW w:w="3502" w:type="dxa"/>
            <w:tcBorders>
              <w:top w:val="nil"/>
              <w:left w:val="nil"/>
              <w:bottom w:val="nil"/>
              <w:right w:val="nil"/>
            </w:tcBorders>
            <w:shd w:val="clear" w:color="auto" w:fill="auto"/>
            <w:noWrap/>
            <w:vAlign w:val="bottom"/>
            <w:hideMark/>
          </w:tcPr>
          <w:p w14:paraId="17C42670" w14:textId="77777777" w:rsidR="00E71553" w:rsidRDefault="00E71553" w:rsidP="00E93888">
            <w:pPr>
              <w:jc w:val="right"/>
              <w:rPr>
                <w:rFonts w:ascii="Calibri" w:hAnsi="Calibri" w:cs="Calibri"/>
                <w:b/>
                <w:bCs/>
                <w:color w:val="000000"/>
                <w:sz w:val="16"/>
                <w:szCs w:val="16"/>
              </w:rPr>
            </w:pPr>
          </w:p>
        </w:tc>
        <w:tc>
          <w:tcPr>
            <w:tcW w:w="1270" w:type="dxa"/>
            <w:tcBorders>
              <w:top w:val="nil"/>
              <w:left w:val="nil"/>
              <w:bottom w:val="nil"/>
              <w:right w:val="nil"/>
            </w:tcBorders>
            <w:shd w:val="clear" w:color="auto" w:fill="auto"/>
            <w:noWrap/>
            <w:vAlign w:val="bottom"/>
            <w:hideMark/>
          </w:tcPr>
          <w:p w14:paraId="5B035879" w14:textId="77777777" w:rsidR="00E71553" w:rsidRDefault="00E71553" w:rsidP="00E93888">
            <w:pPr>
              <w:rPr>
                <w:sz w:val="20"/>
                <w:szCs w:val="20"/>
              </w:rPr>
            </w:pPr>
          </w:p>
        </w:tc>
        <w:tc>
          <w:tcPr>
            <w:tcW w:w="1125" w:type="dxa"/>
            <w:tcBorders>
              <w:top w:val="nil"/>
              <w:left w:val="nil"/>
              <w:bottom w:val="nil"/>
              <w:right w:val="nil"/>
            </w:tcBorders>
            <w:shd w:val="clear" w:color="auto" w:fill="auto"/>
            <w:noWrap/>
            <w:vAlign w:val="bottom"/>
            <w:hideMark/>
          </w:tcPr>
          <w:p w14:paraId="2A66063B" w14:textId="77777777" w:rsidR="00E71553" w:rsidRDefault="00E71553" w:rsidP="00E93888">
            <w:pPr>
              <w:rPr>
                <w:sz w:val="20"/>
                <w:szCs w:val="20"/>
              </w:rPr>
            </w:pPr>
          </w:p>
        </w:tc>
        <w:tc>
          <w:tcPr>
            <w:tcW w:w="1333" w:type="dxa"/>
            <w:tcBorders>
              <w:top w:val="nil"/>
              <w:left w:val="nil"/>
              <w:bottom w:val="nil"/>
              <w:right w:val="nil"/>
            </w:tcBorders>
            <w:shd w:val="clear" w:color="auto" w:fill="auto"/>
            <w:noWrap/>
            <w:vAlign w:val="bottom"/>
            <w:hideMark/>
          </w:tcPr>
          <w:p w14:paraId="2709CAF8" w14:textId="77777777" w:rsidR="00E71553" w:rsidRDefault="00E71553" w:rsidP="00E93888">
            <w:pPr>
              <w:rPr>
                <w:sz w:val="20"/>
                <w:szCs w:val="20"/>
              </w:rPr>
            </w:pPr>
          </w:p>
        </w:tc>
        <w:tc>
          <w:tcPr>
            <w:tcW w:w="1216" w:type="dxa"/>
            <w:tcBorders>
              <w:top w:val="nil"/>
              <w:left w:val="nil"/>
              <w:bottom w:val="nil"/>
              <w:right w:val="nil"/>
            </w:tcBorders>
            <w:shd w:val="clear" w:color="auto" w:fill="auto"/>
            <w:noWrap/>
            <w:vAlign w:val="bottom"/>
            <w:hideMark/>
          </w:tcPr>
          <w:p w14:paraId="3DBC5526" w14:textId="77777777" w:rsidR="00E71553" w:rsidRDefault="00E71553" w:rsidP="00E93888">
            <w:pPr>
              <w:rPr>
                <w:sz w:val="20"/>
                <w:szCs w:val="20"/>
              </w:rPr>
            </w:pPr>
          </w:p>
        </w:tc>
        <w:tc>
          <w:tcPr>
            <w:tcW w:w="1325" w:type="dxa"/>
            <w:tcBorders>
              <w:top w:val="nil"/>
              <w:left w:val="nil"/>
              <w:bottom w:val="nil"/>
              <w:right w:val="nil"/>
            </w:tcBorders>
            <w:shd w:val="clear" w:color="auto" w:fill="auto"/>
            <w:noWrap/>
            <w:vAlign w:val="bottom"/>
            <w:hideMark/>
          </w:tcPr>
          <w:p w14:paraId="7D1B7076" w14:textId="77777777" w:rsidR="00E71553" w:rsidRDefault="00E71553" w:rsidP="00E93888">
            <w:pPr>
              <w:rPr>
                <w:sz w:val="20"/>
                <w:szCs w:val="20"/>
              </w:rPr>
            </w:pPr>
          </w:p>
        </w:tc>
        <w:tc>
          <w:tcPr>
            <w:tcW w:w="925" w:type="dxa"/>
            <w:tcBorders>
              <w:top w:val="nil"/>
              <w:left w:val="nil"/>
              <w:bottom w:val="nil"/>
              <w:right w:val="nil"/>
            </w:tcBorders>
            <w:shd w:val="clear" w:color="auto" w:fill="auto"/>
            <w:noWrap/>
            <w:vAlign w:val="bottom"/>
            <w:hideMark/>
          </w:tcPr>
          <w:p w14:paraId="20B66105" w14:textId="77777777" w:rsidR="00E71553" w:rsidRDefault="00E71553" w:rsidP="00E93888">
            <w:pPr>
              <w:rPr>
                <w:sz w:val="20"/>
                <w:szCs w:val="20"/>
              </w:rPr>
            </w:pPr>
          </w:p>
        </w:tc>
      </w:tr>
      <w:tr w:rsidR="00E71553" w14:paraId="53A4345E" w14:textId="77777777" w:rsidTr="00E93888">
        <w:trPr>
          <w:trHeight w:val="417"/>
        </w:trPr>
        <w:tc>
          <w:tcPr>
            <w:tcW w:w="3502" w:type="dxa"/>
            <w:tcBorders>
              <w:top w:val="nil"/>
              <w:left w:val="nil"/>
              <w:bottom w:val="single" w:sz="8" w:space="0" w:color="auto"/>
              <w:right w:val="nil"/>
            </w:tcBorders>
            <w:shd w:val="clear" w:color="auto" w:fill="auto"/>
            <w:vAlign w:val="center"/>
            <w:hideMark/>
          </w:tcPr>
          <w:p w14:paraId="24CD1D09"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IMOBILIZADO BENS IMÓVEIS</w:t>
            </w:r>
          </w:p>
        </w:tc>
        <w:tc>
          <w:tcPr>
            <w:tcW w:w="1270" w:type="dxa"/>
            <w:tcBorders>
              <w:top w:val="nil"/>
              <w:left w:val="nil"/>
              <w:bottom w:val="single" w:sz="8" w:space="0" w:color="auto"/>
              <w:right w:val="nil"/>
            </w:tcBorders>
            <w:shd w:val="clear" w:color="auto" w:fill="auto"/>
            <w:vAlign w:val="center"/>
            <w:hideMark/>
          </w:tcPr>
          <w:p w14:paraId="6BDFB61D"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SALDO EM 31/12/2021</w:t>
            </w:r>
          </w:p>
        </w:tc>
        <w:tc>
          <w:tcPr>
            <w:tcW w:w="1125" w:type="dxa"/>
            <w:tcBorders>
              <w:top w:val="nil"/>
              <w:left w:val="nil"/>
              <w:bottom w:val="single" w:sz="8" w:space="0" w:color="auto"/>
              <w:right w:val="nil"/>
            </w:tcBorders>
            <w:shd w:val="clear" w:color="auto" w:fill="auto"/>
            <w:vAlign w:val="center"/>
            <w:hideMark/>
          </w:tcPr>
          <w:p w14:paraId="005A5A32"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ENTRADAS</w:t>
            </w:r>
          </w:p>
        </w:tc>
        <w:tc>
          <w:tcPr>
            <w:tcW w:w="1333" w:type="dxa"/>
            <w:tcBorders>
              <w:top w:val="nil"/>
              <w:left w:val="nil"/>
              <w:bottom w:val="single" w:sz="8" w:space="0" w:color="auto"/>
              <w:right w:val="nil"/>
            </w:tcBorders>
            <w:shd w:val="clear" w:color="auto" w:fill="auto"/>
            <w:vAlign w:val="center"/>
            <w:hideMark/>
          </w:tcPr>
          <w:p w14:paraId="2542D3C2"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BAIXAS</w:t>
            </w:r>
          </w:p>
        </w:tc>
        <w:tc>
          <w:tcPr>
            <w:tcW w:w="1216" w:type="dxa"/>
            <w:tcBorders>
              <w:top w:val="nil"/>
              <w:left w:val="nil"/>
              <w:bottom w:val="single" w:sz="8" w:space="0" w:color="auto"/>
              <w:right w:val="nil"/>
            </w:tcBorders>
            <w:shd w:val="clear" w:color="auto" w:fill="auto"/>
            <w:vAlign w:val="center"/>
            <w:hideMark/>
          </w:tcPr>
          <w:p w14:paraId="0FC277AC"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TRANSF.</w:t>
            </w:r>
          </w:p>
        </w:tc>
        <w:tc>
          <w:tcPr>
            <w:tcW w:w="1325" w:type="dxa"/>
            <w:tcBorders>
              <w:top w:val="nil"/>
              <w:left w:val="nil"/>
              <w:bottom w:val="single" w:sz="8" w:space="0" w:color="auto"/>
              <w:right w:val="nil"/>
            </w:tcBorders>
            <w:shd w:val="clear" w:color="auto" w:fill="auto"/>
            <w:vAlign w:val="center"/>
            <w:hideMark/>
          </w:tcPr>
          <w:p w14:paraId="3275BA35"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SALDO EM 31/12/2022</w:t>
            </w:r>
          </w:p>
        </w:tc>
        <w:tc>
          <w:tcPr>
            <w:tcW w:w="925" w:type="dxa"/>
            <w:tcBorders>
              <w:top w:val="nil"/>
              <w:left w:val="nil"/>
              <w:bottom w:val="single" w:sz="8" w:space="0" w:color="auto"/>
              <w:right w:val="nil"/>
            </w:tcBorders>
            <w:shd w:val="clear" w:color="auto" w:fill="auto"/>
            <w:vAlign w:val="center"/>
            <w:hideMark/>
          </w:tcPr>
          <w:p w14:paraId="697549FC"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TAXA DEPREC. (%)</w:t>
            </w:r>
          </w:p>
        </w:tc>
      </w:tr>
      <w:tr w:rsidR="00E71553" w14:paraId="2A572FF3" w14:textId="77777777" w:rsidTr="00E93888">
        <w:trPr>
          <w:trHeight w:val="269"/>
        </w:trPr>
        <w:tc>
          <w:tcPr>
            <w:tcW w:w="3502" w:type="dxa"/>
            <w:tcBorders>
              <w:top w:val="nil"/>
              <w:left w:val="nil"/>
              <w:bottom w:val="nil"/>
              <w:right w:val="nil"/>
            </w:tcBorders>
            <w:shd w:val="clear" w:color="auto" w:fill="auto"/>
            <w:noWrap/>
            <w:vAlign w:val="center"/>
            <w:hideMark/>
          </w:tcPr>
          <w:p w14:paraId="5D79E299"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Terrenos</w:t>
            </w:r>
          </w:p>
        </w:tc>
        <w:tc>
          <w:tcPr>
            <w:tcW w:w="1270" w:type="dxa"/>
            <w:tcBorders>
              <w:top w:val="nil"/>
              <w:left w:val="nil"/>
              <w:bottom w:val="nil"/>
              <w:right w:val="nil"/>
            </w:tcBorders>
            <w:shd w:val="clear" w:color="auto" w:fill="auto"/>
            <w:noWrap/>
            <w:vAlign w:val="center"/>
            <w:hideMark/>
          </w:tcPr>
          <w:p w14:paraId="27F6E95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407.485.211 </w:t>
            </w:r>
          </w:p>
        </w:tc>
        <w:tc>
          <w:tcPr>
            <w:tcW w:w="1125" w:type="dxa"/>
            <w:tcBorders>
              <w:top w:val="nil"/>
              <w:left w:val="nil"/>
              <w:bottom w:val="nil"/>
              <w:right w:val="nil"/>
            </w:tcBorders>
            <w:shd w:val="clear" w:color="auto" w:fill="auto"/>
            <w:noWrap/>
            <w:vAlign w:val="center"/>
            <w:hideMark/>
          </w:tcPr>
          <w:p w14:paraId="4663703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15.770.101 </w:t>
            </w:r>
          </w:p>
        </w:tc>
        <w:tc>
          <w:tcPr>
            <w:tcW w:w="1333" w:type="dxa"/>
            <w:tcBorders>
              <w:top w:val="nil"/>
              <w:left w:val="nil"/>
              <w:bottom w:val="nil"/>
              <w:right w:val="nil"/>
            </w:tcBorders>
            <w:shd w:val="clear" w:color="auto" w:fill="auto"/>
            <w:noWrap/>
            <w:vAlign w:val="center"/>
            <w:hideMark/>
          </w:tcPr>
          <w:p w14:paraId="6FD41F1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37B9383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57ADF92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423.255.311 </w:t>
            </w:r>
          </w:p>
        </w:tc>
        <w:tc>
          <w:tcPr>
            <w:tcW w:w="925" w:type="dxa"/>
            <w:tcBorders>
              <w:top w:val="nil"/>
              <w:left w:val="nil"/>
              <w:bottom w:val="nil"/>
              <w:right w:val="nil"/>
            </w:tcBorders>
            <w:shd w:val="clear" w:color="auto" w:fill="auto"/>
            <w:noWrap/>
            <w:vAlign w:val="center"/>
            <w:hideMark/>
          </w:tcPr>
          <w:p w14:paraId="483B69D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2EA02EB8" w14:textId="77777777" w:rsidTr="00E93888">
        <w:trPr>
          <w:trHeight w:val="269"/>
        </w:trPr>
        <w:tc>
          <w:tcPr>
            <w:tcW w:w="3502" w:type="dxa"/>
            <w:tcBorders>
              <w:top w:val="nil"/>
              <w:left w:val="nil"/>
              <w:bottom w:val="nil"/>
              <w:right w:val="nil"/>
            </w:tcBorders>
            <w:shd w:val="clear" w:color="auto" w:fill="auto"/>
            <w:noWrap/>
            <w:vAlign w:val="center"/>
            <w:hideMark/>
          </w:tcPr>
          <w:p w14:paraId="6DD73984"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Terrenos – Permissão de Uso de Pátios</w:t>
            </w:r>
          </w:p>
        </w:tc>
        <w:tc>
          <w:tcPr>
            <w:tcW w:w="1270" w:type="dxa"/>
            <w:tcBorders>
              <w:top w:val="nil"/>
              <w:left w:val="nil"/>
              <w:bottom w:val="nil"/>
              <w:right w:val="nil"/>
            </w:tcBorders>
            <w:shd w:val="clear" w:color="auto" w:fill="auto"/>
            <w:noWrap/>
            <w:vAlign w:val="center"/>
            <w:hideMark/>
          </w:tcPr>
          <w:p w14:paraId="74C67EA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480.985 </w:t>
            </w:r>
          </w:p>
        </w:tc>
        <w:tc>
          <w:tcPr>
            <w:tcW w:w="1125" w:type="dxa"/>
            <w:tcBorders>
              <w:top w:val="nil"/>
              <w:left w:val="nil"/>
              <w:bottom w:val="nil"/>
              <w:right w:val="nil"/>
            </w:tcBorders>
            <w:shd w:val="clear" w:color="auto" w:fill="auto"/>
            <w:noWrap/>
            <w:vAlign w:val="center"/>
            <w:hideMark/>
          </w:tcPr>
          <w:p w14:paraId="7DF5B6B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566E7F0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680C7B45"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41E201B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480.985 </w:t>
            </w:r>
          </w:p>
        </w:tc>
        <w:tc>
          <w:tcPr>
            <w:tcW w:w="925" w:type="dxa"/>
            <w:tcBorders>
              <w:top w:val="nil"/>
              <w:left w:val="nil"/>
              <w:bottom w:val="nil"/>
              <w:right w:val="nil"/>
            </w:tcBorders>
            <w:shd w:val="clear" w:color="auto" w:fill="auto"/>
            <w:noWrap/>
            <w:vAlign w:val="center"/>
            <w:hideMark/>
          </w:tcPr>
          <w:p w14:paraId="1667FEA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230726C4" w14:textId="77777777" w:rsidTr="00E93888">
        <w:trPr>
          <w:trHeight w:val="269"/>
        </w:trPr>
        <w:tc>
          <w:tcPr>
            <w:tcW w:w="3502" w:type="dxa"/>
            <w:tcBorders>
              <w:top w:val="nil"/>
              <w:left w:val="nil"/>
              <w:bottom w:val="nil"/>
              <w:right w:val="nil"/>
            </w:tcBorders>
            <w:shd w:val="clear" w:color="auto" w:fill="auto"/>
            <w:noWrap/>
            <w:vAlign w:val="center"/>
            <w:hideMark/>
          </w:tcPr>
          <w:p w14:paraId="522D2694"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Salas e Escritórios</w:t>
            </w:r>
          </w:p>
        </w:tc>
        <w:tc>
          <w:tcPr>
            <w:tcW w:w="1270" w:type="dxa"/>
            <w:tcBorders>
              <w:top w:val="nil"/>
              <w:left w:val="nil"/>
              <w:bottom w:val="nil"/>
              <w:right w:val="nil"/>
            </w:tcBorders>
            <w:shd w:val="clear" w:color="auto" w:fill="auto"/>
            <w:noWrap/>
            <w:vAlign w:val="center"/>
            <w:hideMark/>
          </w:tcPr>
          <w:p w14:paraId="292DDE8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2.361.441 </w:t>
            </w:r>
          </w:p>
        </w:tc>
        <w:tc>
          <w:tcPr>
            <w:tcW w:w="1125" w:type="dxa"/>
            <w:tcBorders>
              <w:top w:val="nil"/>
              <w:left w:val="nil"/>
              <w:bottom w:val="nil"/>
              <w:right w:val="nil"/>
            </w:tcBorders>
            <w:shd w:val="clear" w:color="auto" w:fill="auto"/>
            <w:noWrap/>
            <w:vAlign w:val="center"/>
            <w:hideMark/>
          </w:tcPr>
          <w:p w14:paraId="5FBE7D9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29E4EB9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(165.019)</w:t>
            </w:r>
          </w:p>
        </w:tc>
        <w:tc>
          <w:tcPr>
            <w:tcW w:w="1216" w:type="dxa"/>
            <w:tcBorders>
              <w:top w:val="nil"/>
              <w:left w:val="nil"/>
              <w:bottom w:val="nil"/>
              <w:right w:val="nil"/>
            </w:tcBorders>
            <w:shd w:val="clear" w:color="auto" w:fill="auto"/>
            <w:noWrap/>
            <w:vAlign w:val="center"/>
            <w:hideMark/>
          </w:tcPr>
          <w:p w14:paraId="4E2DC7C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4D552C2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2.196.421 </w:t>
            </w:r>
          </w:p>
        </w:tc>
        <w:tc>
          <w:tcPr>
            <w:tcW w:w="925" w:type="dxa"/>
            <w:tcBorders>
              <w:top w:val="nil"/>
              <w:left w:val="nil"/>
              <w:bottom w:val="nil"/>
              <w:right w:val="nil"/>
            </w:tcBorders>
            <w:shd w:val="clear" w:color="auto" w:fill="auto"/>
            <w:noWrap/>
            <w:vAlign w:val="center"/>
            <w:hideMark/>
          </w:tcPr>
          <w:p w14:paraId="578BA35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10</w:t>
            </w:r>
          </w:p>
        </w:tc>
      </w:tr>
      <w:tr w:rsidR="00E71553" w14:paraId="6653CFE2" w14:textId="77777777" w:rsidTr="00E93888">
        <w:trPr>
          <w:trHeight w:val="269"/>
        </w:trPr>
        <w:tc>
          <w:tcPr>
            <w:tcW w:w="3502" w:type="dxa"/>
            <w:tcBorders>
              <w:top w:val="nil"/>
              <w:left w:val="nil"/>
              <w:bottom w:val="nil"/>
              <w:right w:val="nil"/>
            </w:tcBorders>
            <w:shd w:val="clear" w:color="auto" w:fill="auto"/>
            <w:noWrap/>
            <w:vAlign w:val="center"/>
            <w:hideMark/>
          </w:tcPr>
          <w:p w14:paraId="6466E9F8"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Estudos e Projetos</w:t>
            </w:r>
          </w:p>
        </w:tc>
        <w:tc>
          <w:tcPr>
            <w:tcW w:w="1270" w:type="dxa"/>
            <w:tcBorders>
              <w:top w:val="nil"/>
              <w:left w:val="nil"/>
              <w:bottom w:val="nil"/>
              <w:right w:val="nil"/>
            </w:tcBorders>
            <w:shd w:val="clear" w:color="auto" w:fill="auto"/>
            <w:noWrap/>
            <w:vAlign w:val="center"/>
            <w:hideMark/>
          </w:tcPr>
          <w:p w14:paraId="5B2AB4D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157.746.865 </w:t>
            </w:r>
          </w:p>
        </w:tc>
        <w:tc>
          <w:tcPr>
            <w:tcW w:w="1125" w:type="dxa"/>
            <w:tcBorders>
              <w:top w:val="nil"/>
              <w:left w:val="nil"/>
              <w:bottom w:val="nil"/>
              <w:right w:val="nil"/>
            </w:tcBorders>
            <w:shd w:val="clear" w:color="auto" w:fill="auto"/>
            <w:noWrap/>
            <w:vAlign w:val="center"/>
            <w:hideMark/>
          </w:tcPr>
          <w:p w14:paraId="1068B5F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5.715.913 </w:t>
            </w:r>
          </w:p>
        </w:tc>
        <w:tc>
          <w:tcPr>
            <w:tcW w:w="1333" w:type="dxa"/>
            <w:tcBorders>
              <w:top w:val="nil"/>
              <w:left w:val="nil"/>
              <w:bottom w:val="nil"/>
              <w:right w:val="nil"/>
            </w:tcBorders>
            <w:shd w:val="clear" w:color="auto" w:fill="auto"/>
            <w:noWrap/>
            <w:vAlign w:val="center"/>
            <w:hideMark/>
          </w:tcPr>
          <w:p w14:paraId="1C186825"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6F60108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5366267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163.462.778 </w:t>
            </w:r>
          </w:p>
        </w:tc>
        <w:tc>
          <w:tcPr>
            <w:tcW w:w="925" w:type="dxa"/>
            <w:tcBorders>
              <w:top w:val="nil"/>
              <w:left w:val="nil"/>
              <w:bottom w:val="nil"/>
              <w:right w:val="nil"/>
            </w:tcBorders>
            <w:shd w:val="clear" w:color="auto" w:fill="auto"/>
            <w:noWrap/>
            <w:vAlign w:val="center"/>
            <w:hideMark/>
          </w:tcPr>
          <w:p w14:paraId="10DF6C8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6056E157" w14:textId="77777777" w:rsidTr="00E93888">
        <w:trPr>
          <w:trHeight w:val="269"/>
        </w:trPr>
        <w:tc>
          <w:tcPr>
            <w:tcW w:w="3502" w:type="dxa"/>
            <w:tcBorders>
              <w:top w:val="nil"/>
              <w:left w:val="nil"/>
              <w:bottom w:val="nil"/>
              <w:right w:val="nil"/>
            </w:tcBorders>
            <w:shd w:val="clear" w:color="auto" w:fill="auto"/>
            <w:noWrap/>
            <w:vAlign w:val="center"/>
            <w:hideMark/>
          </w:tcPr>
          <w:p w14:paraId="385B0491"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FIOL - Ferrovia de Integração Oeste-Leste </w:t>
            </w:r>
          </w:p>
        </w:tc>
        <w:tc>
          <w:tcPr>
            <w:tcW w:w="1270" w:type="dxa"/>
            <w:tcBorders>
              <w:top w:val="nil"/>
              <w:left w:val="nil"/>
              <w:bottom w:val="nil"/>
              <w:right w:val="nil"/>
            </w:tcBorders>
            <w:shd w:val="clear" w:color="auto" w:fill="auto"/>
            <w:noWrap/>
            <w:vAlign w:val="center"/>
            <w:hideMark/>
          </w:tcPr>
          <w:p w14:paraId="16CB04F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640.740 </w:t>
            </w:r>
          </w:p>
        </w:tc>
        <w:tc>
          <w:tcPr>
            <w:tcW w:w="1125" w:type="dxa"/>
            <w:tcBorders>
              <w:top w:val="nil"/>
              <w:left w:val="nil"/>
              <w:bottom w:val="nil"/>
              <w:right w:val="nil"/>
            </w:tcBorders>
            <w:shd w:val="clear" w:color="auto" w:fill="auto"/>
            <w:noWrap/>
            <w:vAlign w:val="center"/>
            <w:hideMark/>
          </w:tcPr>
          <w:p w14:paraId="058B67B5"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5.175.343 </w:t>
            </w:r>
          </w:p>
        </w:tc>
        <w:tc>
          <w:tcPr>
            <w:tcW w:w="1333" w:type="dxa"/>
            <w:tcBorders>
              <w:top w:val="nil"/>
              <w:left w:val="nil"/>
              <w:bottom w:val="nil"/>
              <w:right w:val="nil"/>
            </w:tcBorders>
            <w:shd w:val="clear" w:color="auto" w:fill="auto"/>
            <w:noWrap/>
            <w:vAlign w:val="center"/>
            <w:hideMark/>
          </w:tcPr>
          <w:p w14:paraId="50163FA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0094CCA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677BD41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5.816.083 </w:t>
            </w:r>
          </w:p>
        </w:tc>
        <w:tc>
          <w:tcPr>
            <w:tcW w:w="925" w:type="dxa"/>
            <w:tcBorders>
              <w:top w:val="nil"/>
              <w:left w:val="nil"/>
              <w:bottom w:val="nil"/>
              <w:right w:val="nil"/>
            </w:tcBorders>
            <w:shd w:val="clear" w:color="auto" w:fill="auto"/>
            <w:noWrap/>
            <w:vAlign w:val="center"/>
            <w:hideMark/>
          </w:tcPr>
          <w:p w14:paraId="14857E9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2460FED0" w14:textId="77777777" w:rsidTr="00E93888">
        <w:trPr>
          <w:trHeight w:val="269"/>
        </w:trPr>
        <w:tc>
          <w:tcPr>
            <w:tcW w:w="3502" w:type="dxa"/>
            <w:tcBorders>
              <w:top w:val="nil"/>
              <w:left w:val="nil"/>
              <w:bottom w:val="nil"/>
              <w:right w:val="nil"/>
            </w:tcBorders>
            <w:shd w:val="clear" w:color="auto" w:fill="auto"/>
            <w:noWrap/>
            <w:vAlign w:val="center"/>
            <w:hideMark/>
          </w:tcPr>
          <w:p w14:paraId="000FA911"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Ferrovia Transcontinental</w:t>
            </w:r>
          </w:p>
        </w:tc>
        <w:tc>
          <w:tcPr>
            <w:tcW w:w="1270" w:type="dxa"/>
            <w:tcBorders>
              <w:top w:val="nil"/>
              <w:left w:val="nil"/>
              <w:bottom w:val="nil"/>
              <w:right w:val="nil"/>
            </w:tcBorders>
            <w:shd w:val="clear" w:color="auto" w:fill="auto"/>
            <w:noWrap/>
            <w:vAlign w:val="center"/>
            <w:hideMark/>
          </w:tcPr>
          <w:p w14:paraId="73D5983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131.581.038 </w:t>
            </w:r>
          </w:p>
        </w:tc>
        <w:tc>
          <w:tcPr>
            <w:tcW w:w="1125" w:type="dxa"/>
            <w:tcBorders>
              <w:top w:val="nil"/>
              <w:left w:val="nil"/>
              <w:bottom w:val="nil"/>
              <w:right w:val="nil"/>
            </w:tcBorders>
            <w:shd w:val="clear" w:color="auto" w:fill="auto"/>
            <w:noWrap/>
            <w:vAlign w:val="center"/>
            <w:hideMark/>
          </w:tcPr>
          <w:p w14:paraId="643D41C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507.696 </w:t>
            </w:r>
          </w:p>
        </w:tc>
        <w:tc>
          <w:tcPr>
            <w:tcW w:w="1333" w:type="dxa"/>
            <w:tcBorders>
              <w:top w:val="nil"/>
              <w:left w:val="nil"/>
              <w:bottom w:val="nil"/>
              <w:right w:val="nil"/>
            </w:tcBorders>
            <w:shd w:val="clear" w:color="auto" w:fill="auto"/>
            <w:noWrap/>
            <w:vAlign w:val="center"/>
            <w:hideMark/>
          </w:tcPr>
          <w:p w14:paraId="1D1282E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6A35D16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2DAF60A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132.088.734 </w:t>
            </w:r>
          </w:p>
        </w:tc>
        <w:tc>
          <w:tcPr>
            <w:tcW w:w="925" w:type="dxa"/>
            <w:tcBorders>
              <w:top w:val="nil"/>
              <w:left w:val="nil"/>
              <w:bottom w:val="nil"/>
              <w:right w:val="nil"/>
            </w:tcBorders>
            <w:shd w:val="clear" w:color="auto" w:fill="auto"/>
            <w:noWrap/>
            <w:vAlign w:val="center"/>
            <w:hideMark/>
          </w:tcPr>
          <w:p w14:paraId="3C1C4A7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7AB7FB61" w14:textId="77777777" w:rsidTr="00E93888">
        <w:trPr>
          <w:trHeight w:val="269"/>
        </w:trPr>
        <w:tc>
          <w:tcPr>
            <w:tcW w:w="3502" w:type="dxa"/>
            <w:tcBorders>
              <w:top w:val="nil"/>
              <w:left w:val="nil"/>
              <w:bottom w:val="nil"/>
              <w:right w:val="nil"/>
            </w:tcBorders>
            <w:shd w:val="clear" w:color="auto" w:fill="auto"/>
            <w:noWrap/>
            <w:vAlign w:val="center"/>
            <w:hideMark/>
          </w:tcPr>
          <w:p w14:paraId="381C2DA8"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Outros Empreendimentos</w:t>
            </w:r>
          </w:p>
        </w:tc>
        <w:tc>
          <w:tcPr>
            <w:tcW w:w="1270" w:type="dxa"/>
            <w:tcBorders>
              <w:top w:val="nil"/>
              <w:left w:val="nil"/>
              <w:bottom w:val="nil"/>
              <w:right w:val="nil"/>
            </w:tcBorders>
            <w:shd w:val="clear" w:color="auto" w:fill="auto"/>
            <w:noWrap/>
            <w:vAlign w:val="center"/>
            <w:hideMark/>
          </w:tcPr>
          <w:p w14:paraId="2C10536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25.525.087 </w:t>
            </w:r>
          </w:p>
        </w:tc>
        <w:tc>
          <w:tcPr>
            <w:tcW w:w="1125" w:type="dxa"/>
            <w:tcBorders>
              <w:top w:val="nil"/>
              <w:left w:val="nil"/>
              <w:bottom w:val="nil"/>
              <w:right w:val="nil"/>
            </w:tcBorders>
            <w:shd w:val="clear" w:color="auto" w:fill="auto"/>
            <w:noWrap/>
            <w:vAlign w:val="center"/>
            <w:hideMark/>
          </w:tcPr>
          <w:p w14:paraId="095D952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32.874 </w:t>
            </w:r>
          </w:p>
        </w:tc>
        <w:tc>
          <w:tcPr>
            <w:tcW w:w="1333" w:type="dxa"/>
            <w:tcBorders>
              <w:top w:val="nil"/>
              <w:left w:val="nil"/>
              <w:bottom w:val="nil"/>
              <w:right w:val="nil"/>
            </w:tcBorders>
            <w:shd w:val="clear" w:color="auto" w:fill="auto"/>
            <w:noWrap/>
            <w:vAlign w:val="center"/>
            <w:hideMark/>
          </w:tcPr>
          <w:p w14:paraId="662FCC1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52B6514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3759A58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25.557.961 </w:t>
            </w:r>
          </w:p>
        </w:tc>
        <w:tc>
          <w:tcPr>
            <w:tcW w:w="925" w:type="dxa"/>
            <w:tcBorders>
              <w:top w:val="nil"/>
              <w:left w:val="nil"/>
              <w:bottom w:val="nil"/>
              <w:right w:val="nil"/>
            </w:tcBorders>
            <w:shd w:val="clear" w:color="auto" w:fill="auto"/>
            <w:noWrap/>
            <w:vAlign w:val="center"/>
            <w:hideMark/>
          </w:tcPr>
          <w:p w14:paraId="052F17F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4071052F" w14:textId="77777777" w:rsidTr="00E93888">
        <w:trPr>
          <w:trHeight w:val="269"/>
        </w:trPr>
        <w:tc>
          <w:tcPr>
            <w:tcW w:w="3502" w:type="dxa"/>
            <w:tcBorders>
              <w:top w:val="nil"/>
              <w:left w:val="nil"/>
              <w:bottom w:val="nil"/>
              <w:right w:val="nil"/>
            </w:tcBorders>
            <w:shd w:val="clear" w:color="auto" w:fill="auto"/>
            <w:noWrap/>
            <w:vAlign w:val="center"/>
            <w:hideMark/>
          </w:tcPr>
          <w:p w14:paraId="7F33BA76"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Implantação - Ferrovias</w:t>
            </w:r>
          </w:p>
        </w:tc>
        <w:tc>
          <w:tcPr>
            <w:tcW w:w="1270" w:type="dxa"/>
            <w:tcBorders>
              <w:top w:val="nil"/>
              <w:left w:val="nil"/>
              <w:bottom w:val="nil"/>
              <w:right w:val="nil"/>
            </w:tcBorders>
            <w:shd w:val="clear" w:color="auto" w:fill="auto"/>
            <w:noWrap/>
            <w:vAlign w:val="center"/>
            <w:hideMark/>
          </w:tcPr>
          <w:p w14:paraId="7E85356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2.398.838.107 </w:t>
            </w:r>
          </w:p>
        </w:tc>
        <w:tc>
          <w:tcPr>
            <w:tcW w:w="1125" w:type="dxa"/>
            <w:tcBorders>
              <w:top w:val="nil"/>
              <w:left w:val="nil"/>
              <w:bottom w:val="nil"/>
              <w:right w:val="nil"/>
            </w:tcBorders>
            <w:shd w:val="clear" w:color="auto" w:fill="auto"/>
            <w:noWrap/>
            <w:vAlign w:val="center"/>
            <w:hideMark/>
          </w:tcPr>
          <w:p w14:paraId="575DB57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612.265.282 </w:t>
            </w:r>
          </w:p>
        </w:tc>
        <w:tc>
          <w:tcPr>
            <w:tcW w:w="1333" w:type="dxa"/>
            <w:tcBorders>
              <w:top w:val="nil"/>
              <w:left w:val="nil"/>
              <w:bottom w:val="nil"/>
              <w:right w:val="nil"/>
            </w:tcBorders>
            <w:shd w:val="clear" w:color="auto" w:fill="auto"/>
            <w:noWrap/>
            <w:vAlign w:val="center"/>
            <w:hideMark/>
          </w:tcPr>
          <w:p w14:paraId="4107470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4F3BFB15"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(126.066)</w:t>
            </w:r>
          </w:p>
        </w:tc>
        <w:tc>
          <w:tcPr>
            <w:tcW w:w="1325" w:type="dxa"/>
            <w:tcBorders>
              <w:top w:val="nil"/>
              <w:left w:val="nil"/>
              <w:bottom w:val="nil"/>
              <w:right w:val="nil"/>
            </w:tcBorders>
            <w:shd w:val="clear" w:color="auto" w:fill="auto"/>
            <w:noWrap/>
            <w:vAlign w:val="center"/>
            <w:hideMark/>
          </w:tcPr>
          <w:p w14:paraId="4B1C28E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3.010.977.323 </w:t>
            </w:r>
          </w:p>
        </w:tc>
        <w:tc>
          <w:tcPr>
            <w:tcW w:w="925" w:type="dxa"/>
            <w:tcBorders>
              <w:top w:val="nil"/>
              <w:left w:val="nil"/>
              <w:bottom w:val="nil"/>
              <w:right w:val="nil"/>
            </w:tcBorders>
            <w:shd w:val="clear" w:color="auto" w:fill="auto"/>
            <w:noWrap/>
            <w:vAlign w:val="center"/>
            <w:hideMark/>
          </w:tcPr>
          <w:p w14:paraId="125ACCD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75B96778" w14:textId="77777777" w:rsidTr="00E93888">
        <w:trPr>
          <w:trHeight w:val="269"/>
        </w:trPr>
        <w:tc>
          <w:tcPr>
            <w:tcW w:w="3502" w:type="dxa"/>
            <w:tcBorders>
              <w:top w:val="nil"/>
              <w:left w:val="nil"/>
              <w:bottom w:val="nil"/>
              <w:right w:val="nil"/>
            </w:tcBorders>
            <w:shd w:val="clear" w:color="auto" w:fill="auto"/>
            <w:noWrap/>
            <w:vAlign w:val="center"/>
            <w:hideMark/>
          </w:tcPr>
          <w:p w14:paraId="4AE0B4F0"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FIOL - Ferrovia de Integração Oeste-Leste </w:t>
            </w:r>
          </w:p>
        </w:tc>
        <w:tc>
          <w:tcPr>
            <w:tcW w:w="1270" w:type="dxa"/>
            <w:tcBorders>
              <w:top w:val="nil"/>
              <w:left w:val="nil"/>
              <w:bottom w:val="nil"/>
              <w:right w:val="nil"/>
            </w:tcBorders>
            <w:shd w:val="clear" w:color="auto" w:fill="auto"/>
            <w:noWrap/>
            <w:vAlign w:val="center"/>
            <w:hideMark/>
          </w:tcPr>
          <w:p w14:paraId="298A455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2.134.403.276 </w:t>
            </w:r>
          </w:p>
        </w:tc>
        <w:tc>
          <w:tcPr>
            <w:tcW w:w="1125" w:type="dxa"/>
            <w:tcBorders>
              <w:top w:val="nil"/>
              <w:left w:val="nil"/>
              <w:bottom w:val="nil"/>
              <w:right w:val="nil"/>
            </w:tcBorders>
            <w:shd w:val="clear" w:color="auto" w:fill="auto"/>
            <w:noWrap/>
            <w:vAlign w:val="center"/>
            <w:hideMark/>
          </w:tcPr>
          <w:p w14:paraId="3893C30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299.818.138 </w:t>
            </w:r>
          </w:p>
        </w:tc>
        <w:tc>
          <w:tcPr>
            <w:tcW w:w="1333" w:type="dxa"/>
            <w:tcBorders>
              <w:top w:val="nil"/>
              <w:left w:val="nil"/>
              <w:bottom w:val="nil"/>
              <w:right w:val="nil"/>
            </w:tcBorders>
            <w:shd w:val="clear" w:color="auto" w:fill="auto"/>
            <w:noWrap/>
            <w:vAlign w:val="center"/>
            <w:hideMark/>
          </w:tcPr>
          <w:p w14:paraId="17AD868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770F08F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(126.066)</w:t>
            </w:r>
          </w:p>
        </w:tc>
        <w:tc>
          <w:tcPr>
            <w:tcW w:w="1325" w:type="dxa"/>
            <w:tcBorders>
              <w:top w:val="nil"/>
              <w:left w:val="nil"/>
              <w:bottom w:val="nil"/>
              <w:right w:val="nil"/>
            </w:tcBorders>
            <w:shd w:val="clear" w:color="auto" w:fill="auto"/>
            <w:noWrap/>
            <w:vAlign w:val="center"/>
            <w:hideMark/>
          </w:tcPr>
          <w:p w14:paraId="16D6D0D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2.434.095.348 </w:t>
            </w:r>
          </w:p>
        </w:tc>
        <w:tc>
          <w:tcPr>
            <w:tcW w:w="925" w:type="dxa"/>
            <w:tcBorders>
              <w:top w:val="nil"/>
              <w:left w:val="nil"/>
              <w:bottom w:val="nil"/>
              <w:right w:val="nil"/>
            </w:tcBorders>
            <w:shd w:val="clear" w:color="auto" w:fill="auto"/>
            <w:noWrap/>
            <w:vAlign w:val="center"/>
            <w:hideMark/>
          </w:tcPr>
          <w:p w14:paraId="4A172A2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3A37F04B" w14:textId="77777777" w:rsidTr="00E93888">
        <w:trPr>
          <w:trHeight w:val="269"/>
        </w:trPr>
        <w:tc>
          <w:tcPr>
            <w:tcW w:w="3502" w:type="dxa"/>
            <w:tcBorders>
              <w:top w:val="nil"/>
              <w:left w:val="nil"/>
              <w:bottom w:val="nil"/>
              <w:right w:val="nil"/>
            </w:tcBorders>
            <w:shd w:val="clear" w:color="auto" w:fill="auto"/>
            <w:noWrap/>
            <w:vAlign w:val="center"/>
            <w:hideMark/>
          </w:tcPr>
          <w:p w14:paraId="64C35B1B"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FICO - Ferrovia Transcontinental</w:t>
            </w:r>
          </w:p>
        </w:tc>
        <w:tc>
          <w:tcPr>
            <w:tcW w:w="1270" w:type="dxa"/>
            <w:tcBorders>
              <w:top w:val="nil"/>
              <w:left w:val="nil"/>
              <w:bottom w:val="nil"/>
              <w:right w:val="nil"/>
            </w:tcBorders>
            <w:shd w:val="clear" w:color="auto" w:fill="auto"/>
            <w:noWrap/>
            <w:vAlign w:val="center"/>
            <w:hideMark/>
          </w:tcPr>
          <w:p w14:paraId="358B060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504.022 </w:t>
            </w:r>
          </w:p>
        </w:tc>
        <w:tc>
          <w:tcPr>
            <w:tcW w:w="1125" w:type="dxa"/>
            <w:tcBorders>
              <w:top w:val="nil"/>
              <w:left w:val="nil"/>
              <w:bottom w:val="nil"/>
              <w:right w:val="nil"/>
            </w:tcBorders>
            <w:shd w:val="clear" w:color="auto" w:fill="auto"/>
            <w:noWrap/>
            <w:vAlign w:val="center"/>
            <w:hideMark/>
          </w:tcPr>
          <w:p w14:paraId="317337F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3.051.400 </w:t>
            </w:r>
          </w:p>
        </w:tc>
        <w:tc>
          <w:tcPr>
            <w:tcW w:w="1333" w:type="dxa"/>
            <w:tcBorders>
              <w:top w:val="nil"/>
              <w:left w:val="nil"/>
              <w:bottom w:val="nil"/>
              <w:right w:val="nil"/>
            </w:tcBorders>
            <w:shd w:val="clear" w:color="auto" w:fill="auto"/>
            <w:noWrap/>
            <w:vAlign w:val="center"/>
            <w:hideMark/>
          </w:tcPr>
          <w:p w14:paraId="2C3727D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5B0061E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38B801D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3.555.422 </w:t>
            </w:r>
          </w:p>
        </w:tc>
        <w:tc>
          <w:tcPr>
            <w:tcW w:w="925" w:type="dxa"/>
            <w:tcBorders>
              <w:top w:val="nil"/>
              <w:left w:val="nil"/>
              <w:bottom w:val="nil"/>
              <w:right w:val="nil"/>
            </w:tcBorders>
            <w:shd w:val="clear" w:color="auto" w:fill="auto"/>
            <w:noWrap/>
            <w:vAlign w:val="center"/>
            <w:hideMark/>
          </w:tcPr>
          <w:p w14:paraId="062AFCF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4A2F51BE" w14:textId="77777777" w:rsidTr="00E93888">
        <w:trPr>
          <w:trHeight w:val="269"/>
        </w:trPr>
        <w:tc>
          <w:tcPr>
            <w:tcW w:w="3502" w:type="dxa"/>
            <w:tcBorders>
              <w:top w:val="nil"/>
              <w:left w:val="nil"/>
              <w:bottom w:val="nil"/>
              <w:right w:val="nil"/>
            </w:tcBorders>
            <w:shd w:val="clear" w:color="auto" w:fill="auto"/>
            <w:noWrap/>
            <w:vAlign w:val="center"/>
            <w:hideMark/>
          </w:tcPr>
          <w:p w14:paraId="0F0A2F30"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FICO - INVESTIMENTO CRUZADO</w:t>
            </w:r>
          </w:p>
        </w:tc>
        <w:tc>
          <w:tcPr>
            <w:tcW w:w="1270" w:type="dxa"/>
            <w:tcBorders>
              <w:top w:val="nil"/>
              <w:left w:val="nil"/>
              <w:bottom w:val="nil"/>
              <w:right w:val="nil"/>
            </w:tcBorders>
            <w:shd w:val="clear" w:color="auto" w:fill="auto"/>
            <w:noWrap/>
            <w:vAlign w:val="center"/>
            <w:hideMark/>
          </w:tcPr>
          <w:p w14:paraId="14C0F1E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5.398.692 </w:t>
            </w:r>
          </w:p>
        </w:tc>
        <w:tc>
          <w:tcPr>
            <w:tcW w:w="1125" w:type="dxa"/>
            <w:tcBorders>
              <w:top w:val="nil"/>
              <w:left w:val="nil"/>
              <w:bottom w:val="nil"/>
              <w:right w:val="nil"/>
            </w:tcBorders>
            <w:shd w:val="clear" w:color="auto" w:fill="auto"/>
            <w:noWrap/>
            <w:vAlign w:val="center"/>
            <w:hideMark/>
          </w:tcPr>
          <w:p w14:paraId="490DA80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159.823.773 </w:t>
            </w:r>
          </w:p>
        </w:tc>
        <w:tc>
          <w:tcPr>
            <w:tcW w:w="1333" w:type="dxa"/>
            <w:tcBorders>
              <w:top w:val="nil"/>
              <w:left w:val="nil"/>
              <w:bottom w:val="nil"/>
              <w:right w:val="nil"/>
            </w:tcBorders>
            <w:shd w:val="clear" w:color="auto" w:fill="auto"/>
            <w:noWrap/>
            <w:vAlign w:val="center"/>
            <w:hideMark/>
          </w:tcPr>
          <w:p w14:paraId="2BF3DE5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45A5D2F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059A8D3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165.222.465 </w:t>
            </w:r>
          </w:p>
        </w:tc>
        <w:tc>
          <w:tcPr>
            <w:tcW w:w="925" w:type="dxa"/>
            <w:tcBorders>
              <w:top w:val="nil"/>
              <w:left w:val="nil"/>
              <w:bottom w:val="nil"/>
              <w:right w:val="nil"/>
            </w:tcBorders>
            <w:shd w:val="clear" w:color="auto" w:fill="auto"/>
            <w:noWrap/>
            <w:vAlign w:val="center"/>
            <w:hideMark/>
          </w:tcPr>
          <w:p w14:paraId="1528682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5B55E311" w14:textId="77777777" w:rsidTr="00E93888">
        <w:trPr>
          <w:trHeight w:val="269"/>
        </w:trPr>
        <w:tc>
          <w:tcPr>
            <w:tcW w:w="3502" w:type="dxa"/>
            <w:tcBorders>
              <w:top w:val="nil"/>
              <w:left w:val="nil"/>
              <w:bottom w:val="nil"/>
              <w:right w:val="nil"/>
            </w:tcBorders>
            <w:shd w:val="clear" w:color="auto" w:fill="auto"/>
            <w:noWrap/>
            <w:vAlign w:val="center"/>
            <w:hideMark/>
          </w:tcPr>
          <w:p w14:paraId="145FAFC2"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FIOL - INVESTIMENTO CRUZADO</w:t>
            </w:r>
          </w:p>
        </w:tc>
        <w:tc>
          <w:tcPr>
            <w:tcW w:w="1270" w:type="dxa"/>
            <w:tcBorders>
              <w:top w:val="nil"/>
              <w:left w:val="nil"/>
              <w:bottom w:val="nil"/>
              <w:right w:val="nil"/>
            </w:tcBorders>
            <w:shd w:val="clear" w:color="auto" w:fill="auto"/>
            <w:noWrap/>
            <w:vAlign w:val="center"/>
            <w:hideMark/>
          </w:tcPr>
          <w:p w14:paraId="35E64EC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258.532.118 </w:t>
            </w:r>
          </w:p>
        </w:tc>
        <w:tc>
          <w:tcPr>
            <w:tcW w:w="1125" w:type="dxa"/>
            <w:tcBorders>
              <w:top w:val="nil"/>
              <w:left w:val="nil"/>
              <w:bottom w:val="nil"/>
              <w:right w:val="nil"/>
            </w:tcBorders>
            <w:shd w:val="clear" w:color="auto" w:fill="auto"/>
            <w:noWrap/>
            <w:vAlign w:val="center"/>
            <w:hideMark/>
          </w:tcPr>
          <w:p w14:paraId="5F686BE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149.571.971 </w:t>
            </w:r>
          </w:p>
        </w:tc>
        <w:tc>
          <w:tcPr>
            <w:tcW w:w="1333" w:type="dxa"/>
            <w:tcBorders>
              <w:top w:val="nil"/>
              <w:left w:val="nil"/>
              <w:bottom w:val="nil"/>
              <w:right w:val="nil"/>
            </w:tcBorders>
            <w:shd w:val="clear" w:color="auto" w:fill="auto"/>
            <w:noWrap/>
            <w:vAlign w:val="center"/>
            <w:hideMark/>
          </w:tcPr>
          <w:p w14:paraId="4400475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59BCFCC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423AAFB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408.104.089 </w:t>
            </w:r>
          </w:p>
        </w:tc>
        <w:tc>
          <w:tcPr>
            <w:tcW w:w="925" w:type="dxa"/>
            <w:tcBorders>
              <w:top w:val="nil"/>
              <w:left w:val="nil"/>
              <w:bottom w:val="nil"/>
              <w:right w:val="nil"/>
            </w:tcBorders>
            <w:shd w:val="clear" w:color="auto" w:fill="auto"/>
            <w:noWrap/>
            <w:vAlign w:val="center"/>
            <w:hideMark/>
          </w:tcPr>
          <w:p w14:paraId="6073F39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501B7C95" w14:textId="77777777" w:rsidTr="00E93888">
        <w:trPr>
          <w:trHeight w:val="269"/>
        </w:trPr>
        <w:tc>
          <w:tcPr>
            <w:tcW w:w="3502" w:type="dxa"/>
            <w:tcBorders>
              <w:top w:val="nil"/>
              <w:left w:val="nil"/>
              <w:bottom w:val="nil"/>
              <w:right w:val="nil"/>
            </w:tcBorders>
            <w:shd w:val="clear" w:color="auto" w:fill="auto"/>
            <w:noWrap/>
            <w:vAlign w:val="center"/>
            <w:hideMark/>
          </w:tcPr>
          <w:p w14:paraId="08F4E7E2"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Benfeitorias em Propriedade de Terceiros</w:t>
            </w:r>
          </w:p>
        </w:tc>
        <w:tc>
          <w:tcPr>
            <w:tcW w:w="1270" w:type="dxa"/>
            <w:tcBorders>
              <w:top w:val="nil"/>
              <w:left w:val="nil"/>
              <w:bottom w:val="nil"/>
              <w:right w:val="nil"/>
            </w:tcBorders>
            <w:shd w:val="clear" w:color="auto" w:fill="auto"/>
            <w:noWrap/>
            <w:vAlign w:val="center"/>
            <w:hideMark/>
          </w:tcPr>
          <w:p w14:paraId="3670816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1520032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2.644.161 </w:t>
            </w:r>
          </w:p>
        </w:tc>
        <w:tc>
          <w:tcPr>
            <w:tcW w:w="1333" w:type="dxa"/>
            <w:tcBorders>
              <w:top w:val="nil"/>
              <w:left w:val="nil"/>
              <w:bottom w:val="nil"/>
              <w:right w:val="nil"/>
            </w:tcBorders>
            <w:shd w:val="clear" w:color="auto" w:fill="auto"/>
            <w:noWrap/>
            <w:vAlign w:val="center"/>
            <w:hideMark/>
          </w:tcPr>
          <w:p w14:paraId="08261A15"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38C3577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38FF672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2.644.161 </w:t>
            </w:r>
          </w:p>
        </w:tc>
        <w:tc>
          <w:tcPr>
            <w:tcW w:w="925" w:type="dxa"/>
            <w:tcBorders>
              <w:top w:val="nil"/>
              <w:left w:val="nil"/>
              <w:bottom w:val="nil"/>
              <w:right w:val="nil"/>
            </w:tcBorders>
            <w:shd w:val="clear" w:color="auto" w:fill="auto"/>
            <w:noWrap/>
            <w:vAlign w:val="center"/>
            <w:hideMark/>
          </w:tcPr>
          <w:p w14:paraId="3924B40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532D8879" w14:textId="77777777" w:rsidTr="00E93888">
        <w:trPr>
          <w:trHeight w:val="269"/>
        </w:trPr>
        <w:tc>
          <w:tcPr>
            <w:tcW w:w="3502" w:type="dxa"/>
            <w:tcBorders>
              <w:top w:val="nil"/>
              <w:left w:val="nil"/>
              <w:bottom w:val="nil"/>
              <w:right w:val="nil"/>
            </w:tcBorders>
            <w:shd w:val="clear" w:color="auto" w:fill="auto"/>
            <w:noWrap/>
            <w:vAlign w:val="center"/>
            <w:hideMark/>
          </w:tcPr>
          <w:p w14:paraId="49874CA0"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Ativos de Concessão</w:t>
            </w:r>
          </w:p>
        </w:tc>
        <w:tc>
          <w:tcPr>
            <w:tcW w:w="1270" w:type="dxa"/>
            <w:tcBorders>
              <w:top w:val="nil"/>
              <w:left w:val="nil"/>
              <w:bottom w:val="nil"/>
              <w:right w:val="nil"/>
            </w:tcBorders>
            <w:shd w:val="clear" w:color="auto" w:fill="auto"/>
            <w:noWrap/>
            <w:vAlign w:val="center"/>
            <w:hideMark/>
          </w:tcPr>
          <w:p w14:paraId="6693709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15.789.220.082 </w:t>
            </w:r>
          </w:p>
        </w:tc>
        <w:tc>
          <w:tcPr>
            <w:tcW w:w="1125" w:type="dxa"/>
            <w:tcBorders>
              <w:top w:val="nil"/>
              <w:left w:val="nil"/>
              <w:bottom w:val="nil"/>
              <w:right w:val="nil"/>
            </w:tcBorders>
            <w:shd w:val="clear" w:color="auto" w:fill="auto"/>
            <w:noWrap/>
            <w:vAlign w:val="center"/>
            <w:hideMark/>
          </w:tcPr>
          <w:p w14:paraId="4152275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07BD1FF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(522.734)</w:t>
            </w:r>
          </w:p>
        </w:tc>
        <w:tc>
          <w:tcPr>
            <w:tcW w:w="1216" w:type="dxa"/>
            <w:tcBorders>
              <w:top w:val="nil"/>
              <w:left w:val="nil"/>
              <w:bottom w:val="nil"/>
              <w:right w:val="nil"/>
            </w:tcBorders>
            <w:shd w:val="clear" w:color="auto" w:fill="auto"/>
            <w:noWrap/>
            <w:vAlign w:val="center"/>
            <w:hideMark/>
          </w:tcPr>
          <w:p w14:paraId="7D7EE50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(358.670)</w:t>
            </w:r>
          </w:p>
        </w:tc>
        <w:tc>
          <w:tcPr>
            <w:tcW w:w="1325" w:type="dxa"/>
            <w:tcBorders>
              <w:top w:val="nil"/>
              <w:left w:val="nil"/>
              <w:bottom w:val="nil"/>
              <w:right w:val="nil"/>
            </w:tcBorders>
            <w:shd w:val="clear" w:color="auto" w:fill="auto"/>
            <w:noWrap/>
            <w:vAlign w:val="center"/>
            <w:hideMark/>
          </w:tcPr>
          <w:p w14:paraId="0825D34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15.788.338.678 </w:t>
            </w:r>
          </w:p>
        </w:tc>
        <w:tc>
          <w:tcPr>
            <w:tcW w:w="925" w:type="dxa"/>
            <w:tcBorders>
              <w:top w:val="nil"/>
              <w:left w:val="nil"/>
              <w:bottom w:val="nil"/>
              <w:right w:val="nil"/>
            </w:tcBorders>
            <w:shd w:val="clear" w:color="auto" w:fill="auto"/>
            <w:noWrap/>
            <w:vAlign w:val="center"/>
            <w:hideMark/>
          </w:tcPr>
          <w:p w14:paraId="2E28180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6B515B0F" w14:textId="77777777" w:rsidTr="00E93888">
        <w:trPr>
          <w:trHeight w:val="269"/>
        </w:trPr>
        <w:tc>
          <w:tcPr>
            <w:tcW w:w="3502" w:type="dxa"/>
            <w:tcBorders>
              <w:top w:val="nil"/>
              <w:left w:val="nil"/>
              <w:bottom w:val="nil"/>
              <w:right w:val="nil"/>
            </w:tcBorders>
            <w:shd w:val="clear" w:color="auto" w:fill="auto"/>
            <w:noWrap/>
            <w:vAlign w:val="center"/>
            <w:hideMark/>
          </w:tcPr>
          <w:p w14:paraId="14D966F2"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FNS - Açailândia/MA - Palmas/TO</w:t>
            </w:r>
          </w:p>
        </w:tc>
        <w:tc>
          <w:tcPr>
            <w:tcW w:w="1270" w:type="dxa"/>
            <w:tcBorders>
              <w:top w:val="nil"/>
              <w:left w:val="nil"/>
              <w:bottom w:val="nil"/>
              <w:right w:val="nil"/>
            </w:tcBorders>
            <w:shd w:val="clear" w:color="auto" w:fill="auto"/>
            <w:noWrap/>
            <w:vAlign w:val="center"/>
            <w:hideMark/>
          </w:tcPr>
          <w:p w14:paraId="734F155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2.607.268.664 </w:t>
            </w:r>
          </w:p>
        </w:tc>
        <w:tc>
          <w:tcPr>
            <w:tcW w:w="1125" w:type="dxa"/>
            <w:tcBorders>
              <w:top w:val="nil"/>
              <w:left w:val="nil"/>
              <w:bottom w:val="nil"/>
              <w:right w:val="nil"/>
            </w:tcBorders>
            <w:shd w:val="clear" w:color="auto" w:fill="auto"/>
            <w:noWrap/>
            <w:vAlign w:val="center"/>
            <w:hideMark/>
          </w:tcPr>
          <w:p w14:paraId="3BF2E37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700CB72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32DC119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3F9C8CF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2.607.268.664 </w:t>
            </w:r>
          </w:p>
        </w:tc>
        <w:tc>
          <w:tcPr>
            <w:tcW w:w="925" w:type="dxa"/>
            <w:tcBorders>
              <w:top w:val="nil"/>
              <w:left w:val="nil"/>
              <w:bottom w:val="nil"/>
              <w:right w:val="nil"/>
            </w:tcBorders>
            <w:shd w:val="clear" w:color="auto" w:fill="auto"/>
            <w:noWrap/>
            <w:vAlign w:val="center"/>
            <w:hideMark/>
          </w:tcPr>
          <w:p w14:paraId="73D91D9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4 e 2,86</w:t>
            </w:r>
          </w:p>
        </w:tc>
      </w:tr>
      <w:tr w:rsidR="00E71553" w14:paraId="37CE307F" w14:textId="77777777" w:rsidTr="00E93888">
        <w:trPr>
          <w:trHeight w:val="269"/>
        </w:trPr>
        <w:tc>
          <w:tcPr>
            <w:tcW w:w="3502" w:type="dxa"/>
            <w:tcBorders>
              <w:top w:val="nil"/>
              <w:left w:val="nil"/>
              <w:bottom w:val="nil"/>
              <w:right w:val="nil"/>
            </w:tcBorders>
            <w:shd w:val="clear" w:color="auto" w:fill="auto"/>
            <w:noWrap/>
            <w:vAlign w:val="center"/>
            <w:hideMark/>
          </w:tcPr>
          <w:p w14:paraId="2B1F3E9E"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270" w:type="dxa"/>
            <w:tcBorders>
              <w:top w:val="nil"/>
              <w:left w:val="nil"/>
              <w:bottom w:val="nil"/>
              <w:right w:val="nil"/>
            </w:tcBorders>
            <w:shd w:val="clear" w:color="auto" w:fill="auto"/>
            <w:noWrap/>
            <w:vAlign w:val="center"/>
            <w:hideMark/>
          </w:tcPr>
          <w:p w14:paraId="68B20A1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4.927.704.988 </w:t>
            </w:r>
          </w:p>
        </w:tc>
        <w:tc>
          <w:tcPr>
            <w:tcW w:w="1125" w:type="dxa"/>
            <w:tcBorders>
              <w:top w:val="nil"/>
              <w:left w:val="nil"/>
              <w:bottom w:val="nil"/>
              <w:right w:val="nil"/>
            </w:tcBorders>
            <w:shd w:val="clear" w:color="auto" w:fill="auto"/>
            <w:noWrap/>
            <w:vAlign w:val="center"/>
            <w:hideMark/>
          </w:tcPr>
          <w:p w14:paraId="1139F44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775C9B5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36C0FD4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24C1532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4.927.704.988 </w:t>
            </w:r>
          </w:p>
        </w:tc>
        <w:tc>
          <w:tcPr>
            <w:tcW w:w="925" w:type="dxa"/>
            <w:tcBorders>
              <w:top w:val="nil"/>
              <w:left w:val="nil"/>
              <w:bottom w:val="nil"/>
              <w:right w:val="nil"/>
            </w:tcBorders>
            <w:shd w:val="clear" w:color="auto" w:fill="auto"/>
            <w:noWrap/>
            <w:vAlign w:val="center"/>
            <w:hideMark/>
          </w:tcPr>
          <w:p w14:paraId="279FC82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4 e 2,86</w:t>
            </w:r>
          </w:p>
        </w:tc>
      </w:tr>
      <w:tr w:rsidR="00E71553" w14:paraId="3AD21D98" w14:textId="77777777" w:rsidTr="00E93888">
        <w:trPr>
          <w:trHeight w:val="269"/>
        </w:trPr>
        <w:tc>
          <w:tcPr>
            <w:tcW w:w="3502" w:type="dxa"/>
            <w:tcBorders>
              <w:top w:val="nil"/>
              <w:left w:val="nil"/>
              <w:bottom w:val="nil"/>
              <w:right w:val="nil"/>
            </w:tcBorders>
            <w:shd w:val="clear" w:color="auto" w:fill="auto"/>
            <w:noWrap/>
            <w:vAlign w:val="center"/>
            <w:hideMark/>
          </w:tcPr>
          <w:p w14:paraId="7C27580B"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FNS - Ouro Verde/GO - Estrela D'Oeste/SP</w:t>
            </w:r>
          </w:p>
        </w:tc>
        <w:tc>
          <w:tcPr>
            <w:tcW w:w="1270" w:type="dxa"/>
            <w:tcBorders>
              <w:top w:val="nil"/>
              <w:left w:val="nil"/>
              <w:bottom w:val="nil"/>
              <w:right w:val="nil"/>
            </w:tcBorders>
            <w:shd w:val="clear" w:color="auto" w:fill="auto"/>
            <w:noWrap/>
            <w:vAlign w:val="center"/>
            <w:hideMark/>
          </w:tcPr>
          <w:p w14:paraId="0C698B05"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4.746.343.535 </w:t>
            </w:r>
          </w:p>
        </w:tc>
        <w:tc>
          <w:tcPr>
            <w:tcW w:w="1125" w:type="dxa"/>
            <w:tcBorders>
              <w:top w:val="nil"/>
              <w:left w:val="nil"/>
              <w:bottom w:val="nil"/>
              <w:right w:val="nil"/>
            </w:tcBorders>
            <w:shd w:val="clear" w:color="auto" w:fill="auto"/>
            <w:noWrap/>
            <w:vAlign w:val="center"/>
            <w:hideMark/>
          </w:tcPr>
          <w:p w14:paraId="4806FD6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4F3365C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(522.734)</w:t>
            </w:r>
          </w:p>
        </w:tc>
        <w:tc>
          <w:tcPr>
            <w:tcW w:w="1216" w:type="dxa"/>
            <w:tcBorders>
              <w:top w:val="nil"/>
              <w:left w:val="nil"/>
              <w:bottom w:val="nil"/>
              <w:right w:val="nil"/>
            </w:tcBorders>
            <w:shd w:val="clear" w:color="auto" w:fill="auto"/>
            <w:noWrap/>
            <w:vAlign w:val="center"/>
            <w:hideMark/>
          </w:tcPr>
          <w:p w14:paraId="01D46095"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4B89ED1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4.745.820.801 </w:t>
            </w:r>
          </w:p>
        </w:tc>
        <w:tc>
          <w:tcPr>
            <w:tcW w:w="925" w:type="dxa"/>
            <w:tcBorders>
              <w:top w:val="nil"/>
              <w:left w:val="nil"/>
              <w:bottom w:val="nil"/>
              <w:right w:val="nil"/>
            </w:tcBorders>
            <w:shd w:val="clear" w:color="auto" w:fill="auto"/>
            <w:noWrap/>
            <w:vAlign w:val="center"/>
            <w:hideMark/>
          </w:tcPr>
          <w:p w14:paraId="0558CD8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66B4F9C1" w14:textId="77777777" w:rsidTr="00E93888">
        <w:trPr>
          <w:trHeight w:val="269"/>
        </w:trPr>
        <w:tc>
          <w:tcPr>
            <w:tcW w:w="3502" w:type="dxa"/>
            <w:tcBorders>
              <w:top w:val="nil"/>
              <w:left w:val="nil"/>
              <w:bottom w:val="nil"/>
              <w:right w:val="nil"/>
            </w:tcBorders>
            <w:shd w:val="clear" w:color="auto" w:fill="auto"/>
            <w:noWrap/>
            <w:vAlign w:val="center"/>
            <w:hideMark/>
          </w:tcPr>
          <w:p w14:paraId="29C630BA"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FIOL - Trecho I</w:t>
            </w:r>
          </w:p>
        </w:tc>
        <w:tc>
          <w:tcPr>
            <w:tcW w:w="1270" w:type="dxa"/>
            <w:tcBorders>
              <w:top w:val="nil"/>
              <w:left w:val="nil"/>
              <w:bottom w:val="nil"/>
              <w:right w:val="nil"/>
            </w:tcBorders>
            <w:shd w:val="clear" w:color="auto" w:fill="auto"/>
            <w:noWrap/>
            <w:vAlign w:val="center"/>
            <w:hideMark/>
          </w:tcPr>
          <w:p w14:paraId="3348279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3.498.893.434 </w:t>
            </w:r>
          </w:p>
        </w:tc>
        <w:tc>
          <w:tcPr>
            <w:tcW w:w="1125" w:type="dxa"/>
            <w:tcBorders>
              <w:top w:val="nil"/>
              <w:left w:val="nil"/>
              <w:bottom w:val="nil"/>
              <w:right w:val="nil"/>
            </w:tcBorders>
            <w:shd w:val="clear" w:color="auto" w:fill="auto"/>
            <w:noWrap/>
            <w:vAlign w:val="center"/>
            <w:hideMark/>
          </w:tcPr>
          <w:p w14:paraId="722475E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7BCCA7F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75538DD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(358.670)</w:t>
            </w:r>
          </w:p>
        </w:tc>
        <w:tc>
          <w:tcPr>
            <w:tcW w:w="1325" w:type="dxa"/>
            <w:tcBorders>
              <w:top w:val="nil"/>
              <w:left w:val="nil"/>
              <w:bottom w:val="nil"/>
              <w:right w:val="nil"/>
            </w:tcBorders>
            <w:shd w:val="clear" w:color="auto" w:fill="auto"/>
            <w:noWrap/>
            <w:vAlign w:val="center"/>
            <w:hideMark/>
          </w:tcPr>
          <w:p w14:paraId="21760B8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3.498.534.765 </w:t>
            </w:r>
          </w:p>
        </w:tc>
        <w:tc>
          <w:tcPr>
            <w:tcW w:w="925" w:type="dxa"/>
            <w:tcBorders>
              <w:top w:val="nil"/>
              <w:left w:val="nil"/>
              <w:bottom w:val="nil"/>
              <w:right w:val="nil"/>
            </w:tcBorders>
            <w:shd w:val="clear" w:color="auto" w:fill="auto"/>
            <w:noWrap/>
            <w:vAlign w:val="center"/>
            <w:hideMark/>
          </w:tcPr>
          <w:p w14:paraId="48A46B4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w:t>
            </w:r>
          </w:p>
        </w:tc>
      </w:tr>
      <w:tr w:rsidR="00E71553" w14:paraId="05307E40" w14:textId="77777777" w:rsidTr="00E93888">
        <w:trPr>
          <w:trHeight w:val="269"/>
        </w:trPr>
        <w:tc>
          <w:tcPr>
            <w:tcW w:w="3502" w:type="dxa"/>
            <w:tcBorders>
              <w:top w:val="nil"/>
              <w:left w:val="nil"/>
              <w:bottom w:val="nil"/>
              <w:right w:val="nil"/>
            </w:tcBorders>
            <w:shd w:val="clear" w:color="auto" w:fill="auto"/>
            <w:noWrap/>
            <w:vAlign w:val="center"/>
            <w:hideMark/>
          </w:tcPr>
          <w:p w14:paraId="47DE5554"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Pátio Porto Franco</w:t>
            </w:r>
          </w:p>
        </w:tc>
        <w:tc>
          <w:tcPr>
            <w:tcW w:w="1270" w:type="dxa"/>
            <w:tcBorders>
              <w:top w:val="nil"/>
              <w:left w:val="nil"/>
              <w:bottom w:val="nil"/>
              <w:right w:val="nil"/>
            </w:tcBorders>
            <w:shd w:val="clear" w:color="auto" w:fill="auto"/>
            <w:noWrap/>
            <w:vAlign w:val="center"/>
            <w:hideMark/>
          </w:tcPr>
          <w:p w14:paraId="377C46C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9.009.461 </w:t>
            </w:r>
          </w:p>
        </w:tc>
        <w:tc>
          <w:tcPr>
            <w:tcW w:w="1125" w:type="dxa"/>
            <w:tcBorders>
              <w:top w:val="nil"/>
              <w:left w:val="nil"/>
              <w:bottom w:val="nil"/>
              <w:right w:val="nil"/>
            </w:tcBorders>
            <w:shd w:val="clear" w:color="auto" w:fill="auto"/>
            <w:noWrap/>
            <w:vAlign w:val="center"/>
            <w:hideMark/>
          </w:tcPr>
          <w:p w14:paraId="35B493F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6B9D49B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0C22BDC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2BD7B80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9.009.461 </w:t>
            </w:r>
          </w:p>
        </w:tc>
        <w:tc>
          <w:tcPr>
            <w:tcW w:w="925" w:type="dxa"/>
            <w:tcBorders>
              <w:top w:val="nil"/>
              <w:left w:val="nil"/>
              <w:bottom w:val="nil"/>
              <w:right w:val="nil"/>
            </w:tcBorders>
            <w:shd w:val="clear" w:color="auto" w:fill="auto"/>
            <w:noWrap/>
            <w:vAlign w:val="center"/>
            <w:hideMark/>
          </w:tcPr>
          <w:p w14:paraId="0DBC205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5 a 30</w:t>
            </w:r>
          </w:p>
        </w:tc>
      </w:tr>
      <w:tr w:rsidR="00E71553" w14:paraId="38BA4BC3" w14:textId="77777777" w:rsidTr="00E93888">
        <w:trPr>
          <w:trHeight w:val="69"/>
        </w:trPr>
        <w:tc>
          <w:tcPr>
            <w:tcW w:w="3502" w:type="dxa"/>
            <w:tcBorders>
              <w:top w:val="nil"/>
              <w:left w:val="nil"/>
              <w:bottom w:val="nil"/>
              <w:right w:val="nil"/>
            </w:tcBorders>
            <w:shd w:val="clear" w:color="auto" w:fill="auto"/>
            <w:noWrap/>
            <w:vAlign w:val="bottom"/>
            <w:hideMark/>
          </w:tcPr>
          <w:p w14:paraId="306800EB" w14:textId="77777777" w:rsidR="00E71553" w:rsidRDefault="00E71553" w:rsidP="00E93888">
            <w:pPr>
              <w:jc w:val="right"/>
              <w:rPr>
                <w:rFonts w:ascii="Calibri" w:hAnsi="Calibri" w:cs="Calibri"/>
                <w:color w:val="000000"/>
                <w:sz w:val="16"/>
                <w:szCs w:val="16"/>
              </w:rPr>
            </w:pPr>
          </w:p>
        </w:tc>
        <w:tc>
          <w:tcPr>
            <w:tcW w:w="1270" w:type="dxa"/>
            <w:tcBorders>
              <w:top w:val="nil"/>
              <w:left w:val="nil"/>
              <w:bottom w:val="nil"/>
              <w:right w:val="nil"/>
            </w:tcBorders>
            <w:shd w:val="clear" w:color="auto" w:fill="auto"/>
            <w:noWrap/>
            <w:vAlign w:val="bottom"/>
            <w:hideMark/>
          </w:tcPr>
          <w:p w14:paraId="20F7FC88" w14:textId="77777777" w:rsidR="00E71553" w:rsidRDefault="00E71553" w:rsidP="00E93888">
            <w:pPr>
              <w:rPr>
                <w:sz w:val="20"/>
                <w:szCs w:val="20"/>
              </w:rPr>
            </w:pPr>
          </w:p>
        </w:tc>
        <w:tc>
          <w:tcPr>
            <w:tcW w:w="1125" w:type="dxa"/>
            <w:tcBorders>
              <w:top w:val="nil"/>
              <w:left w:val="nil"/>
              <w:bottom w:val="nil"/>
              <w:right w:val="nil"/>
            </w:tcBorders>
            <w:shd w:val="clear" w:color="auto" w:fill="auto"/>
            <w:noWrap/>
            <w:vAlign w:val="bottom"/>
            <w:hideMark/>
          </w:tcPr>
          <w:p w14:paraId="649FB9FB" w14:textId="77777777" w:rsidR="00E71553" w:rsidRDefault="00E71553" w:rsidP="00E93888">
            <w:pPr>
              <w:rPr>
                <w:sz w:val="20"/>
                <w:szCs w:val="20"/>
              </w:rPr>
            </w:pPr>
          </w:p>
        </w:tc>
        <w:tc>
          <w:tcPr>
            <w:tcW w:w="1333" w:type="dxa"/>
            <w:tcBorders>
              <w:top w:val="nil"/>
              <w:left w:val="nil"/>
              <w:bottom w:val="nil"/>
              <w:right w:val="nil"/>
            </w:tcBorders>
            <w:shd w:val="clear" w:color="auto" w:fill="auto"/>
            <w:noWrap/>
            <w:vAlign w:val="bottom"/>
            <w:hideMark/>
          </w:tcPr>
          <w:p w14:paraId="5EAEC473" w14:textId="77777777" w:rsidR="00E71553" w:rsidRDefault="00E71553" w:rsidP="00E93888">
            <w:pPr>
              <w:rPr>
                <w:sz w:val="20"/>
                <w:szCs w:val="20"/>
              </w:rPr>
            </w:pPr>
          </w:p>
        </w:tc>
        <w:tc>
          <w:tcPr>
            <w:tcW w:w="1216" w:type="dxa"/>
            <w:tcBorders>
              <w:top w:val="nil"/>
              <w:left w:val="nil"/>
              <w:bottom w:val="nil"/>
              <w:right w:val="nil"/>
            </w:tcBorders>
            <w:shd w:val="clear" w:color="auto" w:fill="auto"/>
            <w:noWrap/>
            <w:vAlign w:val="bottom"/>
            <w:hideMark/>
          </w:tcPr>
          <w:p w14:paraId="71B349B0" w14:textId="77777777" w:rsidR="00E71553" w:rsidRDefault="00E71553" w:rsidP="00E93888">
            <w:pPr>
              <w:rPr>
                <w:sz w:val="20"/>
                <w:szCs w:val="20"/>
              </w:rPr>
            </w:pPr>
          </w:p>
        </w:tc>
        <w:tc>
          <w:tcPr>
            <w:tcW w:w="1325" w:type="dxa"/>
            <w:tcBorders>
              <w:top w:val="nil"/>
              <w:left w:val="nil"/>
              <w:bottom w:val="nil"/>
              <w:right w:val="nil"/>
            </w:tcBorders>
            <w:shd w:val="clear" w:color="auto" w:fill="auto"/>
            <w:noWrap/>
            <w:vAlign w:val="bottom"/>
            <w:hideMark/>
          </w:tcPr>
          <w:p w14:paraId="061EE3F2" w14:textId="77777777" w:rsidR="00E71553" w:rsidRDefault="00E71553" w:rsidP="00E93888">
            <w:pPr>
              <w:rPr>
                <w:sz w:val="20"/>
                <w:szCs w:val="20"/>
              </w:rPr>
            </w:pPr>
          </w:p>
        </w:tc>
        <w:tc>
          <w:tcPr>
            <w:tcW w:w="925" w:type="dxa"/>
            <w:tcBorders>
              <w:top w:val="nil"/>
              <w:left w:val="nil"/>
              <w:bottom w:val="nil"/>
              <w:right w:val="nil"/>
            </w:tcBorders>
            <w:shd w:val="clear" w:color="auto" w:fill="auto"/>
            <w:noWrap/>
            <w:vAlign w:val="bottom"/>
            <w:hideMark/>
          </w:tcPr>
          <w:p w14:paraId="6A1B69E4" w14:textId="77777777" w:rsidR="00E71553" w:rsidRDefault="00E71553" w:rsidP="00E93888">
            <w:pPr>
              <w:rPr>
                <w:sz w:val="20"/>
                <w:szCs w:val="20"/>
              </w:rPr>
            </w:pPr>
          </w:p>
        </w:tc>
      </w:tr>
      <w:tr w:rsidR="00E71553" w14:paraId="2CD6C5FC" w14:textId="77777777" w:rsidTr="00E93888">
        <w:trPr>
          <w:trHeight w:val="278"/>
        </w:trPr>
        <w:tc>
          <w:tcPr>
            <w:tcW w:w="3502" w:type="dxa"/>
            <w:tcBorders>
              <w:top w:val="single" w:sz="8" w:space="0" w:color="auto"/>
              <w:left w:val="nil"/>
              <w:bottom w:val="single" w:sz="8" w:space="0" w:color="auto"/>
              <w:right w:val="nil"/>
            </w:tcBorders>
            <w:shd w:val="clear" w:color="auto" w:fill="auto"/>
            <w:noWrap/>
            <w:vAlign w:val="center"/>
            <w:hideMark/>
          </w:tcPr>
          <w:p w14:paraId="5DF93BF3"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Total Bens Imóveis (2)</w:t>
            </w:r>
          </w:p>
        </w:tc>
        <w:tc>
          <w:tcPr>
            <w:tcW w:w="1270" w:type="dxa"/>
            <w:tcBorders>
              <w:top w:val="single" w:sz="8" w:space="0" w:color="auto"/>
              <w:left w:val="nil"/>
              <w:bottom w:val="single" w:sz="8" w:space="0" w:color="auto"/>
              <w:right w:val="nil"/>
            </w:tcBorders>
            <w:shd w:val="clear" w:color="auto" w:fill="auto"/>
            <w:noWrap/>
            <w:vAlign w:val="center"/>
            <w:hideMark/>
          </w:tcPr>
          <w:p w14:paraId="3D7DB763"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18.756.132.691 </w:t>
            </w:r>
          </w:p>
        </w:tc>
        <w:tc>
          <w:tcPr>
            <w:tcW w:w="1125" w:type="dxa"/>
            <w:tcBorders>
              <w:top w:val="single" w:sz="8" w:space="0" w:color="auto"/>
              <w:left w:val="nil"/>
              <w:bottom w:val="single" w:sz="8" w:space="0" w:color="auto"/>
              <w:right w:val="nil"/>
            </w:tcBorders>
            <w:shd w:val="clear" w:color="auto" w:fill="auto"/>
            <w:noWrap/>
            <w:vAlign w:val="center"/>
            <w:hideMark/>
          </w:tcPr>
          <w:p w14:paraId="1AF13034"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636.395.457 </w:t>
            </w:r>
          </w:p>
        </w:tc>
        <w:tc>
          <w:tcPr>
            <w:tcW w:w="1333" w:type="dxa"/>
            <w:tcBorders>
              <w:top w:val="single" w:sz="8" w:space="0" w:color="auto"/>
              <w:left w:val="nil"/>
              <w:bottom w:val="single" w:sz="8" w:space="0" w:color="auto"/>
              <w:right w:val="nil"/>
            </w:tcBorders>
            <w:shd w:val="clear" w:color="auto" w:fill="auto"/>
            <w:noWrap/>
            <w:vAlign w:val="center"/>
            <w:hideMark/>
          </w:tcPr>
          <w:p w14:paraId="31D2E933"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(687.754)</w:t>
            </w:r>
          </w:p>
        </w:tc>
        <w:tc>
          <w:tcPr>
            <w:tcW w:w="1216" w:type="dxa"/>
            <w:tcBorders>
              <w:top w:val="single" w:sz="8" w:space="0" w:color="auto"/>
              <w:left w:val="nil"/>
              <w:bottom w:val="single" w:sz="8" w:space="0" w:color="auto"/>
              <w:right w:val="nil"/>
            </w:tcBorders>
            <w:shd w:val="clear" w:color="auto" w:fill="auto"/>
            <w:noWrap/>
            <w:vAlign w:val="center"/>
            <w:hideMark/>
          </w:tcPr>
          <w:p w14:paraId="034906BF"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(484.735)</w:t>
            </w:r>
          </w:p>
        </w:tc>
        <w:tc>
          <w:tcPr>
            <w:tcW w:w="1325" w:type="dxa"/>
            <w:tcBorders>
              <w:top w:val="single" w:sz="8" w:space="0" w:color="auto"/>
              <w:left w:val="nil"/>
              <w:bottom w:val="single" w:sz="8" w:space="0" w:color="auto"/>
              <w:right w:val="nil"/>
            </w:tcBorders>
            <w:shd w:val="clear" w:color="auto" w:fill="auto"/>
            <w:noWrap/>
            <w:vAlign w:val="center"/>
            <w:hideMark/>
          </w:tcPr>
          <w:p w14:paraId="2394903A"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19.391.355.658 </w:t>
            </w:r>
          </w:p>
        </w:tc>
        <w:tc>
          <w:tcPr>
            <w:tcW w:w="925" w:type="dxa"/>
            <w:tcBorders>
              <w:top w:val="single" w:sz="8" w:space="0" w:color="auto"/>
              <w:left w:val="nil"/>
              <w:bottom w:val="single" w:sz="8" w:space="0" w:color="auto"/>
              <w:right w:val="nil"/>
            </w:tcBorders>
            <w:shd w:val="clear" w:color="auto" w:fill="auto"/>
            <w:noWrap/>
            <w:vAlign w:val="center"/>
            <w:hideMark/>
          </w:tcPr>
          <w:p w14:paraId="156DB573"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w:t>
            </w:r>
          </w:p>
        </w:tc>
      </w:tr>
      <w:tr w:rsidR="00E71553" w14:paraId="07E816E1" w14:textId="77777777" w:rsidTr="00E93888">
        <w:trPr>
          <w:trHeight w:val="180"/>
        </w:trPr>
        <w:tc>
          <w:tcPr>
            <w:tcW w:w="3502" w:type="dxa"/>
            <w:tcBorders>
              <w:top w:val="nil"/>
              <w:left w:val="nil"/>
              <w:bottom w:val="nil"/>
              <w:right w:val="nil"/>
            </w:tcBorders>
            <w:shd w:val="clear" w:color="auto" w:fill="auto"/>
            <w:noWrap/>
            <w:vAlign w:val="bottom"/>
            <w:hideMark/>
          </w:tcPr>
          <w:p w14:paraId="467619C8" w14:textId="77777777" w:rsidR="00E71553" w:rsidRDefault="00E71553" w:rsidP="00E93888">
            <w:pPr>
              <w:jc w:val="right"/>
              <w:rPr>
                <w:rFonts w:ascii="Calibri" w:hAnsi="Calibri" w:cs="Calibri"/>
                <w:b/>
                <w:bCs/>
                <w:color w:val="000000"/>
                <w:sz w:val="16"/>
                <w:szCs w:val="16"/>
              </w:rPr>
            </w:pPr>
          </w:p>
        </w:tc>
        <w:tc>
          <w:tcPr>
            <w:tcW w:w="1270" w:type="dxa"/>
            <w:tcBorders>
              <w:top w:val="nil"/>
              <w:left w:val="nil"/>
              <w:bottom w:val="nil"/>
              <w:right w:val="nil"/>
            </w:tcBorders>
            <w:shd w:val="clear" w:color="auto" w:fill="auto"/>
            <w:noWrap/>
            <w:vAlign w:val="bottom"/>
            <w:hideMark/>
          </w:tcPr>
          <w:p w14:paraId="3BC7E134" w14:textId="77777777" w:rsidR="00E71553" w:rsidRDefault="00E71553" w:rsidP="00E93888">
            <w:pPr>
              <w:rPr>
                <w:sz w:val="20"/>
                <w:szCs w:val="20"/>
              </w:rPr>
            </w:pPr>
          </w:p>
        </w:tc>
        <w:tc>
          <w:tcPr>
            <w:tcW w:w="1125" w:type="dxa"/>
            <w:tcBorders>
              <w:top w:val="nil"/>
              <w:left w:val="nil"/>
              <w:bottom w:val="nil"/>
              <w:right w:val="nil"/>
            </w:tcBorders>
            <w:shd w:val="clear" w:color="auto" w:fill="auto"/>
            <w:noWrap/>
            <w:vAlign w:val="bottom"/>
            <w:hideMark/>
          </w:tcPr>
          <w:p w14:paraId="7E174FAB" w14:textId="77777777" w:rsidR="00E71553" w:rsidRDefault="00E71553" w:rsidP="00E93888">
            <w:pPr>
              <w:rPr>
                <w:sz w:val="20"/>
                <w:szCs w:val="20"/>
              </w:rPr>
            </w:pPr>
          </w:p>
        </w:tc>
        <w:tc>
          <w:tcPr>
            <w:tcW w:w="1333" w:type="dxa"/>
            <w:tcBorders>
              <w:top w:val="nil"/>
              <w:left w:val="nil"/>
              <w:bottom w:val="nil"/>
              <w:right w:val="nil"/>
            </w:tcBorders>
            <w:shd w:val="clear" w:color="auto" w:fill="auto"/>
            <w:noWrap/>
            <w:vAlign w:val="bottom"/>
            <w:hideMark/>
          </w:tcPr>
          <w:p w14:paraId="5F5853C5" w14:textId="77777777" w:rsidR="00E71553" w:rsidRDefault="00E71553" w:rsidP="00E93888">
            <w:pPr>
              <w:rPr>
                <w:sz w:val="20"/>
                <w:szCs w:val="20"/>
              </w:rPr>
            </w:pPr>
          </w:p>
        </w:tc>
        <w:tc>
          <w:tcPr>
            <w:tcW w:w="1216" w:type="dxa"/>
            <w:tcBorders>
              <w:top w:val="nil"/>
              <w:left w:val="nil"/>
              <w:bottom w:val="nil"/>
              <w:right w:val="nil"/>
            </w:tcBorders>
            <w:shd w:val="clear" w:color="auto" w:fill="auto"/>
            <w:noWrap/>
            <w:vAlign w:val="bottom"/>
            <w:hideMark/>
          </w:tcPr>
          <w:p w14:paraId="5A92A81F" w14:textId="77777777" w:rsidR="00E71553" w:rsidRDefault="00E71553" w:rsidP="00E93888">
            <w:pPr>
              <w:rPr>
                <w:sz w:val="20"/>
                <w:szCs w:val="20"/>
              </w:rPr>
            </w:pPr>
          </w:p>
        </w:tc>
        <w:tc>
          <w:tcPr>
            <w:tcW w:w="1325" w:type="dxa"/>
            <w:tcBorders>
              <w:top w:val="nil"/>
              <w:left w:val="nil"/>
              <w:bottom w:val="nil"/>
              <w:right w:val="nil"/>
            </w:tcBorders>
            <w:shd w:val="clear" w:color="auto" w:fill="auto"/>
            <w:noWrap/>
            <w:vAlign w:val="bottom"/>
            <w:hideMark/>
          </w:tcPr>
          <w:p w14:paraId="47489B42" w14:textId="77777777" w:rsidR="00E71553" w:rsidRDefault="00E71553" w:rsidP="00E93888">
            <w:pPr>
              <w:rPr>
                <w:sz w:val="20"/>
                <w:szCs w:val="20"/>
              </w:rPr>
            </w:pPr>
          </w:p>
        </w:tc>
        <w:tc>
          <w:tcPr>
            <w:tcW w:w="925" w:type="dxa"/>
            <w:tcBorders>
              <w:top w:val="nil"/>
              <w:left w:val="nil"/>
              <w:bottom w:val="nil"/>
              <w:right w:val="nil"/>
            </w:tcBorders>
            <w:shd w:val="clear" w:color="auto" w:fill="auto"/>
            <w:noWrap/>
            <w:vAlign w:val="bottom"/>
            <w:hideMark/>
          </w:tcPr>
          <w:p w14:paraId="4778FF54" w14:textId="77777777" w:rsidR="00E71553" w:rsidRDefault="00E71553" w:rsidP="00E93888">
            <w:pPr>
              <w:rPr>
                <w:sz w:val="20"/>
                <w:szCs w:val="20"/>
              </w:rPr>
            </w:pPr>
          </w:p>
        </w:tc>
      </w:tr>
      <w:tr w:rsidR="00E71553" w14:paraId="22A7F387" w14:textId="77777777" w:rsidTr="00E93888">
        <w:trPr>
          <w:trHeight w:val="417"/>
        </w:trPr>
        <w:tc>
          <w:tcPr>
            <w:tcW w:w="3502" w:type="dxa"/>
            <w:tcBorders>
              <w:top w:val="nil"/>
              <w:left w:val="nil"/>
              <w:bottom w:val="single" w:sz="8" w:space="0" w:color="auto"/>
              <w:right w:val="nil"/>
            </w:tcBorders>
            <w:shd w:val="clear" w:color="auto" w:fill="auto"/>
            <w:vAlign w:val="center"/>
            <w:hideMark/>
          </w:tcPr>
          <w:p w14:paraId="6DC275A6"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DIREITO DE USO</w:t>
            </w:r>
          </w:p>
        </w:tc>
        <w:tc>
          <w:tcPr>
            <w:tcW w:w="1270" w:type="dxa"/>
            <w:tcBorders>
              <w:top w:val="nil"/>
              <w:left w:val="nil"/>
              <w:bottom w:val="single" w:sz="8" w:space="0" w:color="auto"/>
              <w:right w:val="nil"/>
            </w:tcBorders>
            <w:shd w:val="clear" w:color="auto" w:fill="auto"/>
            <w:vAlign w:val="center"/>
            <w:hideMark/>
          </w:tcPr>
          <w:p w14:paraId="58285F2F"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SALDO EM 31/12/2021</w:t>
            </w:r>
          </w:p>
        </w:tc>
        <w:tc>
          <w:tcPr>
            <w:tcW w:w="1125" w:type="dxa"/>
            <w:tcBorders>
              <w:top w:val="nil"/>
              <w:left w:val="nil"/>
              <w:bottom w:val="single" w:sz="8" w:space="0" w:color="auto"/>
              <w:right w:val="nil"/>
            </w:tcBorders>
            <w:shd w:val="clear" w:color="auto" w:fill="auto"/>
            <w:vAlign w:val="center"/>
            <w:hideMark/>
          </w:tcPr>
          <w:p w14:paraId="1FD86DE9"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ENTRADAS</w:t>
            </w:r>
          </w:p>
        </w:tc>
        <w:tc>
          <w:tcPr>
            <w:tcW w:w="1333" w:type="dxa"/>
            <w:tcBorders>
              <w:top w:val="nil"/>
              <w:left w:val="nil"/>
              <w:bottom w:val="single" w:sz="8" w:space="0" w:color="auto"/>
              <w:right w:val="nil"/>
            </w:tcBorders>
            <w:shd w:val="clear" w:color="auto" w:fill="auto"/>
            <w:vAlign w:val="center"/>
            <w:hideMark/>
          </w:tcPr>
          <w:p w14:paraId="4CFD4355" w14:textId="77777777" w:rsidR="00E71553" w:rsidRPr="00C42A13" w:rsidRDefault="00E71553" w:rsidP="00E93888">
            <w:pPr>
              <w:jc w:val="center"/>
              <w:rPr>
                <w:rFonts w:ascii="Calibri" w:hAnsi="Calibri" w:cs="Calibri"/>
                <w:b/>
                <w:bCs/>
                <w:color w:val="000000"/>
                <w:sz w:val="16"/>
                <w:szCs w:val="16"/>
              </w:rPr>
            </w:pPr>
            <w:r w:rsidRPr="00C42A13">
              <w:rPr>
                <w:rFonts w:ascii="Calibri" w:hAnsi="Calibri" w:cs="Calibri"/>
                <w:b/>
                <w:bCs/>
                <w:color w:val="000000"/>
                <w:sz w:val="16"/>
                <w:szCs w:val="16"/>
              </w:rPr>
              <w:t>BAIXAS CONTR./</w:t>
            </w:r>
          </w:p>
          <w:p w14:paraId="2B0CFCDB" w14:textId="77777777" w:rsidR="00E71553" w:rsidRDefault="00E71553" w:rsidP="00E93888">
            <w:pPr>
              <w:jc w:val="center"/>
              <w:rPr>
                <w:rFonts w:ascii="Calibri" w:hAnsi="Calibri" w:cs="Calibri"/>
                <w:b/>
                <w:bCs/>
                <w:color w:val="000000"/>
                <w:sz w:val="16"/>
                <w:szCs w:val="16"/>
              </w:rPr>
            </w:pPr>
            <w:r w:rsidRPr="00C42A13">
              <w:rPr>
                <w:rFonts w:ascii="Calibri" w:hAnsi="Calibri" w:cs="Calibri"/>
                <w:b/>
                <w:bCs/>
                <w:color w:val="000000"/>
                <w:sz w:val="16"/>
                <w:szCs w:val="16"/>
              </w:rPr>
              <w:t>AJUSTES</w:t>
            </w:r>
          </w:p>
        </w:tc>
        <w:tc>
          <w:tcPr>
            <w:tcW w:w="1216" w:type="dxa"/>
            <w:tcBorders>
              <w:top w:val="nil"/>
              <w:left w:val="nil"/>
              <w:bottom w:val="single" w:sz="8" w:space="0" w:color="auto"/>
              <w:right w:val="nil"/>
            </w:tcBorders>
            <w:shd w:val="clear" w:color="auto" w:fill="auto"/>
            <w:vAlign w:val="center"/>
            <w:hideMark/>
          </w:tcPr>
          <w:p w14:paraId="2C4D2365" w14:textId="77777777" w:rsidR="00E71553" w:rsidRPr="00C42A13" w:rsidRDefault="00E71553" w:rsidP="00E93888">
            <w:pPr>
              <w:jc w:val="center"/>
              <w:rPr>
                <w:rFonts w:ascii="Calibri" w:hAnsi="Calibri" w:cs="Calibri"/>
                <w:b/>
                <w:bCs/>
                <w:color w:val="000000"/>
                <w:sz w:val="16"/>
                <w:szCs w:val="16"/>
              </w:rPr>
            </w:pPr>
            <w:r w:rsidRPr="00C42A13">
              <w:rPr>
                <w:rFonts w:ascii="Calibri" w:hAnsi="Calibri" w:cs="Calibri"/>
                <w:b/>
                <w:bCs/>
                <w:color w:val="000000"/>
                <w:sz w:val="16"/>
                <w:szCs w:val="16"/>
              </w:rPr>
              <w:t>ATUALIZAÇÃO</w:t>
            </w:r>
          </w:p>
          <w:p w14:paraId="26539842" w14:textId="77777777" w:rsidR="00E71553" w:rsidRDefault="00E71553" w:rsidP="00E93888">
            <w:pPr>
              <w:jc w:val="center"/>
              <w:rPr>
                <w:rFonts w:ascii="Calibri" w:hAnsi="Calibri" w:cs="Calibri"/>
                <w:b/>
                <w:bCs/>
                <w:color w:val="000000"/>
                <w:sz w:val="16"/>
                <w:szCs w:val="16"/>
              </w:rPr>
            </w:pPr>
            <w:r w:rsidRPr="00C42A13">
              <w:rPr>
                <w:rFonts w:ascii="Calibri" w:hAnsi="Calibri" w:cs="Calibri"/>
                <w:b/>
                <w:bCs/>
                <w:color w:val="000000"/>
                <w:sz w:val="16"/>
                <w:szCs w:val="16"/>
              </w:rPr>
              <w:t xml:space="preserve"> A VP</w:t>
            </w:r>
          </w:p>
        </w:tc>
        <w:tc>
          <w:tcPr>
            <w:tcW w:w="1325" w:type="dxa"/>
            <w:tcBorders>
              <w:top w:val="nil"/>
              <w:left w:val="nil"/>
              <w:bottom w:val="single" w:sz="8" w:space="0" w:color="auto"/>
              <w:right w:val="nil"/>
            </w:tcBorders>
            <w:shd w:val="clear" w:color="auto" w:fill="auto"/>
            <w:vAlign w:val="center"/>
            <w:hideMark/>
          </w:tcPr>
          <w:p w14:paraId="7004E926"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SALDO EM 31/12/2022</w:t>
            </w:r>
          </w:p>
        </w:tc>
        <w:tc>
          <w:tcPr>
            <w:tcW w:w="925" w:type="dxa"/>
            <w:tcBorders>
              <w:top w:val="nil"/>
              <w:left w:val="nil"/>
              <w:bottom w:val="single" w:sz="8" w:space="0" w:color="auto"/>
              <w:right w:val="nil"/>
            </w:tcBorders>
            <w:shd w:val="clear" w:color="auto" w:fill="auto"/>
            <w:vAlign w:val="center"/>
            <w:hideMark/>
          </w:tcPr>
          <w:p w14:paraId="07715A75" w14:textId="77777777" w:rsidR="00E71553" w:rsidRDefault="00E71553" w:rsidP="00E93888">
            <w:pPr>
              <w:jc w:val="center"/>
              <w:rPr>
                <w:rFonts w:ascii="Calibri" w:hAnsi="Calibri" w:cs="Calibri"/>
                <w:b/>
                <w:bCs/>
                <w:color w:val="000000"/>
                <w:sz w:val="16"/>
                <w:szCs w:val="16"/>
              </w:rPr>
            </w:pPr>
          </w:p>
        </w:tc>
      </w:tr>
      <w:tr w:rsidR="00E71553" w14:paraId="1690A452" w14:textId="77777777" w:rsidTr="00E93888">
        <w:trPr>
          <w:trHeight w:val="278"/>
        </w:trPr>
        <w:tc>
          <w:tcPr>
            <w:tcW w:w="3502" w:type="dxa"/>
            <w:tcBorders>
              <w:top w:val="nil"/>
              <w:left w:val="nil"/>
              <w:bottom w:val="nil"/>
              <w:right w:val="nil"/>
            </w:tcBorders>
            <w:shd w:val="clear" w:color="auto" w:fill="auto"/>
            <w:noWrap/>
            <w:vAlign w:val="center"/>
            <w:hideMark/>
          </w:tcPr>
          <w:p w14:paraId="20363E4A"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Direito de Uso de Veículos</w:t>
            </w:r>
          </w:p>
        </w:tc>
        <w:tc>
          <w:tcPr>
            <w:tcW w:w="1270" w:type="dxa"/>
            <w:tcBorders>
              <w:top w:val="nil"/>
              <w:left w:val="nil"/>
              <w:bottom w:val="nil"/>
              <w:right w:val="nil"/>
            </w:tcBorders>
            <w:shd w:val="clear" w:color="auto" w:fill="auto"/>
            <w:noWrap/>
            <w:vAlign w:val="center"/>
            <w:hideMark/>
          </w:tcPr>
          <w:p w14:paraId="5C0051D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2.700.800 </w:t>
            </w:r>
          </w:p>
        </w:tc>
        <w:tc>
          <w:tcPr>
            <w:tcW w:w="1125" w:type="dxa"/>
            <w:tcBorders>
              <w:top w:val="nil"/>
              <w:left w:val="nil"/>
              <w:bottom w:val="nil"/>
              <w:right w:val="nil"/>
            </w:tcBorders>
            <w:shd w:val="clear" w:color="auto" w:fill="auto"/>
            <w:noWrap/>
            <w:vAlign w:val="center"/>
            <w:hideMark/>
          </w:tcPr>
          <w:p w14:paraId="1351288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2.387.514 </w:t>
            </w:r>
          </w:p>
        </w:tc>
        <w:tc>
          <w:tcPr>
            <w:tcW w:w="1333" w:type="dxa"/>
            <w:tcBorders>
              <w:top w:val="nil"/>
              <w:left w:val="nil"/>
              <w:bottom w:val="nil"/>
              <w:right w:val="nil"/>
            </w:tcBorders>
            <w:shd w:val="clear" w:color="auto" w:fill="auto"/>
            <w:noWrap/>
            <w:vAlign w:val="center"/>
            <w:hideMark/>
          </w:tcPr>
          <w:p w14:paraId="2B8BD6E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(5.088.314)</w:t>
            </w:r>
          </w:p>
        </w:tc>
        <w:tc>
          <w:tcPr>
            <w:tcW w:w="1216" w:type="dxa"/>
            <w:tcBorders>
              <w:top w:val="nil"/>
              <w:left w:val="nil"/>
              <w:bottom w:val="nil"/>
              <w:right w:val="nil"/>
            </w:tcBorders>
            <w:shd w:val="clear" w:color="auto" w:fill="auto"/>
            <w:noWrap/>
            <w:vAlign w:val="center"/>
            <w:hideMark/>
          </w:tcPr>
          <w:p w14:paraId="2EC0F17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0</w:t>
            </w:r>
          </w:p>
        </w:tc>
        <w:tc>
          <w:tcPr>
            <w:tcW w:w="1325" w:type="dxa"/>
            <w:tcBorders>
              <w:top w:val="nil"/>
              <w:left w:val="nil"/>
              <w:bottom w:val="nil"/>
              <w:right w:val="nil"/>
            </w:tcBorders>
            <w:shd w:val="clear" w:color="auto" w:fill="auto"/>
            <w:noWrap/>
            <w:vAlign w:val="center"/>
            <w:hideMark/>
          </w:tcPr>
          <w:p w14:paraId="3AFBC13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925" w:type="dxa"/>
            <w:tcBorders>
              <w:top w:val="nil"/>
              <w:left w:val="nil"/>
              <w:bottom w:val="nil"/>
              <w:right w:val="nil"/>
            </w:tcBorders>
            <w:shd w:val="clear" w:color="auto" w:fill="auto"/>
            <w:noWrap/>
            <w:vAlign w:val="center"/>
            <w:hideMark/>
          </w:tcPr>
          <w:p w14:paraId="672F244E"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w:t>
            </w:r>
          </w:p>
        </w:tc>
      </w:tr>
      <w:tr w:rsidR="00E71553" w14:paraId="62DAD225" w14:textId="77777777" w:rsidTr="00E93888">
        <w:trPr>
          <w:trHeight w:val="278"/>
        </w:trPr>
        <w:tc>
          <w:tcPr>
            <w:tcW w:w="3502" w:type="dxa"/>
            <w:tcBorders>
              <w:top w:val="nil"/>
              <w:left w:val="nil"/>
              <w:bottom w:val="nil"/>
              <w:right w:val="nil"/>
            </w:tcBorders>
            <w:shd w:val="clear" w:color="auto" w:fill="auto"/>
            <w:noWrap/>
            <w:vAlign w:val="center"/>
            <w:hideMark/>
          </w:tcPr>
          <w:p w14:paraId="45FCAB6A"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Direito de Uso de Imóveis</w:t>
            </w:r>
          </w:p>
        </w:tc>
        <w:tc>
          <w:tcPr>
            <w:tcW w:w="1270" w:type="dxa"/>
            <w:tcBorders>
              <w:top w:val="nil"/>
              <w:left w:val="nil"/>
              <w:bottom w:val="nil"/>
              <w:right w:val="nil"/>
            </w:tcBorders>
            <w:shd w:val="clear" w:color="auto" w:fill="auto"/>
            <w:noWrap/>
            <w:vAlign w:val="center"/>
            <w:hideMark/>
          </w:tcPr>
          <w:p w14:paraId="0948E23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54.506.527 </w:t>
            </w:r>
          </w:p>
        </w:tc>
        <w:tc>
          <w:tcPr>
            <w:tcW w:w="1125" w:type="dxa"/>
            <w:tcBorders>
              <w:top w:val="nil"/>
              <w:left w:val="nil"/>
              <w:bottom w:val="nil"/>
              <w:right w:val="nil"/>
            </w:tcBorders>
            <w:shd w:val="clear" w:color="auto" w:fill="auto"/>
            <w:noWrap/>
            <w:vAlign w:val="center"/>
            <w:hideMark/>
          </w:tcPr>
          <w:p w14:paraId="4C1C2B1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11.141.936 </w:t>
            </w:r>
          </w:p>
        </w:tc>
        <w:tc>
          <w:tcPr>
            <w:tcW w:w="1333" w:type="dxa"/>
            <w:tcBorders>
              <w:top w:val="nil"/>
              <w:left w:val="nil"/>
              <w:bottom w:val="nil"/>
              <w:right w:val="nil"/>
            </w:tcBorders>
            <w:shd w:val="clear" w:color="auto" w:fill="auto"/>
            <w:noWrap/>
            <w:vAlign w:val="center"/>
            <w:hideMark/>
          </w:tcPr>
          <w:p w14:paraId="6FAE88B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(34.367.757)</w:t>
            </w:r>
          </w:p>
        </w:tc>
        <w:tc>
          <w:tcPr>
            <w:tcW w:w="1216" w:type="dxa"/>
            <w:tcBorders>
              <w:top w:val="nil"/>
              <w:left w:val="nil"/>
              <w:bottom w:val="nil"/>
              <w:right w:val="nil"/>
            </w:tcBorders>
            <w:shd w:val="clear" w:color="auto" w:fill="auto"/>
            <w:noWrap/>
            <w:vAlign w:val="center"/>
            <w:hideMark/>
          </w:tcPr>
          <w:p w14:paraId="15BEDEF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(479.636)</w:t>
            </w:r>
          </w:p>
        </w:tc>
        <w:tc>
          <w:tcPr>
            <w:tcW w:w="1325" w:type="dxa"/>
            <w:tcBorders>
              <w:top w:val="nil"/>
              <w:left w:val="nil"/>
              <w:bottom w:val="nil"/>
              <w:right w:val="nil"/>
            </w:tcBorders>
            <w:shd w:val="clear" w:color="auto" w:fill="auto"/>
            <w:noWrap/>
            <w:vAlign w:val="center"/>
            <w:hideMark/>
          </w:tcPr>
          <w:p w14:paraId="567D974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30.801.070 </w:t>
            </w:r>
          </w:p>
        </w:tc>
        <w:tc>
          <w:tcPr>
            <w:tcW w:w="925" w:type="dxa"/>
            <w:tcBorders>
              <w:top w:val="nil"/>
              <w:left w:val="nil"/>
              <w:bottom w:val="nil"/>
              <w:right w:val="nil"/>
            </w:tcBorders>
            <w:shd w:val="clear" w:color="auto" w:fill="auto"/>
            <w:noWrap/>
            <w:vAlign w:val="center"/>
            <w:hideMark/>
          </w:tcPr>
          <w:p w14:paraId="2B226DC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10</w:t>
            </w:r>
          </w:p>
        </w:tc>
      </w:tr>
      <w:tr w:rsidR="00E71553" w14:paraId="4DCE913A" w14:textId="77777777" w:rsidTr="00E93888">
        <w:trPr>
          <w:trHeight w:val="292"/>
        </w:trPr>
        <w:tc>
          <w:tcPr>
            <w:tcW w:w="3502" w:type="dxa"/>
            <w:tcBorders>
              <w:top w:val="single" w:sz="8" w:space="0" w:color="auto"/>
              <w:left w:val="nil"/>
              <w:bottom w:val="single" w:sz="8" w:space="0" w:color="auto"/>
              <w:right w:val="nil"/>
            </w:tcBorders>
            <w:shd w:val="clear" w:color="auto" w:fill="auto"/>
            <w:noWrap/>
            <w:vAlign w:val="center"/>
            <w:hideMark/>
          </w:tcPr>
          <w:p w14:paraId="7FBCC7A1"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Total Direito de Uso (3)</w:t>
            </w:r>
          </w:p>
        </w:tc>
        <w:tc>
          <w:tcPr>
            <w:tcW w:w="1270" w:type="dxa"/>
            <w:tcBorders>
              <w:top w:val="single" w:sz="8" w:space="0" w:color="auto"/>
              <w:left w:val="nil"/>
              <w:bottom w:val="single" w:sz="8" w:space="0" w:color="auto"/>
              <w:right w:val="nil"/>
            </w:tcBorders>
            <w:shd w:val="clear" w:color="auto" w:fill="auto"/>
            <w:noWrap/>
            <w:vAlign w:val="center"/>
            <w:hideMark/>
          </w:tcPr>
          <w:p w14:paraId="084364CD"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57.207.327 </w:t>
            </w:r>
          </w:p>
        </w:tc>
        <w:tc>
          <w:tcPr>
            <w:tcW w:w="1125" w:type="dxa"/>
            <w:tcBorders>
              <w:top w:val="single" w:sz="8" w:space="0" w:color="auto"/>
              <w:left w:val="nil"/>
              <w:bottom w:val="single" w:sz="8" w:space="0" w:color="auto"/>
              <w:right w:val="nil"/>
            </w:tcBorders>
            <w:shd w:val="clear" w:color="auto" w:fill="auto"/>
            <w:noWrap/>
            <w:vAlign w:val="center"/>
            <w:hideMark/>
          </w:tcPr>
          <w:p w14:paraId="1C7EC2F3"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13.529.450 </w:t>
            </w:r>
          </w:p>
        </w:tc>
        <w:tc>
          <w:tcPr>
            <w:tcW w:w="1333" w:type="dxa"/>
            <w:tcBorders>
              <w:top w:val="single" w:sz="8" w:space="0" w:color="auto"/>
              <w:left w:val="nil"/>
              <w:bottom w:val="single" w:sz="8" w:space="0" w:color="auto"/>
              <w:right w:val="nil"/>
            </w:tcBorders>
            <w:shd w:val="clear" w:color="auto" w:fill="auto"/>
            <w:noWrap/>
            <w:vAlign w:val="center"/>
            <w:hideMark/>
          </w:tcPr>
          <w:p w14:paraId="460999C7"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(39.456.071)</w:t>
            </w:r>
          </w:p>
        </w:tc>
        <w:tc>
          <w:tcPr>
            <w:tcW w:w="1216" w:type="dxa"/>
            <w:tcBorders>
              <w:top w:val="single" w:sz="8" w:space="0" w:color="auto"/>
              <w:left w:val="nil"/>
              <w:bottom w:val="single" w:sz="8" w:space="0" w:color="auto"/>
              <w:right w:val="nil"/>
            </w:tcBorders>
            <w:shd w:val="clear" w:color="auto" w:fill="auto"/>
            <w:noWrap/>
            <w:vAlign w:val="center"/>
            <w:hideMark/>
          </w:tcPr>
          <w:p w14:paraId="795D354A"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(479.636)</w:t>
            </w:r>
          </w:p>
        </w:tc>
        <w:tc>
          <w:tcPr>
            <w:tcW w:w="1325" w:type="dxa"/>
            <w:tcBorders>
              <w:top w:val="single" w:sz="8" w:space="0" w:color="auto"/>
              <w:left w:val="nil"/>
              <w:bottom w:val="single" w:sz="8" w:space="0" w:color="auto"/>
              <w:right w:val="nil"/>
            </w:tcBorders>
            <w:shd w:val="clear" w:color="auto" w:fill="auto"/>
            <w:noWrap/>
            <w:vAlign w:val="center"/>
            <w:hideMark/>
          </w:tcPr>
          <w:p w14:paraId="07D25B76"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30.801.070 </w:t>
            </w:r>
          </w:p>
        </w:tc>
        <w:tc>
          <w:tcPr>
            <w:tcW w:w="925" w:type="dxa"/>
            <w:tcBorders>
              <w:top w:val="single" w:sz="8" w:space="0" w:color="auto"/>
              <w:left w:val="nil"/>
              <w:bottom w:val="single" w:sz="8" w:space="0" w:color="auto"/>
              <w:right w:val="nil"/>
            </w:tcBorders>
            <w:shd w:val="clear" w:color="auto" w:fill="auto"/>
            <w:noWrap/>
            <w:vAlign w:val="center"/>
            <w:hideMark/>
          </w:tcPr>
          <w:p w14:paraId="2C0B6FD9"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w:t>
            </w:r>
          </w:p>
        </w:tc>
      </w:tr>
      <w:tr w:rsidR="00E71553" w14:paraId="2D3DCA82" w14:textId="77777777" w:rsidTr="00E93888">
        <w:trPr>
          <w:trHeight w:val="125"/>
        </w:trPr>
        <w:tc>
          <w:tcPr>
            <w:tcW w:w="3502" w:type="dxa"/>
            <w:tcBorders>
              <w:top w:val="nil"/>
              <w:left w:val="nil"/>
              <w:bottom w:val="nil"/>
              <w:right w:val="nil"/>
            </w:tcBorders>
            <w:shd w:val="clear" w:color="auto" w:fill="auto"/>
            <w:noWrap/>
            <w:vAlign w:val="bottom"/>
            <w:hideMark/>
          </w:tcPr>
          <w:p w14:paraId="08A63D28" w14:textId="77777777" w:rsidR="00E71553" w:rsidRDefault="00E71553" w:rsidP="00E93888">
            <w:pPr>
              <w:jc w:val="right"/>
              <w:rPr>
                <w:rFonts w:ascii="Calibri" w:hAnsi="Calibri" w:cs="Calibri"/>
                <w:b/>
                <w:bCs/>
                <w:color w:val="000000"/>
                <w:sz w:val="16"/>
                <w:szCs w:val="16"/>
              </w:rPr>
            </w:pPr>
          </w:p>
        </w:tc>
        <w:tc>
          <w:tcPr>
            <w:tcW w:w="1270" w:type="dxa"/>
            <w:tcBorders>
              <w:top w:val="nil"/>
              <w:left w:val="nil"/>
              <w:bottom w:val="nil"/>
              <w:right w:val="nil"/>
            </w:tcBorders>
            <w:shd w:val="clear" w:color="auto" w:fill="auto"/>
            <w:noWrap/>
            <w:vAlign w:val="bottom"/>
            <w:hideMark/>
          </w:tcPr>
          <w:p w14:paraId="6C84EE43" w14:textId="77777777" w:rsidR="00E71553" w:rsidRDefault="00E71553" w:rsidP="00E93888">
            <w:pPr>
              <w:rPr>
                <w:sz w:val="20"/>
                <w:szCs w:val="20"/>
              </w:rPr>
            </w:pPr>
          </w:p>
        </w:tc>
        <w:tc>
          <w:tcPr>
            <w:tcW w:w="1125" w:type="dxa"/>
            <w:tcBorders>
              <w:top w:val="nil"/>
              <w:left w:val="nil"/>
              <w:bottom w:val="nil"/>
              <w:right w:val="nil"/>
            </w:tcBorders>
            <w:shd w:val="clear" w:color="auto" w:fill="auto"/>
            <w:noWrap/>
            <w:vAlign w:val="bottom"/>
            <w:hideMark/>
          </w:tcPr>
          <w:p w14:paraId="42B56C29" w14:textId="77777777" w:rsidR="00E71553" w:rsidRDefault="00E71553" w:rsidP="00E93888">
            <w:pPr>
              <w:rPr>
                <w:sz w:val="20"/>
                <w:szCs w:val="20"/>
              </w:rPr>
            </w:pPr>
          </w:p>
        </w:tc>
        <w:tc>
          <w:tcPr>
            <w:tcW w:w="1333" w:type="dxa"/>
            <w:tcBorders>
              <w:top w:val="nil"/>
              <w:left w:val="nil"/>
              <w:bottom w:val="nil"/>
              <w:right w:val="nil"/>
            </w:tcBorders>
            <w:shd w:val="clear" w:color="auto" w:fill="auto"/>
            <w:noWrap/>
            <w:vAlign w:val="bottom"/>
            <w:hideMark/>
          </w:tcPr>
          <w:p w14:paraId="4503496B" w14:textId="77777777" w:rsidR="00E71553" w:rsidRDefault="00E71553" w:rsidP="00E93888">
            <w:pPr>
              <w:rPr>
                <w:sz w:val="20"/>
                <w:szCs w:val="20"/>
              </w:rPr>
            </w:pPr>
          </w:p>
        </w:tc>
        <w:tc>
          <w:tcPr>
            <w:tcW w:w="1216" w:type="dxa"/>
            <w:tcBorders>
              <w:top w:val="nil"/>
              <w:left w:val="nil"/>
              <w:bottom w:val="nil"/>
              <w:right w:val="nil"/>
            </w:tcBorders>
            <w:shd w:val="clear" w:color="auto" w:fill="auto"/>
            <w:noWrap/>
            <w:vAlign w:val="bottom"/>
            <w:hideMark/>
          </w:tcPr>
          <w:p w14:paraId="2A24769F" w14:textId="77777777" w:rsidR="00E71553" w:rsidRDefault="00E71553" w:rsidP="00E93888">
            <w:pPr>
              <w:rPr>
                <w:sz w:val="20"/>
                <w:szCs w:val="20"/>
              </w:rPr>
            </w:pPr>
          </w:p>
        </w:tc>
        <w:tc>
          <w:tcPr>
            <w:tcW w:w="1325" w:type="dxa"/>
            <w:tcBorders>
              <w:top w:val="nil"/>
              <w:left w:val="nil"/>
              <w:bottom w:val="nil"/>
              <w:right w:val="nil"/>
            </w:tcBorders>
            <w:shd w:val="clear" w:color="auto" w:fill="auto"/>
            <w:noWrap/>
            <w:vAlign w:val="bottom"/>
            <w:hideMark/>
          </w:tcPr>
          <w:p w14:paraId="53E7890D" w14:textId="77777777" w:rsidR="00E71553" w:rsidRDefault="00E71553" w:rsidP="00E93888">
            <w:pPr>
              <w:rPr>
                <w:sz w:val="20"/>
                <w:szCs w:val="20"/>
              </w:rPr>
            </w:pPr>
          </w:p>
        </w:tc>
        <w:tc>
          <w:tcPr>
            <w:tcW w:w="925" w:type="dxa"/>
            <w:tcBorders>
              <w:top w:val="nil"/>
              <w:left w:val="nil"/>
              <w:bottom w:val="nil"/>
              <w:right w:val="nil"/>
            </w:tcBorders>
            <w:shd w:val="clear" w:color="auto" w:fill="auto"/>
            <w:noWrap/>
            <w:vAlign w:val="bottom"/>
            <w:hideMark/>
          </w:tcPr>
          <w:p w14:paraId="7481A903" w14:textId="77777777" w:rsidR="00E71553" w:rsidRDefault="00E71553" w:rsidP="00E93888">
            <w:pPr>
              <w:rPr>
                <w:sz w:val="20"/>
                <w:szCs w:val="20"/>
              </w:rPr>
            </w:pPr>
          </w:p>
        </w:tc>
      </w:tr>
      <w:tr w:rsidR="00E71553" w14:paraId="1FCC95B8" w14:textId="77777777" w:rsidTr="00E93888">
        <w:trPr>
          <w:trHeight w:val="278"/>
        </w:trPr>
        <w:tc>
          <w:tcPr>
            <w:tcW w:w="3502" w:type="dxa"/>
            <w:tcBorders>
              <w:top w:val="single" w:sz="8" w:space="0" w:color="auto"/>
              <w:left w:val="nil"/>
              <w:bottom w:val="single" w:sz="8" w:space="0" w:color="auto"/>
              <w:right w:val="nil"/>
            </w:tcBorders>
            <w:shd w:val="clear" w:color="auto" w:fill="auto"/>
            <w:noWrap/>
            <w:vAlign w:val="center"/>
            <w:hideMark/>
          </w:tcPr>
          <w:p w14:paraId="368E9ECA"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(Redução ao Valor Recuperável - FNS) (4)</w:t>
            </w:r>
          </w:p>
        </w:tc>
        <w:tc>
          <w:tcPr>
            <w:tcW w:w="1270" w:type="dxa"/>
            <w:tcBorders>
              <w:top w:val="single" w:sz="8" w:space="0" w:color="auto"/>
              <w:left w:val="nil"/>
              <w:bottom w:val="single" w:sz="8" w:space="0" w:color="auto"/>
              <w:right w:val="nil"/>
            </w:tcBorders>
            <w:shd w:val="clear" w:color="auto" w:fill="auto"/>
            <w:noWrap/>
            <w:vAlign w:val="center"/>
            <w:hideMark/>
          </w:tcPr>
          <w:p w14:paraId="186E82C0"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(11.364.641.405)</w:t>
            </w:r>
          </w:p>
        </w:tc>
        <w:tc>
          <w:tcPr>
            <w:tcW w:w="1125" w:type="dxa"/>
            <w:tcBorders>
              <w:top w:val="single" w:sz="8" w:space="0" w:color="auto"/>
              <w:left w:val="nil"/>
              <w:bottom w:val="single" w:sz="8" w:space="0" w:color="auto"/>
              <w:right w:val="nil"/>
            </w:tcBorders>
            <w:shd w:val="clear" w:color="auto" w:fill="auto"/>
            <w:noWrap/>
            <w:vAlign w:val="center"/>
            <w:hideMark/>
          </w:tcPr>
          <w:p w14:paraId="629AD1A5"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33" w:type="dxa"/>
            <w:tcBorders>
              <w:top w:val="single" w:sz="8" w:space="0" w:color="auto"/>
              <w:left w:val="nil"/>
              <w:bottom w:val="single" w:sz="8" w:space="0" w:color="auto"/>
              <w:right w:val="nil"/>
            </w:tcBorders>
            <w:shd w:val="clear" w:color="auto" w:fill="auto"/>
            <w:noWrap/>
            <w:vAlign w:val="center"/>
            <w:hideMark/>
          </w:tcPr>
          <w:p w14:paraId="6869953C"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522.734 </w:t>
            </w:r>
          </w:p>
        </w:tc>
        <w:tc>
          <w:tcPr>
            <w:tcW w:w="1216" w:type="dxa"/>
            <w:tcBorders>
              <w:top w:val="single" w:sz="8" w:space="0" w:color="auto"/>
              <w:left w:val="nil"/>
              <w:bottom w:val="single" w:sz="8" w:space="0" w:color="auto"/>
              <w:right w:val="nil"/>
            </w:tcBorders>
            <w:shd w:val="clear" w:color="auto" w:fill="auto"/>
            <w:noWrap/>
            <w:vAlign w:val="center"/>
            <w:hideMark/>
          </w:tcPr>
          <w:p w14:paraId="358F0706"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25" w:type="dxa"/>
            <w:tcBorders>
              <w:top w:val="single" w:sz="8" w:space="0" w:color="auto"/>
              <w:left w:val="nil"/>
              <w:bottom w:val="single" w:sz="8" w:space="0" w:color="auto"/>
              <w:right w:val="nil"/>
            </w:tcBorders>
            <w:shd w:val="clear" w:color="auto" w:fill="auto"/>
            <w:noWrap/>
            <w:vAlign w:val="center"/>
            <w:hideMark/>
          </w:tcPr>
          <w:p w14:paraId="4B0D3E0E"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(11.364.118.671)</w:t>
            </w:r>
          </w:p>
        </w:tc>
        <w:tc>
          <w:tcPr>
            <w:tcW w:w="925" w:type="dxa"/>
            <w:tcBorders>
              <w:top w:val="single" w:sz="8" w:space="0" w:color="auto"/>
              <w:left w:val="nil"/>
              <w:bottom w:val="single" w:sz="8" w:space="0" w:color="auto"/>
              <w:right w:val="nil"/>
            </w:tcBorders>
            <w:shd w:val="clear" w:color="auto" w:fill="auto"/>
            <w:noWrap/>
            <w:vAlign w:val="center"/>
            <w:hideMark/>
          </w:tcPr>
          <w:p w14:paraId="561286DC"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w:t>
            </w:r>
          </w:p>
        </w:tc>
      </w:tr>
      <w:tr w:rsidR="00E71553" w14:paraId="6391A8D3" w14:textId="77777777" w:rsidTr="00E93888">
        <w:trPr>
          <w:trHeight w:val="269"/>
        </w:trPr>
        <w:tc>
          <w:tcPr>
            <w:tcW w:w="3502" w:type="dxa"/>
            <w:tcBorders>
              <w:top w:val="nil"/>
              <w:left w:val="nil"/>
              <w:bottom w:val="nil"/>
              <w:right w:val="nil"/>
            </w:tcBorders>
            <w:shd w:val="clear" w:color="auto" w:fill="auto"/>
            <w:noWrap/>
            <w:vAlign w:val="center"/>
            <w:hideMark/>
          </w:tcPr>
          <w:p w14:paraId="0698679F"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Ativos de Concessão Imóveis - FNS</w:t>
            </w:r>
          </w:p>
        </w:tc>
        <w:tc>
          <w:tcPr>
            <w:tcW w:w="1270" w:type="dxa"/>
            <w:tcBorders>
              <w:top w:val="nil"/>
              <w:left w:val="nil"/>
              <w:bottom w:val="nil"/>
              <w:right w:val="nil"/>
            </w:tcBorders>
            <w:shd w:val="clear" w:color="auto" w:fill="auto"/>
            <w:noWrap/>
            <w:vAlign w:val="center"/>
            <w:hideMark/>
          </w:tcPr>
          <w:p w14:paraId="1FCC05F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(12.281.317.187)</w:t>
            </w:r>
          </w:p>
        </w:tc>
        <w:tc>
          <w:tcPr>
            <w:tcW w:w="1125" w:type="dxa"/>
            <w:tcBorders>
              <w:top w:val="nil"/>
              <w:left w:val="nil"/>
              <w:bottom w:val="nil"/>
              <w:right w:val="nil"/>
            </w:tcBorders>
            <w:shd w:val="clear" w:color="auto" w:fill="auto"/>
            <w:noWrap/>
            <w:vAlign w:val="center"/>
            <w:hideMark/>
          </w:tcPr>
          <w:p w14:paraId="710CDDD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15A6910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522.734 </w:t>
            </w:r>
          </w:p>
        </w:tc>
        <w:tc>
          <w:tcPr>
            <w:tcW w:w="1216" w:type="dxa"/>
            <w:tcBorders>
              <w:top w:val="nil"/>
              <w:left w:val="nil"/>
              <w:bottom w:val="nil"/>
              <w:right w:val="nil"/>
            </w:tcBorders>
            <w:shd w:val="clear" w:color="auto" w:fill="auto"/>
            <w:noWrap/>
            <w:vAlign w:val="center"/>
            <w:hideMark/>
          </w:tcPr>
          <w:p w14:paraId="3216041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11A8DF8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(12.280.794.453)</w:t>
            </w:r>
          </w:p>
        </w:tc>
        <w:tc>
          <w:tcPr>
            <w:tcW w:w="925" w:type="dxa"/>
            <w:tcBorders>
              <w:top w:val="nil"/>
              <w:left w:val="nil"/>
              <w:bottom w:val="nil"/>
              <w:right w:val="nil"/>
            </w:tcBorders>
            <w:shd w:val="clear" w:color="auto" w:fill="auto"/>
            <w:noWrap/>
            <w:vAlign w:val="center"/>
            <w:hideMark/>
          </w:tcPr>
          <w:p w14:paraId="1694BFE0" w14:textId="77777777" w:rsidR="00E71553" w:rsidRDefault="00E71553" w:rsidP="00E93888">
            <w:pPr>
              <w:jc w:val="right"/>
              <w:rPr>
                <w:rFonts w:ascii="Calibri" w:hAnsi="Calibri" w:cs="Calibri"/>
                <w:color w:val="000000"/>
                <w:sz w:val="16"/>
                <w:szCs w:val="16"/>
              </w:rPr>
            </w:pPr>
          </w:p>
        </w:tc>
      </w:tr>
      <w:tr w:rsidR="00E71553" w14:paraId="6FC6EFE5" w14:textId="77777777" w:rsidTr="00E93888">
        <w:trPr>
          <w:trHeight w:val="278"/>
        </w:trPr>
        <w:tc>
          <w:tcPr>
            <w:tcW w:w="3502" w:type="dxa"/>
            <w:tcBorders>
              <w:top w:val="nil"/>
              <w:left w:val="nil"/>
              <w:bottom w:val="nil"/>
              <w:right w:val="nil"/>
            </w:tcBorders>
            <w:shd w:val="clear" w:color="auto" w:fill="auto"/>
            <w:noWrap/>
            <w:vAlign w:val="center"/>
            <w:hideMark/>
          </w:tcPr>
          <w:p w14:paraId="6606862F"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Depreciação Acumulada das Ferrovias - FNS</w:t>
            </w:r>
          </w:p>
        </w:tc>
        <w:tc>
          <w:tcPr>
            <w:tcW w:w="1270" w:type="dxa"/>
            <w:tcBorders>
              <w:top w:val="nil"/>
              <w:left w:val="nil"/>
              <w:bottom w:val="nil"/>
              <w:right w:val="nil"/>
            </w:tcBorders>
            <w:shd w:val="clear" w:color="auto" w:fill="auto"/>
            <w:noWrap/>
            <w:vAlign w:val="center"/>
            <w:hideMark/>
          </w:tcPr>
          <w:p w14:paraId="2356A99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916.675.782 </w:t>
            </w:r>
          </w:p>
        </w:tc>
        <w:tc>
          <w:tcPr>
            <w:tcW w:w="1125" w:type="dxa"/>
            <w:tcBorders>
              <w:top w:val="nil"/>
              <w:left w:val="nil"/>
              <w:bottom w:val="nil"/>
              <w:right w:val="nil"/>
            </w:tcBorders>
            <w:shd w:val="clear" w:color="auto" w:fill="auto"/>
            <w:noWrap/>
            <w:vAlign w:val="center"/>
            <w:hideMark/>
          </w:tcPr>
          <w:p w14:paraId="4EB5E57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3331FD7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1FD5D79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69BD4E8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916.675.782 </w:t>
            </w:r>
          </w:p>
        </w:tc>
        <w:tc>
          <w:tcPr>
            <w:tcW w:w="925" w:type="dxa"/>
            <w:tcBorders>
              <w:top w:val="nil"/>
              <w:left w:val="nil"/>
              <w:bottom w:val="nil"/>
              <w:right w:val="nil"/>
            </w:tcBorders>
            <w:shd w:val="clear" w:color="auto" w:fill="auto"/>
            <w:noWrap/>
            <w:vAlign w:val="center"/>
            <w:hideMark/>
          </w:tcPr>
          <w:p w14:paraId="1E7B004B" w14:textId="77777777" w:rsidR="00E71553" w:rsidRDefault="00E71553" w:rsidP="00E93888">
            <w:pPr>
              <w:jc w:val="right"/>
              <w:rPr>
                <w:rFonts w:ascii="Calibri" w:hAnsi="Calibri" w:cs="Calibri"/>
                <w:color w:val="000000"/>
                <w:sz w:val="16"/>
                <w:szCs w:val="16"/>
              </w:rPr>
            </w:pPr>
          </w:p>
        </w:tc>
      </w:tr>
      <w:tr w:rsidR="00E71553" w14:paraId="28F0AFC3" w14:textId="77777777" w:rsidTr="00E93888">
        <w:trPr>
          <w:trHeight w:val="125"/>
        </w:trPr>
        <w:tc>
          <w:tcPr>
            <w:tcW w:w="3502" w:type="dxa"/>
            <w:tcBorders>
              <w:top w:val="single" w:sz="8" w:space="0" w:color="auto"/>
              <w:left w:val="nil"/>
              <w:bottom w:val="single" w:sz="8" w:space="0" w:color="auto"/>
              <w:right w:val="nil"/>
            </w:tcBorders>
            <w:shd w:val="clear" w:color="auto" w:fill="auto"/>
            <w:noWrap/>
            <w:vAlign w:val="bottom"/>
            <w:hideMark/>
          </w:tcPr>
          <w:p w14:paraId="3DEE1C4D" w14:textId="77777777" w:rsidR="00E71553" w:rsidRDefault="00E71553" w:rsidP="00E93888">
            <w:pPr>
              <w:rPr>
                <w:color w:val="000000"/>
                <w:sz w:val="20"/>
                <w:szCs w:val="20"/>
              </w:rPr>
            </w:pPr>
            <w:r>
              <w:rPr>
                <w:color w:val="000000"/>
                <w:sz w:val="20"/>
                <w:szCs w:val="20"/>
              </w:rPr>
              <w:t> </w:t>
            </w:r>
          </w:p>
        </w:tc>
        <w:tc>
          <w:tcPr>
            <w:tcW w:w="1270" w:type="dxa"/>
            <w:tcBorders>
              <w:top w:val="single" w:sz="8" w:space="0" w:color="auto"/>
              <w:left w:val="nil"/>
              <w:bottom w:val="single" w:sz="8" w:space="0" w:color="auto"/>
              <w:right w:val="nil"/>
            </w:tcBorders>
            <w:shd w:val="clear" w:color="auto" w:fill="auto"/>
            <w:noWrap/>
            <w:vAlign w:val="bottom"/>
            <w:hideMark/>
          </w:tcPr>
          <w:p w14:paraId="72C09667" w14:textId="77777777" w:rsidR="00E71553" w:rsidRDefault="00E71553" w:rsidP="00E93888">
            <w:pPr>
              <w:rPr>
                <w:color w:val="000000"/>
                <w:sz w:val="20"/>
                <w:szCs w:val="20"/>
              </w:rPr>
            </w:pPr>
            <w:r>
              <w:rPr>
                <w:color w:val="000000"/>
                <w:sz w:val="20"/>
                <w:szCs w:val="20"/>
              </w:rPr>
              <w:t> </w:t>
            </w:r>
          </w:p>
        </w:tc>
        <w:tc>
          <w:tcPr>
            <w:tcW w:w="1125" w:type="dxa"/>
            <w:tcBorders>
              <w:top w:val="single" w:sz="8" w:space="0" w:color="auto"/>
              <w:left w:val="nil"/>
              <w:bottom w:val="single" w:sz="8" w:space="0" w:color="auto"/>
              <w:right w:val="nil"/>
            </w:tcBorders>
            <w:shd w:val="clear" w:color="auto" w:fill="auto"/>
            <w:noWrap/>
            <w:vAlign w:val="bottom"/>
            <w:hideMark/>
          </w:tcPr>
          <w:p w14:paraId="6156E4DA" w14:textId="77777777" w:rsidR="00E71553" w:rsidRDefault="00E71553" w:rsidP="00E93888">
            <w:pPr>
              <w:rPr>
                <w:color w:val="000000"/>
                <w:sz w:val="20"/>
                <w:szCs w:val="20"/>
              </w:rPr>
            </w:pPr>
            <w:r>
              <w:rPr>
                <w:color w:val="000000"/>
                <w:sz w:val="20"/>
                <w:szCs w:val="20"/>
              </w:rPr>
              <w:t> </w:t>
            </w:r>
          </w:p>
        </w:tc>
        <w:tc>
          <w:tcPr>
            <w:tcW w:w="1333" w:type="dxa"/>
            <w:tcBorders>
              <w:top w:val="single" w:sz="8" w:space="0" w:color="auto"/>
              <w:left w:val="nil"/>
              <w:bottom w:val="single" w:sz="8" w:space="0" w:color="auto"/>
              <w:right w:val="nil"/>
            </w:tcBorders>
            <w:shd w:val="clear" w:color="auto" w:fill="auto"/>
            <w:noWrap/>
            <w:vAlign w:val="bottom"/>
            <w:hideMark/>
          </w:tcPr>
          <w:p w14:paraId="5D966DB7" w14:textId="77777777" w:rsidR="00E71553" w:rsidRDefault="00E71553" w:rsidP="00E93888">
            <w:pPr>
              <w:rPr>
                <w:color w:val="000000"/>
                <w:sz w:val="20"/>
                <w:szCs w:val="20"/>
              </w:rPr>
            </w:pPr>
            <w:r>
              <w:rPr>
                <w:color w:val="000000"/>
                <w:sz w:val="20"/>
                <w:szCs w:val="20"/>
              </w:rPr>
              <w:t> </w:t>
            </w:r>
          </w:p>
        </w:tc>
        <w:tc>
          <w:tcPr>
            <w:tcW w:w="1216" w:type="dxa"/>
            <w:tcBorders>
              <w:top w:val="single" w:sz="8" w:space="0" w:color="auto"/>
              <w:left w:val="nil"/>
              <w:bottom w:val="single" w:sz="8" w:space="0" w:color="auto"/>
              <w:right w:val="nil"/>
            </w:tcBorders>
            <w:shd w:val="clear" w:color="auto" w:fill="auto"/>
            <w:noWrap/>
            <w:vAlign w:val="bottom"/>
            <w:hideMark/>
          </w:tcPr>
          <w:p w14:paraId="6EFBDC3F" w14:textId="77777777" w:rsidR="00E71553" w:rsidRDefault="00E71553" w:rsidP="00E93888">
            <w:pPr>
              <w:rPr>
                <w:color w:val="000000"/>
                <w:sz w:val="20"/>
                <w:szCs w:val="20"/>
              </w:rPr>
            </w:pPr>
            <w:r>
              <w:rPr>
                <w:color w:val="000000"/>
                <w:sz w:val="20"/>
                <w:szCs w:val="20"/>
              </w:rPr>
              <w:t> </w:t>
            </w:r>
          </w:p>
        </w:tc>
        <w:tc>
          <w:tcPr>
            <w:tcW w:w="1325" w:type="dxa"/>
            <w:tcBorders>
              <w:top w:val="single" w:sz="8" w:space="0" w:color="auto"/>
              <w:left w:val="nil"/>
              <w:bottom w:val="single" w:sz="8" w:space="0" w:color="auto"/>
              <w:right w:val="nil"/>
            </w:tcBorders>
            <w:shd w:val="clear" w:color="auto" w:fill="auto"/>
            <w:noWrap/>
            <w:vAlign w:val="bottom"/>
            <w:hideMark/>
          </w:tcPr>
          <w:p w14:paraId="4F3D43C3" w14:textId="77777777" w:rsidR="00E71553" w:rsidRDefault="00E71553" w:rsidP="00E93888">
            <w:pPr>
              <w:rPr>
                <w:color w:val="000000"/>
                <w:sz w:val="20"/>
                <w:szCs w:val="20"/>
              </w:rPr>
            </w:pPr>
            <w:r>
              <w:rPr>
                <w:color w:val="000000"/>
                <w:sz w:val="20"/>
                <w:szCs w:val="20"/>
              </w:rPr>
              <w:t> </w:t>
            </w:r>
          </w:p>
        </w:tc>
        <w:tc>
          <w:tcPr>
            <w:tcW w:w="925" w:type="dxa"/>
            <w:tcBorders>
              <w:top w:val="single" w:sz="8" w:space="0" w:color="auto"/>
              <w:left w:val="nil"/>
              <w:bottom w:val="single" w:sz="8" w:space="0" w:color="auto"/>
              <w:right w:val="nil"/>
            </w:tcBorders>
            <w:shd w:val="clear" w:color="auto" w:fill="auto"/>
            <w:noWrap/>
            <w:vAlign w:val="bottom"/>
            <w:hideMark/>
          </w:tcPr>
          <w:p w14:paraId="7C5D78D0" w14:textId="77777777" w:rsidR="00E71553" w:rsidRDefault="00E71553" w:rsidP="00E93888">
            <w:pPr>
              <w:rPr>
                <w:color w:val="000000"/>
                <w:sz w:val="20"/>
                <w:szCs w:val="20"/>
              </w:rPr>
            </w:pPr>
            <w:r>
              <w:rPr>
                <w:color w:val="000000"/>
                <w:sz w:val="20"/>
                <w:szCs w:val="20"/>
              </w:rPr>
              <w:t> </w:t>
            </w:r>
          </w:p>
        </w:tc>
      </w:tr>
      <w:tr w:rsidR="00E71553" w14:paraId="34E396AC" w14:textId="77777777" w:rsidTr="00E93888">
        <w:trPr>
          <w:trHeight w:val="278"/>
        </w:trPr>
        <w:tc>
          <w:tcPr>
            <w:tcW w:w="3502" w:type="dxa"/>
            <w:tcBorders>
              <w:top w:val="nil"/>
              <w:left w:val="nil"/>
              <w:bottom w:val="single" w:sz="8" w:space="0" w:color="auto"/>
              <w:right w:val="nil"/>
            </w:tcBorders>
            <w:shd w:val="clear" w:color="auto" w:fill="auto"/>
            <w:noWrap/>
            <w:vAlign w:val="center"/>
            <w:hideMark/>
          </w:tcPr>
          <w:p w14:paraId="34938A68"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(Redução ao Valor Recuperável - FIOL I) (5)</w:t>
            </w:r>
          </w:p>
        </w:tc>
        <w:tc>
          <w:tcPr>
            <w:tcW w:w="1270" w:type="dxa"/>
            <w:tcBorders>
              <w:top w:val="nil"/>
              <w:left w:val="nil"/>
              <w:bottom w:val="single" w:sz="8" w:space="0" w:color="auto"/>
              <w:right w:val="nil"/>
            </w:tcBorders>
            <w:shd w:val="clear" w:color="auto" w:fill="auto"/>
            <w:noWrap/>
            <w:vAlign w:val="center"/>
            <w:hideMark/>
          </w:tcPr>
          <w:p w14:paraId="1B3184F6"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(3.217.521.280)</w:t>
            </w:r>
          </w:p>
        </w:tc>
        <w:tc>
          <w:tcPr>
            <w:tcW w:w="1125" w:type="dxa"/>
            <w:tcBorders>
              <w:top w:val="nil"/>
              <w:left w:val="nil"/>
              <w:bottom w:val="single" w:sz="8" w:space="0" w:color="auto"/>
              <w:right w:val="nil"/>
            </w:tcBorders>
            <w:shd w:val="clear" w:color="auto" w:fill="auto"/>
            <w:noWrap/>
            <w:vAlign w:val="center"/>
            <w:hideMark/>
          </w:tcPr>
          <w:p w14:paraId="55C6884A"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(2.782.520)</w:t>
            </w:r>
          </w:p>
        </w:tc>
        <w:tc>
          <w:tcPr>
            <w:tcW w:w="1333" w:type="dxa"/>
            <w:tcBorders>
              <w:top w:val="nil"/>
              <w:left w:val="nil"/>
              <w:bottom w:val="single" w:sz="8" w:space="0" w:color="auto"/>
              <w:right w:val="nil"/>
            </w:tcBorders>
            <w:shd w:val="clear" w:color="auto" w:fill="auto"/>
            <w:noWrap/>
            <w:vAlign w:val="center"/>
            <w:hideMark/>
          </w:tcPr>
          <w:p w14:paraId="3C675E31"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216" w:type="dxa"/>
            <w:tcBorders>
              <w:top w:val="nil"/>
              <w:left w:val="nil"/>
              <w:bottom w:val="single" w:sz="8" w:space="0" w:color="auto"/>
              <w:right w:val="nil"/>
            </w:tcBorders>
            <w:shd w:val="clear" w:color="auto" w:fill="auto"/>
            <w:noWrap/>
            <w:vAlign w:val="center"/>
            <w:hideMark/>
          </w:tcPr>
          <w:p w14:paraId="64955970"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25" w:type="dxa"/>
            <w:tcBorders>
              <w:top w:val="nil"/>
              <w:left w:val="nil"/>
              <w:bottom w:val="single" w:sz="8" w:space="0" w:color="auto"/>
              <w:right w:val="nil"/>
            </w:tcBorders>
            <w:shd w:val="clear" w:color="auto" w:fill="auto"/>
            <w:noWrap/>
            <w:vAlign w:val="center"/>
            <w:hideMark/>
          </w:tcPr>
          <w:p w14:paraId="5094FD25"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(3.220.303.799)</w:t>
            </w:r>
          </w:p>
        </w:tc>
        <w:tc>
          <w:tcPr>
            <w:tcW w:w="925" w:type="dxa"/>
            <w:tcBorders>
              <w:top w:val="nil"/>
              <w:left w:val="nil"/>
              <w:bottom w:val="single" w:sz="8" w:space="0" w:color="auto"/>
              <w:right w:val="nil"/>
            </w:tcBorders>
            <w:shd w:val="clear" w:color="auto" w:fill="auto"/>
            <w:noWrap/>
            <w:vAlign w:val="bottom"/>
            <w:hideMark/>
          </w:tcPr>
          <w:p w14:paraId="7EC05E03" w14:textId="77777777" w:rsidR="00E71553" w:rsidRDefault="00E71553" w:rsidP="00E93888">
            <w:pPr>
              <w:rPr>
                <w:color w:val="000000"/>
                <w:sz w:val="20"/>
                <w:szCs w:val="20"/>
              </w:rPr>
            </w:pPr>
            <w:r>
              <w:rPr>
                <w:color w:val="000000"/>
                <w:sz w:val="20"/>
                <w:szCs w:val="20"/>
              </w:rPr>
              <w:t> </w:t>
            </w:r>
          </w:p>
        </w:tc>
      </w:tr>
      <w:tr w:rsidR="00E71553" w14:paraId="45E509AB" w14:textId="77777777" w:rsidTr="00E93888">
        <w:trPr>
          <w:trHeight w:val="278"/>
        </w:trPr>
        <w:tc>
          <w:tcPr>
            <w:tcW w:w="3502" w:type="dxa"/>
            <w:tcBorders>
              <w:top w:val="nil"/>
              <w:left w:val="nil"/>
              <w:bottom w:val="nil"/>
              <w:right w:val="nil"/>
            </w:tcBorders>
            <w:shd w:val="clear" w:color="auto" w:fill="auto"/>
            <w:noWrap/>
            <w:vAlign w:val="center"/>
            <w:hideMark/>
          </w:tcPr>
          <w:p w14:paraId="1A180872"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lastRenderedPageBreak/>
              <w:t xml:space="preserve">     Ativos de Concessão Imóveis - FIOL I</w:t>
            </w:r>
          </w:p>
        </w:tc>
        <w:tc>
          <w:tcPr>
            <w:tcW w:w="1270" w:type="dxa"/>
            <w:tcBorders>
              <w:top w:val="nil"/>
              <w:left w:val="nil"/>
              <w:bottom w:val="single" w:sz="8" w:space="0" w:color="auto"/>
              <w:right w:val="nil"/>
            </w:tcBorders>
            <w:shd w:val="clear" w:color="auto" w:fill="auto"/>
            <w:noWrap/>
            <w:vAlign w:val="center"/>
            <w:hideMark/>
          </w:tcPr>
          <w:p w14:paraId="2708CD9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(3.217.521.280)</w:t>
            </w:r>
          </w:p>
        </w:tc>
        <w:tc>
          <w:tcPr>
            <w:tcW w:w="1125" w:type="dxa"/>
            <w:tcBorders>
              <w:top w:val="nil"/>
              <w:left w:val="nil"/>
              <w:bottom w:val="single" w:sz="8" w:space="0" w:color="auto"/>
              <w:right w:val="nil"/>
            </w:tcBorders>
            <w:shd w:val="clear" w:color="auto" w:fill="auto"/>
            <w:noWrap/>
            <w:vAlign w:val="center"/>
            <w:hideMark/>
          </w:tcPr>
          <w:p w14:paraId="17C3DAF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(2.782.520)</w:t>
            </w:r>
          </w:p>
        </w:tc>
        <w:tc>
          <w:tcPr>
            <w:tcW w:w="1333" w:type="dxa"/>
            <w:tcBorders>
              <w:top w:val="nil"/>
              <w:left w:val="nil"/>
              <w:bottom w:val="single" w:sz="8" w:space="0" w:color="auto"/>
              <w:right w:val="nil"/>
            </w:tcBorders>
            <w:shd w:val="clear" w:color="auto" w:fill="auto"/>
            <w:noWrap/>
            <w:vAlign w:val="center"/>
            <w:hideMark/>
          </w:tcPr>
          <w:p w14:paraId="4FB4300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single" w:sz="8" w:space="0" w:color="auto"/>
              <w:right w:val="nil"/>
            </w:tcBorders>
            <w:shd w:val="clear" w:color="auto" w:fill="auto"/>
            <w:noWrap/>
            <w:vAlign w:val="center"/>
            <w:hideMark/>
          </w:tcPr>
          <w:p w14:paraId="4EA2CDB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single" w:sz="8" w:space="0" w:color="auto"/>
              <w:right w:val="nil"/>
            </w:tcBorders>
            <w:shd w:val="clear" w:color="auto" w:fill="auto"/>
            <w:noWrap/>
            <w:vAlign w:val="center"/>
            <w:hideMark/>
          </w:tcPr>
          <w:p w14:paraId="56BAAB2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(3.220.303.799)</w:t>
            </w:r>
          </w:p>
        </w:tc>
        <w:tc>
          <w:tcPr>
            <w:tcW w:w="925" w:type="dxa"/>
            <w:tcBorders>
              <w:top w:val="nil"/>
              <w:left w:val="nil"/>
              <w:bottom w:val="single" w:sz="8" w:space="0" w:color="auto"/>
              <w:right w:val="nil"/>
            </w:tcBorders>
            <w:shd w:val="clear" w:color="auto" w:fill="auto"/>
            <w:noWrap/>
            <w:vAlign w:val="bottom"/>
            <w:hideMark/>
          </w:tcPr>
          <w:p w14:paraId="52454140" w14:textId="77777777" w:rsidR="00E71553" w:rsidRDefault="00E71553" w:rsidP="00E93888">
            <w:pPr>
              <w:rPr>
                <w:color w:val="000000"/>
                <w:sz w:val="20"/>
                <w:szCs w:val="20"/>
              </w:rPr>
            </w:pPr>
            <w:r>
              <w:rPr>
                <w:color w:val="000000"/>
                <w:sz w:val="20"/>
                <w:szCs w:val="20"/>
              </w:rPr>
              <w:t> </w:t>
            </w:r>
          </w:p>
        </w:tc>
      </w:tr>
      <w:tr w:rsidR="00E71553" w14:paraId="495E98A1" w14:textId="77777777" w:rsidTr="00E93888">
        <w:trPr>
          <w:trHeight w:val="284"/>
        </w:trPr>
        <w:tc>
          <w:tcPr>
            <w:tcW w:w="3502" w:type="dxa"/>
            <w:tcBorders>
              <w:top w:val="single" w:sz="8" w:space="0" w:color="auto"/>
              <w:left w:val="nil"/>
              <w:bottom w:val="single" w:sz="8" w:space="0" w:color="auto"/>
              <w:right w:val="nil"/>
            </w:tcBorders>
            <w:shd w:val="clear" w:color="auto" w:fill="auto"/>
            <w:noWrap/>
            <w:vAlign w:val="bottom"/>
            <w:hideMark/>
          </w:tcPr>
          <w:p w14:paraId="7EB0C1A7" w14:textId="77777777" w:rsidR="00E71553" w:rsidRDefault="00E71553" w:rsidP="00E93888">
            <w:pPr>
              <w:rPr>
                <w:color w:val="000000"/>
                <w:sz w:val="20"/>
                <w:szCs w:val="20"/>
              </w:rPr>
            </w:pPr>
            <w:r>
              <w:rPr>
                <w:color w:val="000000"/>
                <w:sz w:val="20"/>
                <w:szCs w:val="20"/>
              </w:rPr>
              <w:t> </w:t>
            </w:r>
          </w:p>
        </w:tc>
        <w:tc>
          <w:tcPr>
            <w:tcW w:w="1270" w:type="dxa"/>
            <w:tcBorders>
              <w:top w:val="nil"/>
              <w:left w:val="nil"/>
              <w:bottom w:val="single" w:sz="8" w:space="0" w:color="auto"/>
              <w:right w:val="nil"/>
            </w:tcBorders>
            <w:shd w:val="clear" w:color="auto" w:fill="auto"/>
            <w:noWrap/>
            <w:vAlign w:val="bottom"/>
            <w:hideMark/>
          </w:tcPr>
          <w:p w14:paraId="5E023062" w14:textId="77777777" w:rsidR="00E71553" w:rsidRDefault="00E71553" w:rsidP="00E93888">
            <w:pPr>
              <w:rPr>
                <w:color w:val="000000"/>
                <w:sz w:val="20"/>
                <w:szCs w:val="20"/>
              </w:rPr>
            </w:pPr>
            <w:r>
              <w:rPr>
                <w:color w:val="000000"/>
                <w:sz w:val="20"/>
                <w:szCs w:val="20"/>
              </w:rPr>
              <w:t> </w:t>
            </w:r>
          </w:p>
        </w:tc>
        <w:tc>
          <w:tcPr>
            <w:tcW w:w="1125" w:type="dxa"/>
            <w:tcBorders>
              <w:top w:val="nil"/>
              <w:left w:val="nil"/>
              <w:bottom w:val="single" w:sz="8" w:space="0" w:color="auto"/>
              <w:right w:val="nil"/>
            </w:tcBorders>
            <w:shd w:val="clear" w:color="auto" w:fill="auto"/>
            <w:noWrap/>
            <w:vAlign w:val="bottom"/>
            <w:hideMark/>
          </w:tcPr>
          <w:p w14:paraId="1506FE3D" w14:textId="77777777" w:rsidR="00E71553" w:rsidRDefault="00E71553" w:rsidP="00E93888">
            <w:pPr>
              <w:rPr>
                <w:color w:val="000000"/>
                <w:sz w:val="20"/>
                <w:szCs w:val="20"/>
              </w:rPr>
            </w:pPr>
            <w:r>
              <w:rPr>
                <w:color w:val="000000"/>
                <w:sz w:val="20"/>
                <w:szCs w:val="20"/>
              </w:rPr>
              <w:t> </w:t>
            </w:r>
          </w:p>
        </w:tc>
        <w:tc>
          <w:tcPr>
            <w:tcW w:w="1333" w:type="dxa"/>
            <w:tcBorders>
              <w:top w:val="nil"/>
              <w:left w:val="nil"/>
              <w:bottom w:val="single" w:sz="8" w:space="0" w:color="auto"/>
              <w:right w:val="nil"/>
            </w:tcBorders>
            <w:shd w:val="clear" w:color="auto" w:fill="auto"/>
            <w:noWrap/>
            <w:vAlign w:val="bottom"/>
            <w:hideMark/>
          </w:tcPr>
          <w:p w14:paraId="48542D72" w14:textId="77777777" w:rsidR="00E71553" w:rsidRDefault="00E71553" w:rsidP="00E93888">
            <w:pPr>
              <w:rPr>
                <w:color w:val="000000"/>
                <w:sz w:val="20"/>
                <w:szCs w:val="20"/>
              </w:rPr>
            </w:pPr>
            <w:r>
              <w:rPr>
                <w:color w:val="000000"/>
                <w:sz w:val="20"/>
                <w:szCs w:val="20"/>
              </w:rPr>
              <w:t> </w:t>
            </w:r>
          </w:p>
        </w:tc>
        <w:tc>
          <w:tcPr>
            <w:tcW w:w="1216" w:type="dxa"/>
            <w:tcBorders>
              <w:top w:val="nil"/>
              <w:left w:val="nil"/>
              <w:bottom w:val="single" w:sz="8" w:space="0" w:color="auto"/>
              <w:right w:val="nil"/>
            </w:tcBorders>
            <w:shd w:val="clear" w:color="auto" w:fill="auto"/>
            <w:noWrap/>
            <w:vAlign w:val="bottom"/>
            <w:hideMark/>
          </w:tcPr>
          <w:p w14:paraId="60604C99" w14:textId="77777777" w:rsidR="00E71553" w:rsidRDefault="00E71553" w:rsidP="00E93888">
            <w:pPr>
              <w:rPr>
                <w:color w:val="000000"/>
                <w:sz w:val="20"/>
                <w:szCs w:val="20"/>
              </w:rPr>
            </w:pPr>
            <w:r>
              <w:rPr>
                <w:color w:val="000000"/>
                <w:sz w:val="20"/>
                <w:szCs w:val="20"/>
              </w:rPr>
              <w:t> </w:t>
            </w:r>
          </w:p>
        </w:tc>
        <w:tc>
          <w:tcPr>
            <w:tcW w:w="1325" w:type="dxa"/>
            <w:tcBorders>
              <w:top w:val="nil"/>
              <w:left w:val="nil"/>
              <w:bottom w:val="single" w:sz="8" w:space="0" w:color="auto"/>
              <w:right w:val="nil"/>
            </w:tcBorders>
            <w:shd w:val="clear" w:color="auto" w:fill="auto"/>
            <w:noWrap/>
            <w:vAlign w:val="bottom"/>
            <w:hideMark/>
          </w:tcPr>
          <w:p w14:paraId="69676FC8" w14:textId="77777777" w:rsidR="00E71553" w:rsidRDefault="00E71553" w:rsidP="00E93888">
            <w:pPr>
              <w:rPr>
                <w:color w:val="000000"/>
                <w:sz w:val="20"/>
                <w:szCs w:val="20"/>
              </w:rPr>
            </w:pPr>
            <w:r>
              <w:rPr>
                <w:color w:val="000000"/>
                <w:sz w:val="20"/>
                <w:szCs w:val="20"/>
              </w:rPr>
              <w:t> </w:t>
            </w:r>
          </w:p>
        </w:tc>
        <w:tc>
          <w:tcPr>
            <w:tcW w:w="925" w:type="dxa"/>
            <w:tcBorders>
              <w:top w:val="nil"/>
              <w:left w:val="nil"/>
              <w:bottom w:val="single" w:sz="8" w:space="0" w:color="auto"/>
              <w:right w:val="nil"/>
            </w:tcBorders>
            <w:shd w:val="clear" w:color="auto" w:fill="auto"/>
            <w:noWrap/>
            <w:vAlign w:val="bottom"/>
            <w:hideMark/>
          </w:tcPr>
          <w:p w14:paraId="40384291" w14:textId="77777777" w:rsidR="00E71553" w:rsidRDefault="00E71553" w:rsidP="00E93888">
            <w:pPr>
              <w:rPr>
                <w:color w:val="000000"/>
                <w:sz w:val="20"/>
                <w:szCs w:val="20"/>
              </w:rPr>
            </w:pPr>
            <w:r>
              <w:rPr>
                <w:color w:val="000000"/>
                <w:sz w:val="20"/>
                <w:szCs w:val="20"/>
              </w:rPr>
              <w:t> </w:t>
            </w:r>
          </w:p>
        </w:tc>
      </w:tr>
      <w:tr w:rsidR="00E71553" w14:paraId="3F156C72" w14:textId="77777777" w:rsidTr="00E93888">
        <w:trPr>
          <w:trHeight w:val="278"/>
        </w:trPr>
        <w:tc>
          <w:tcPr>
            <w:tcW w:w="3502" w:type="dxa"/>
            <w:tcBorders>
              <w:top w:val="single" w:sz="4" w:space="0" w:color="auto"/>
              <w:left w:val="nil"/>
              <w:bottom w:val="single" w:sz="8" w:space="0" w:color="auto"/>
              <w:right w:val="nil"/>
            </w:tcBorders>
            <w:shd w:val="clear" w:color="auto" w:fill="auto"/>
            <w:noWrap/>
            <w:vAlign w:val="center"/>
            <w:hideMark/>
          </w:tcPr>
          <w:p w14:paraId="4D123E2A"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Depreciação de Bens Móveis e Imóveis (6)</w:t>
            </w:r>
          </w:p>
        </w:tc>
        <w:tc>
          <w:tcPr>
            <w:tcW w:w="1270" w:type="dxa"/>
            <w:tcBorders>
              <w:top w:val="single" w:sz="4" w:space="0" w:color="auto"/>
              <w:left w:val="nil"/>
              <w:bottom w:val="single" w:sz="8" w:space="0" w:color="auto"/>
              <w:right w:val="nil"/>
            </w:tcBorders>
            <w:shd w:val="clear" w:color="auto" w:fill="auto"/>
            <w:noWrap/>
            <w:vAlign w:val="center"/>
            <w:hideMark/>
          </w:tcPr>
          <w:p w14:paraId="4FE7BDC1"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(984.976.696)</w:t>
            </w:r>
          </w:p>
        </w:tc>
        <w:tc>
          <w:tcPr>
            <w:tcW w:w="1125" w:type="dxa"/>
            <w:tcBorders>
              <w:top w:val="single" w:sz="4" w:space="0" w:color="auto"/>
              <w:left w:val="nil"/>
              <w:bottom w:val="single" w:sz="8" w:space="0" w:color="auto"/>
              <w:right w:val="nil"/>
            </w:tcBorders>
            <w:shd w:val="clear" w:color="auto" w:fill="auto"/>
            <w:noWrap/>
            <w:vAlign w:val="center"/>
            <w:hideMark/>
          </w:tcPr>
          <w:p w14:paraId="08676F8E"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(29.016.079)</w:t>
            </w:r>
          </w:p>
        </w:tc>
        <w:tc>
          <w:tcPr>
            <w:tcW w:w="1333" w:type="dxa"/>
            <w:tcBorders>
              <w:top w:val="single" w:sz="4" w:space="0" w:color="auto"/>
              <w:left w:val="nil"/>
              <w:bottom w:val="single" w:sz="8" w:space="0" w:color="auto"/>
              <w:right w:val="nil"/>
            </w:tcBorders>
            <w:shd w:val="clear" w:color="auto" w:fill="auto"/>
            <w:noWrap/>
            <w:vAlign w:val="center"/>
            <w:hideMark/>
          </w:tcPr>
          <w:p w14:paraId="032F5748"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226.615 </w:t>
            </w:r>
          </w:p>
        </w:tc>
        <w:tc>
          <w:tcPr>
            <w:tcW w:w="1216" w:type="dxa"/>
            <w:tcBorders>
              <w:top w:val="single" w:sz="4" w:space="0" w:color="auto"/>
              <w:left w:val="nil"/>
              <w:bottom w:val="single" w:sz="8" w:space="0" w:color="auto"/>
              <w:right w:val="nil"/>
            </w:tcBorders>
            <w:shd w:val="clear" w:color="auto" w:fill="auto"/>
            <w:noWrap/>
            <w:vAlign w:val="center"/>
            <w:hideMark/>
          </w:tcPr>
          <w:p w14:paraId="4A341D94"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38.843.069 </w:t>
            </w:r>
          </w:p>
        </w:tc>
        <w:tc>
          <w:tcPr>
            <w:tcW w:w="1325" w:type="dxa"/>
            <w:tcBorders>
              <w:top w:val="single" w:sz="4" w:space="0" w:color="auto"/>
              <w:left w:val="nil"/>
              <w:bottom w:val="single" w:sz="8" w:space="0" w:color="auto"/>
              <w:right w:val="nil"/>
            </w:tcBorders>
            <w:shd w:val="clear" w:color="auto" w:fill="auto"/>
            <w:noWrap/>
            <w:vAlign w:val="center"/>
            <w:hideMark/>
          </w:tcPr>
          <w:p w14:paraId="4C5F87FD"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(974.923.090)</w:t>
            </w:r>
          </w:p>
        </w:tc>
        <w:tc>
          <w:tcPr>
            <w:tcW w:w="925" w:type="dxa"/>
            <w:tcBorders>
              <w:top w:val="single" w:sz="4" w:space="0" w:color="auto"/>
              <w:left w:val="nil"/>
              <w:bottom w:val="single" w:sz="8" w:space="0" w:color="auto"/>
              <w:right w:val="nil"/>
            </w:tcBorders>
            <w:shd w:val="clear" w:color="auto" w:fill="auto"/>
            <w:noWrap/>
            <w:vAlign w:val="center"/>
            <w:hideMark/>
          </w:tcPr>
          <w:p w14:paraId="07F0E1DC"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w:t>
            </w:r>
          </w:p>
        </w:tc>
      </w:tr>
      <w:tr w:rsidR="00E71553" w14:paraId="73A5F5A7" w14:textId="77777777" w:rsidTr="00E93888">
        <w:trPr>
          <w:trHeight w:val="278"/>
        </w:trPr>
        <w:tc>
          <w:tcPr>
            <w:tcW w:w="3502" w:type="dxa"/>
            <w:tcBorders>
              <w:top w:val="nil"/>
              <w:left w:val="nil"/>
              <w:bottom w:val="nil"/>
              <w:right w:val="nil"/>
            </w:tcBorders>
            <w:shd w:val="clear" w:color="auto" w:fill="auto"/>
            <w:noWrap/>
            <w:vAlign w:val="center"/>
            <w:hideMark/>
          </w:tcPr>
          <w:p w14:paraId="33EE1BBE"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 xml:space="preserve">Depreciação de Bens Móveis </w:t>
            </w:r>
          </w:p>
        </w:tc>
        <w:tc>
          <w:tcPr>
            <w:tcW w:w="1270" w:type="dxa"/>
            <w:tcBorders>
              <w:top w:val="nil"/>
              <w:left w:val="nil"/>
              <w:bottom w:val="nil"/>
              <w:right w:val="nil"/>
            </w:tcBorders>
            <w:shd w:val="clear" w:color="auto" w:fill="auto"/>
            <w:noWrap/>
            <w:vAlign w:val="center"/>
            <w:hideMark/>
          </w:tcPr>
          <w:p w14:paraId="50AB290E"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(29.429.165)</w:t>
            </w:r>
          </w:p>
        </w:tc>
        <w:tc>
          <w:tcPr>
            <w:tcW w:w="1125" w:type="dxa"/>
            <w:tcBorders>
              <w:top w:val="nil"/>
              <w:left w:val="nil"/>
              <w:bottom w:val="nil"/>
              <w:right w:val="nil"/>
            </w:tcBorders>
            <w:shd w:val="clear" w:color="auto" w:fill="auto"/>
            <w:noWrap/>
            <w:vAlign w:val="center"/>
            <w:hideMark/>
          </w:tcPr>
          <w:p w14:paraId="5152E08A"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(17.396.832)</w:t>
            </w:r>
          </w:p>
        </w:tc>
        <w:tc>
          <w:tcPr>
            <w:tcW w:w="1333" w:type="dxa"/>
            <w:tcBorders>
              <w:top w:val="nil"/>
              <w:left w:val="nil"/>
              <w:bottom w:val="nil"/>
              <w:right w:val="nil"/>
            </w:tcBorders>
            <w:shd w:val="clear" w:color="auto" w:fill="auto"/>
            <w:noWrap/>
            <w:vAlign w:val="center"/>
            <w:hideMark/>
          </w:tcPr>
          <w:p w14:paraId="737D01E5"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61.596 </w:t>
            </w:r>
          </w:p>
        </w:tc>
        <w:tc>
          <w:tcPr>
            <w:tcW w:w="1216" w:type="dxa"/>
            <w:tcBorders>
              <w:top w:val="nil"/>
              <w:left w:val="nil"/>
              <w:bottom w:val="nil"/>
              <w:right w:val="nil"/>
            </w:tcBorders>
            <w:shd w:val="clear" w:color="auto" w:fill="auto"/>
            <w:noWrap/>
            <w:vAlign w:val="center"/>
            <w:hideMark/>
          </w:tcPr>
          <w:p w14:paraId="1DBEA062"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351BA28C"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(46.764.401)</w:t>
            </w:r>
          </w:p>
        </w:tc>
        <w:tc>
          <w:tcPr>
            <w:tcW w:w="925" w:type="dxa"/>
            <w:tcBorders>
              <w:top w:val="nil"/>
              <w:left w:val="nil"/>
              <w:bottom w:val="nil"/>
              <w:right w:val="nil"/>
            </w:tcBorders>
            <w:shd w:val="clear" w:color="auto" w:fill="auto"/>
            <w:noWrap/>
            <w:vAlign w:val="center"/>
            <w:hideMark/>
          </w:tcPr>
          <w:p w14:paraId="0037B1A0" w14:textId="77777777" w:rsidR="00E71553" w:rsidRDefault="00E71553" w:rsidP="00E93888">
            <w:pPr>
              <w:jc w:val="right"/>
              <w:rPr>
                <w:rFonts w:ascii="Calibri" w:hAnsi="Calibri" w:cs="Calibri"/>
                <w:b/>
                <w:bCs/>
                <w:color w:val="000000"/>
                <w:sz w:val="16"/>
                <w:szCs w:val="16"/>
              </w:rPr>
            </w:pPr>
          </w:p>
        </w:tc>
      </w:tr>
      <w:tr w:rsidR="00E71553" w14:paraId="02062E6E" w14:textId="77777777" w:rsidTr="00E93888">
        <w:trPr>
          <w:trHeight w:val="278"/>
        </w:trPr>
        <w:tc>
          <w:tcPr>
            <w:tcW w:w="3502" w:type="dxa"/>
            <w:tcBorders>
              <w:top w:val="nil"/>
              <w:left w:val="nil"/>
              <w:bottom w:val="nil"/>
              <w:right w:val="nil"/>
            </w:tcBorders>
            <w:shd w:val="clear" w:color="auto" w:fill="auto"/>
            <w:noWrap/>
            <w:vAlign w:val="center"/>
            <w:hideMark/>
          </w:tcPr>
          <w:p w14:paraId="40CE0028"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 xml:space="preserve">Depreciação de Bens Imóveis </w:t>
            </w:r>
          </w:p>
        </w:tc>
        <w:tc>
          <w:tcPr>
            <w:tcW w:w="1270" w:type="dxa"/>
            <w:tcBorders>
              <w:top w:val="nil"/>
              <w:left w:val="nil"/>
              <w:bottom w:val="nil"/>
              <w:right w:val="nil"/>
            </w:tcBorders>
            <w:shd w:val="clear" w:color="auto" w:fill="auto"/>
            <w:noWrap/>
            <w:vAlign w:val="center"/>
            <w:hideMark/>
          </w:tcPr>
          <w:p w14:paraId="39E8C364"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(920.011.504)</w:t>
            </w:r>
          </w:p>
        </w:tc>
        <w:tc>
          <w:tcPr>
            <w:tcW w:w="1125" w:type="dxa"/>
            <w:tcBorders>
              <w:top w:val="nil"/>
              <w:left w:val="nil"/>
              <w:bottom w:val="nil"/>
              <w:right w:val="nil"/>
            </w:tcBorders>
            <w:shd w:val="clear" w:color="auto" w:fill="auto"/>
            <w:noWrap/>
            <w:vAlign w:val="center"/>
            <w:hideMark/>
          </w:tcPr>
          <w:p w14:paraId="319CAA65"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(446.807)</w:t>
            </w:r>
          </w:p>
        </w:tc>
        <w:tc>
          <w:tcPr>
            <w:tcW w:w="1333" w:type="dxa"/>
            <w:tcBorders>
              <w:top w:val="nil"/>
              <w:left w:val="nil"/>
              <w:bottom w:val="nil"/>
              <w:right w:val="nil"/>
            </w:tcBorders>
            <w:shd w:val="clear" w:color="auto" w:fill="auto"/>
            <w:noWrap/>
            <w:vAlign w:val="center"/>
            <w:hideMark/>
          </w:tcPr>
          <w:p w14:paraId="6241C114"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165.019 </w:t>
            </w:r>
          </w:p>
        </w:tc>
        <w:tc>
          <w:tcPr>
            <w:tcW w:w="1216" w:type="dxa"/>
            <w:tcBorders>
              <w:top w:val="nil"/>
              <w:left w:val="nil"/>
              <w:bottom w:val="nil"/>
              <w:right w:val="nil"/>
            </w:tcBorders>
            <w:shd w:val="clear" w:color="auto" w:fill="auto"/>
            <w:noWrap/>
            <w:vAlign w:val="center"/>
            <w:hideMark/>
          </w:tcPr>
          <w:p w14:paraId="0F98F4AF"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79EF9DEF"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(920.293.292)</w:t>
            </w:r>
          </w:p>
        </w:tc>
        <w:tc>
          <w:tcPr>
            <w:tcW w:w="925" w:type="dxa"/>
            <w:tcBorders>
              <w:top w:val="nil"/>
              <w:left w:val="nil"/>
              <w:bottom w:val="nil"/>
              <w:right w:val="nil"/>
            </w:tcBorders>
            <w:shd w:val="clear" w:color="auto" w:fill="auto"/>
            <w:noWrap/>
            <w:vAlign w:val="center"/>
            <w:hideMark/>
          </w:tcPr>
          <w:p w14:paraId="788ADB26" w14:textId="77777777" w:rsidR="00E71553" w:rsidRDefault="00E71553" w:rsidP="00E93888">
            <w:pPr>
              <w:jc w:val="right"/>
              <w:rPr>
                <w:rFonts w:ascii="Calibri" w:hAnsi="Calibri" w:cs="Calibri"/>
                <w:b/>
                <w:bCs/>
                <w:color w:val="000000"/>
                <w:sz w:val="16"/>
                <w:szCs w:val="16"/>
              </w:rPr>
            </w:pPr>
          </w:p>
        </w:tc>
      </w:tr>
      <w:tr w:rsidR="00E71553" w14:paraId="5638A205" w14:textId="77777777" w:rsidTr="00E93888">
        <w:trPr>
          <w:trHeight w:val="278"/>
        </w:trPr>
        <w:tc>
          <w:tcPr>
            <w:tcW w:w="3502" w:type="dxa"/>
            <w:tcBorders>
              <w:top w:val="nil"/>
              <w:left w:val="nil"/>
              <w:bottom w:val="nil"/>
              <w:right w:val="nil"/>
            </w:tcBorders>
            <w:shd w:val="clear" w:color="auto" w:fill="auto"/>
            <w:noWrap/>
            <w:vAlign w:val="center"/>
            <w:hideMark/>
          </w:tcPr>
          <w:p w14:paraId="422FDB8C"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Salas e Escritórios</w:t>
            </w:r>
          </w:p>
        </w:tc>
        <w:tc>
          <w:tcPr>
            <w:tcW w:w="1270" w:type="dxa"/>
            <w:tcBorders>
              <w:top w:val="nil"/>
              <w:left w:val="nil"/>
              <w:bottom w:val="nil"/>
              <w:right w:val="nil"/>
            </w:tcBorders>
            <w:shd w:val="clear" w:color="auto" w:fill="auto"/>
            <w:noWrap/>
            <w:vAlign w:val="center"/>
            <w:hideMark/>
          </w:tcPr>
          <w:p w14:paraId="41065C6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(2.160.227)</w:t>
            </w:r>
          </w:p>
        </w:tc>
        <w:tc>
          <w:tcPr>
            <w:tcW w:w="1125" w:type="dxa"/>
            <w:tcBorders>
              <w:top w:val="nil"/>
              <w:left w:val="nil"/>
              <w:bottom w:val="nil"/>
              <w:right w:val="nil"/>
            </w:tcBorders>
            <w:shd w:val="clear" w:color="auto" w:fill="auto"/>
            <w:noWrap/>
            <w:vAlign w:val="center"/>
            <w:hideMark/>
          </w:tcPr>
          <w:p w14:paraId="2C14DF4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(85.116)</w:t>
            </w:r>
          </w:p>
        </w:tc>
        <w:tc>
          <w:tcPr>
            <w:tcW w:w="1333" w:type="dxa"/>
            <w:tcBorders>
              <w:top w:val="nil"/>
              <w:left w:val="nil"/>
              <w:bottom w:val="nil"/>
              <w:right w:val="nil"/>
            </w:tcBorders>
            <w:shd w:val="clear" w:color="auto" w:fill="auto"/>
            <w:noWrap/>
            <w:vAlign w:val="center"/>
            <w:hideMark/>
          </w:tcPr>
          <w:p w14:paraId="37C5545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165.019 </w:t>
            </w:r>
          </w:p>
        </w:tc>
        <w:tc>
          <w:tcPr>
            <w:tcW w:w="1216" w:type="dxa"/>
            <w:tcBorders>
              <w:top w:val="nil"/>
              <w:left w:val="nil"/>
              <w:bottom w:val="nil"/>
              <w:right w:val="nil"/>
            </w:tcBorders>
            <w:shd w:val="clear" w:color="auto" w:fill="auto"/>
            <w:noWrap/>
            <w:vAlign w:val="center"/>
            <w:hideMark/>
          </w:tcPr>
          <w:p w14:paraId="28409ED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521B4C4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(2.080.324)</w:t>
            </w:r>
          </w:p>
        </w:tc>
        <w:tc>
          <w:tcPr>
            <w:tcW w:w="925" w:type="dxa"/>
            <w:tcBorders>
              <w:top w:val="nil"/>
              <w:left w:val="nil"/>
              <w:bottom w:val="nil"/>
              <w:right w:val="nil"/>
            </w:tcBorders>
            <w:shd w:val="clear" w:color="auto" w:fill="auto"/>
            <w:noWrap/>
            <w:vAlign w:val="center"/>
            <w:hideMark/>
          </w:tcPr>
          <w:p w14:paraId="7C4AA213" w14:textId="77777777" w:rsidR="00E71553" w:rsidRDefault="00E71553" w:rsidP="00E93888">
            <w:pPr>
              <w:jc w:val="right"/>
              <w:rPr>
                <w:rFonts w:ascii="Calibri" w:hAnsi="Calibri" w:cs="Calibri"/>
                <w:color w:val="000000"/>
                <w:sz w:val="16"/>
                <w:szCs w:val="16"/>
              </w:rPr>
            </w:pPr>
          </w:p>
        </w:tc>
      </w:tr>
      <w:tr w:rsidR="00E71553" w14:paraId="208DF32B" w14:textId="77777777" w:rsidTr="00E93888">
        <w:trPr>
          <w:trHeight w:val="278"/>
        </w:trPr>
        <w:tc>
          <w:tcPr>
            <w:tcW w:w="3502" w:type="dxa"/>
            <w:tcBorders>
              <w:top w:val="nil"/>
              <w:left w:val="nil"/>
              <w:bottom w:val="nil"/>
              <w:right w:val="nil"/>
            </w:tcBorders>
            <w:shd w:val="clear" w:color="auto" w:fill="auto"/>
            <w:noWrap/>
            <w:vAlign w:val="center"/>
            <w:hideMark/>
          </w:tcPr>
          <w:p w14:paraId="55AC820A"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FNS - Açailândia/MA - Palmas/TO</w:t>
            </w:r>
          </w:p>
        </w:tc>
        <w:tc>
          <w:tcPr>
            <w:tcW w:w="1270" w:type="dxa"/>
            <w:tcBorders>
              <w:top w:val="nil"/>
              <w:left w:val="nil"/>
              <w:bottom w:val="nil"/>
              <w:right w:val="nil"/>
            </w:tcBorders>
            <w:shd w:val="clear" w:color="auto" w:fill="auto"/>
            <w:noWrap/>
            <w:vAlign w:val="center"/>
            <w:hideMark/>
          </w:tcPr>
          <w:p w14:paraId="5605ACD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(293.414.823)</w:t>
            </w:r>
          </w:p>
        </w:tc>
        <w:tc>
          <w:tcPr>
            <w:tcW w:w="1125" w:type="dxa"/>
            <w:tcBorders>
              <w:top w:val="nil"/>
              <w:left w:val="nil"/>
              <w:bottom w:val="nil"/>
              <w:right w:val="nil"/>
            </w:tcBorders>
            <w:shd w:val="clear" w:color="auto" w:fill="auto"/>
            <w:noWrap/>
            <w:vAlign w:val="center"/>
            <w:hideMark/>
          </w:tcPr>
          <w:p w14:paraId="32C5CEC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699AE4C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7648D9B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63D4959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(293.414.823)</w:t>
            </w:r>
          </w:p>
        </w:tc>
        <w:tc>
          <w:tcPr>
            <w:tcW w:w="925" w:type="dxa"/>
            <w:tcBorders>
              <w:top w:val="nil"/>
              <w:left w:val="nil"/>
              <w:bottom w:val="nil"/>
              <w:right w:val="nil"/>
            </w:tcBorders>
            <w:shd w:val="clear" w:color="auto" w:fill="auto"/>
            <w:noWrap/>
            <w:vAlign w:val="center"/>
            <w:hideMark/>
          </w:tcPr>
          <w:p w14:paraId="6D7AF174" w14:textId="77777777" w:rsidR="00E71553" w:rsidRDefault="00E71553" w:rsidP="00E93888">
            <w:pPr>
              <w:jc w:val="right"/>
              <w:rPr>
                <w:rFonts w:ascii="Calibri" w:hAnsi="Calibri" w:cs="Calibri"/>
                <w:color w:val="000000"/>
                <w:sz w:val="16"/>
                <w:szCs w:val="16"/>
              </w:rPr>
            </w:pPr>
          </w:p>
        </w:tc>
      </w:tr>
      <w:tr w:rsidR="00E71553" w14:paraId="5768E66E" w14:textId="77777777" w:rsidTr="00E93888">
        <w:trPr>
          <w:trHeight w:val="278"/>
        </w:trPr>
        <w:tc>
          <w:tcPr>
            <w:tcW w:w="3502" w:type="dxa"/>
            <w:tcBorders>
              <w:top w:val="nil"/>
              <w:left w:val="nil"/>
              <w:bottom w:val="nil"/>
              <w:right w:val="nil"/>
            </w:tcBorders>
            <w:shd w:val="clear" w:color="auto" w:fill="auto"/>
            <w:noWrap/>
            <w:vAlign w:val="center"/>
            <w:hideMark/>
          </w:tcPr>
          <w:p w14:paraId="00B66E33"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270" w:type="dxa"/>
            <w:tcBorders>
              <w:top w:val="nil"/>
              <w:left w:val="nil"/>
              <w:bottom w:val="nil"/>
              <w:right w:val="nil"/>
            </w:tcBorders>
            <w:shd w:val="clear" w:color="auto" w:fill="auto"/>
            <w:noWrap/>
            <w:vAlign w:val="center"/>
            <w:hideMark/>
          </w:tcPr>
          <w:p w14:paraId="71AE492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(623.260.959)</w:t>
            </w:r>
          </w:p>
        </w:tc>
        <w:tc>
          <w:tcPr>
            <w:tcW w:w="1125" w:type="dxa"/>
            <w:tcBorders>
              <w:top w:val="nil"/>
              <w:left w:val="nil"/>
              <w:bottom w:val="nil"/>
              <w:right w:val="nil"/>
            </w:tcBorders>
            <w:shd w:val="clear" w:color="auto" w:fill="auto"/>
            <w:noWrap/>
            <w:vAlign w:val="center"/>
            <w:hideMark/>
          </w:tcPr>
          <w:p w14:paraId="4638767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7F24B16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3DB5B865"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7F6FD2B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(623.260.959)</w:t>
            </w:r>
          </w:p>
        </w:tc>
        <w:tc>
          <w:tcPr>
            <w:tcW w:w="925" w:type="dxa"/>
            <w:tcBorders>
              <w:top w:val="nil"/>
              <w:left w:val="nil"/>
              <w:bottom w:val="nil"/>
              <w:right w:val="nil"/>
            </w:tcBorders>
            <w:shd w:val="clear" w:color="auto" w:fill="auto"/>
            <w:noWrap/>
            <w:vAlign w:val="center"/>
            <w:hideMark/>
          </w:tcPr>
          <w:p w14:paraId="7FF43A2E" w14:textId="77777777" w:rsidR="00E71553" w:rsidRDefault="00E71553" w:rsidP="00E93888">
            <w:pPr>
              <w:jc w:val="right"/>
              <w:rPr>
                <w:rFonts w:ascii="Calibri" w:hAnsi="Calibri" w:cs="Calibri"/>
                <w:color w:val="000000"/>
                <w:sz w:val="16"/>
                <w:szCs w:val="16"/>
              </w:rPr>
            </w:pPr>
          </w:p>
        </w:tc>
      </w:tr>
      <w:tr w:rsidR="00E71553" w14:paraId="17650C2C" w14:textId="77777777" w:rsidTr="00E93888">
        <w:trPr>
          <w:trHeight w:val="278"/>
        </w:trPr>
        <w:tc>
          <w:tcPr>
            <w:tcW w:w="3502" w:type="dxa"/>
            <w:tcBorders>
              <w:top w:val="nil"/>
              <w:left w:val="nil"/>
              <w:bottom w:val="nil"/>
              <w:right w:val="nil"/>
            </w:tcBorders>
            <w:shd w:val="clear" w:color="auto" w:fill="auto"/>
            <w:vAlign w:val="center"/>
            <w:hideMark/>
          </w:tcPr>
          <w:p w14:paraId="6E5CDD34"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Pátio Porto Franco</w:t>
            </w:r>
          </w:p>
        </w:tc>
        <w:tc>
          <w:tcPr>
            <w:tcW w:w="1270" w:type="dxa"/>
            <w:tcBorders>
              <w:top w:val="nil"/>
              <w:left w:val="nil"/>
              <w:bottom w:val="nil"/>
              <w:right w:val="nil"/>
            </w:tcBorders>
            <w:shd w:val="clear" w:color="auto" w:fill="auto"/>
            <w:noWrap/>
            <w:vAlign w:val="center"/>
            <w:hideMark/>
          </w:tcPr>
          <w:p w14:paraId="7B9F0C86"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(1.175.496)</w:t>
            </w:r>
          </w:p>
        </w:tc>
        <w:tc>
          <w:tcPr>
            <w:tcW w:w="1125" w:type="dxa"/>
            <w:tcBorders>
              <w:top w:val="nil"/>
              <w:left w:val="nil"/>
              <w:bottom w:val="nil"/>
              <w:right w:val="nil"/>
            </w:tcBorders>
            <w:shd w:val="clear" w:color="auto" w:fill="auto"/>
            <w:noWrap/>
            <w:vAlign w:val="center"/>
            <w:hideMark/>
          </w:tcPr>
          <w:p w14:paraId="1FB05B9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(361.691)</w:t>
            </w:r>
          </w:p>
        </w:tc>
        <w:tc>
          <w:tcPr>
            <w:tcW w:w="1333" w:type="dxa"/>
            <w:tcBorders>
              <w:top w:val="nil"/>
              <w:left w:val="nil"/>
              <w:bottom w:val="nil"/>
              <w:right w:val="nil"/>
            </w:tcBorders>
            <w:shd w:val="clear" w:color="auto" w:fill="auto"/>
            <w:noWrap/>
            <w:vAlign w:val="center"/>
            <w:hideMark/>
          </w:tcPr>
          <w:p w14:paraId="4BB7049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47376F3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34B3705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(1.537.187)</w:t>
            </w:r>
          </w:p>
        </w:tc>
        <w:tc>
          <w:tcPr>
            <w:tcW w:w="925" w:type="dxa"/>
            <w:tcBorders>
              <w:top w:val="nil"/>
              <w:left w:val="nil"/>
              <w:bottom w:val="nil"/>
              <w:right w:val="nil"/>
            </w:tcBorders>
            <w:shd w:val="clear" w:color="auto" w:fill="auto"/>
            <w:noWrap/>
            <w:vAlign w:val="center"/>
            <w:hideMark/>
          </w:tcPr>
          <w:p w14:paraId="62E8C89D" w14:textId="77777777" w:rsidR="00E71553" w:rsidRDefault="00E71553" w:rsidP="00E93888">
            <w:pPr>
              <w:jc w:val="right"/>
              <w:rPr>
                <w:rFonts w:ascii="Calibri" w:hAnsi="Calibri" w:cs="Calibri"/>
                <w:color w:val="000000"/>
                <w:sz w:val="16"/>
                <w:szCs w:val="16"/>
              </w:rPr>
            </w:pPr>
          </w:p>
        </w:tc>
      </w:tr>
      <w:tr w:rsidR="00E71553" w14:paraId="49E9D867" w14:textId="77777777" w:rsidTr="00E93888">
        <w:trPr>
          <w:trHeight w:val="278"/>
        </w:trPr>
        <w:tc>
          <w:tcPr>
            <w:tcW w:w="3502" w:type="dxa"/>
            <w:tcBorders>
              <w:top w:val="nil"/>
              <w:left w:val="nil"/>
              <w:bottom w:val="nil"/>
              <w:right w:val="nil"/>
            </w:tcBorders>
            <w:shd w:val="clear" w:color="auto" w:fill="auto"/>
            <w:noWrap/>
            <w:vAlign w:val="center"/>
            <w:hideMark/>
          </w:tcPr>
          <w:p w14:paraId="1A90C55C"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Amortização Acumulada - Bens Imóveis</w:t>
            </w:r>
          </w:p>
        </w:tc>
        <w:tc>
          <w:tcPr>
            <w:tcW w:w="1270" w:type="dxa"/>
            <w:tcBorders>
              <w:top w:val="nil"/>
              <w:left w:val="nil"/>
              <w:bottom w:val="nil"/>
              <w:right w:val="nil"/>
            </w:tcBorders>
            <w:shd w:val="clear" w:color="auto" w:fill="auto"/>
            <w:noWrap/>
            <w:vAlign w:val="center"/>
            <w:hideMark/>
          </w:tcPr>
          <w:p w14:paraId="3EF017F0"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125" w:type="dxa"/>
            <w:tcBorders>
              <w:top w:val="nil"/>
              <w:left w:val="nil"/>
              <w:bottom w:val="nil"/>
              <w:right w:val="nil"/>
            </w:tcBorders>
            <w:shd w:val="clear" w:color="auto" w:fill="auto"/>
            <w:noWrap/>
            <w:vAlign w:val="center"/>
            <w:hideMark/>
          </w:tcPr>
          <w:p w14:paraId="1BD330E6"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(2.644.161)</w:t>
            </w:r>
          </w:p>
        </w:tc>
        <w:tc>
          <w:tcPr>
            <w:tcW w:w="1333" w:type="dxa"/>
            <w:tcBorders>
              <w:top w:val="nil"/>
              <w:left w:val="nil"/>
              <w:bottom w:val="nil"/>
              <w:right w:val="nil"/>
            </w:tcBorders>
            <w:shd w:val="clear" w:color="auto" w:fill="auto"/>
            <w:noWrap/>
            <w:vAlign w:val="center"/>
            <w:hideMark/>
          </w:tcPr>
          <w:p w14:paraId="1007B1D0"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123D2C44"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4FD7ECEB"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(2.644.161)</w:t>
            </w:r>
          </w:p>
        </w:tc>
        <w:tc>
          <w:tcPr>
            <w:tcW w:w="925" w:type="dxa"/>
            <w:tcBorders>
              <w:top w:val="nil"/>
              <w:left w:val="nil"/>
              <w:bottom w:val="nil"/>
              <w:right w:val="nil"/>
            </w:tcBorders>
            <w:shd w:val="clear" w:color="auto" w:fill="auto"/>
            <w:noWrap/>
            <w:vAlign w:val="center"/>
            <w:hideMark/>
          </w:tcPr>
          <w:p w14:paraId="29A8C066" w14:textId="77777777" w:rsidR="00E71553" w:rsidRDefault="00E71553" w:rsidP="00E93888">
            <w:pPr>
              <w:jc w:val="right"/>
              <w:rPr>
                <w:rFonts w:ascii="Calibri" w:hAnsi="Calibri" w:cs="Calibri"/>
                <w:b/>
                <w:bCs/>
                <w:color w:val="000000"/>
                <w:sz w:val="16"/>
                <w:szCs w:val="16"/>
              </w:rPr>
            </w:pPr>
          </w:p>
        </w:tc>
      </w:tr>
      <w:tr w:rsidR="00E71553" w14:paraId="0EAF5307" w14:textId="77777777" w:rsidTr="00E93888">
        <w:trPr>
          <w:trHeight w:val="278"/>
        </w:trPr>
        <w:tc>
          <w:tcPr>
            <w:tcW w:w="3502" w:type="dxa"/>
            <w:tcBorders>
              <w:top w:val="nil"/>
              <w:left w:val="nil"/>
              <w:bottom w:val="nil"/>
              <w:right w:val="nil"/>
            </w:tcBorders>
            <w:shd w:val="clear" w:color="auto" w:fill="auto"/>
            <w:noWrap/>
            <w:vAlign w:val="center"/>
            <w:hideMark/>
          </w:tcPr>
          <w:p w14:paraId="2B1FCEF8"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Depreciação Direito de Uso</w:t>
            </w:r>
          </w:p>
        </w:tc>
        <w:tc>
          <w:tcPr>
            <w:tcW w:w="1270" w:type="dxa"/>
            <w:tcBorders>
              <w:top w:val="nil"/>
              <w:left w:val="nil"/>
              <w:bottom w:val="nil"/>
              <w:right w:val="nil"/>
            </w:tcBorders>
            <w:shd w:val="clear" w:color="auto" w:fill="auto"/>
            <w:noWrap/>
            <w:vAlign w:val="center"/>
            <w:hideMark/>
          </w:tcPr>
          <w:p w14:paraId="7E53DAFA"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(35.536.027)</w:t>
            </w:r>
          </w:p>
        </w:tc>
        <w:tc>
          <w:tcPr>
            <w:tcW w:w="1125" w:type="dxa"/>
            <w:tcBorders>
              <w:top w:val="nil"/>
              <w:left w:val="nil"/>
              <w:bottom w:val="nil"/>
              <w:right w:val="nil"/>
            </w:tcBorders>
            <w:shd w:val="clear" w:color="auto" w:fill="auto"/>
            <w:noWrap/>
            <w:vAlign w:val="center"/>
            <w:hideMark/>
          </w:tcPr>
          <w:p w14:paraId="7204B5AF"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(10.953.153)</w:t>
            </w:r>
          </w:p>
        </w:tc>
        <w:tc>
          <w:tcPr>
            <w:tcW w:w="1333" w:type="dxa"/>
            <w:tcBorders>
              <w:top w:val="nil"/>
              <w:left w:val="nil"/>
              <w:bottom w:val="nil"/>
              <w:right w:val="nil"/>
            </w:tcBorders>
            <w:shd w:val="clear" w:color="auto" w:fill="auto"/>
            <w:noWrap/>
            <w:vAlign w:val="center"/>
            <w:hideMark/>
          </w:tcPr>
          <w:p w14:paraId="39BAE6FF"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523C982E"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32.676.495 </w:t>
            </w:r>
          </w:p>
        </w:tc>
        <w:tc>
          <w:tcPr>
            <w:tcW w:w="1325" w:type="dxa"/>
            <w:tcBorders>
              <w:top w:val="nil"/>
              <w:left w:val="nil"/>
              <w:bottom w:val="nil"/>
              <w:right w:val="nil"/>
            </w:tcBorders>
            <w:shd w:val="clear" w:color="auto" w:fill="auto"/>
            <w:noWrap/>
            <w:vAlign w:val="center"/>
            <w:hideMark/>
          </w:tcPr>
          <w:p w14:paraId="79A70ADA"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(13.812.685)</w:t>
            </w:r>
          </w:p>
        </w:tc>
        <w:tc>
          <w:tcPr>
            <w:tcW w:w="925" w:type="dxa"/>
            <w:tcBorders>
              <w:top w:val="nil"/>
              <w:left w:val="nil"/>
              <w:bottom w:val="nil"/>
              <w:right w:val="nil"/>
            </w:tcBorders>
            <w:shd w:val="clear" w:color="auto" w:fill="auto"/>
            <w:noWrap/>
            <w:vAlign w:val="center"/>
            <w:hideMark/>
          </w:tcPr>
          <w:p w14:paraId="18584DDA" w14:textId="77777777" w:rsidR="00E71553" w:rsidRDefault="00E71553" w:rsidP="00E93888">
            <w:pPr>
              <w:jc w:val="right"/>
              <w:rPr>
                <w:rFonts w:ascii="Calibri" w:hAnsi="Calibri" w:cs="Calibri"/>
                <w:b/>
                <w:bCs/>
                <w:color w:val="000000"/>
                <w:sz w:val="16"/>
                <w:szCs w:val="16"/>
              </w:rPr>
            </w:pPr>
          </w:p>
        </w:tc>
      </w:tr>
      <w:tr w:rsidR="00E71553" w14:paraId="3B430CEE" w14:textId="77777777" w:rsidTr="00E93888">
        <w:trPr>
          <w:trHeight w:val="278"/>
        </w:trPr>
        <w:tc>
          <w:tcPr>
            <w:tcW w:w="3502" w:type="dxa"/>
            <w:tcBorders>
              <w:top w:val="nil"/>
              <w:left w:val="nil"/>
              <w:bottom w:val="nil"/>
              <w:right w:val="nil"/>
            </w:tcBorders>
            <w:shd w:val="clear" w:color="auto" w:fill="auto"/>
            <w:noWrap/>
            <w:vAlign w:val="center"/>
            <w:hideMark/>
          </w:tcPr>
          <w:p w14:paraId="7710FB2C"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Direito de Uso de Veículos</w:t>
            </w:r>
          </w:p>
        </w:tc>
        <w:tc>
          <w:tcPr>
            <w:tcW w:w="1270" w:type="dxa"/>
            <w:tcBorders>
              <w:top w:val="nil"/>
              <w:left w:val="nil"/>
              <w:bottom w:val="nil"/>
              <w:right w:val="nil"/>
            </w:tcBorders>
            <w:shd w:val="clear" w:color="auto" w:fill="auto"/>
            <w:noWrap/>
            <w:vAlign w:val="center"/>
            <w:hideMark/>
          </w:tcPr>
          <w:p w14:paraId="6180B9B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(979.500)</w:t>
            </w:r>
          </w:p>
        </w:tc>
        <w:tc>
          <w:tcPr>
            <w:tcW w:w="1125" w:type="dxa"/>
            <w:tcBorders>
              <w:top w:val="nil"/>
              <w:left w:val="nil"/>
              <w:bottom w:val="nil"/>
              <w:right w:val="nil"/>
            </w:tcBorders>
            <w:shd w:val="clear" w:color="auto" w:fill="auto"/>
            <w:noWrap/>
            <w:vAlign w:val="center"/>
            <w:hideMark/>
          </w:tcPr>
          <w:p w14:paraId="2260E57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(74.347)</w:t>
            </w:r>
          </w:p>
        </w:tc>
        <w:tc>
          <w:tcPr>
            <w:tcW w:w="1333" w:type="dxa"/>
            <w:tcBorders>
              <w:top w:val="nil"/>
              <w:left w:val="nil"/>
              <w:bottom w:val="nil"/>
              <w:right w:val="nil"/>
            </w:tcBorders>
            <w:shd w:val="clear" w:color="auto" w:fill="auto"/>
            <w:noWrap/>
            <w:vAlign w:val="center"/>
            <w:hideMark/>
          </w:tcPr>
          <w:p w14:paraId="7A4FCD1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627CA4E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1.053.847 </w:t>
            </w:r>
          </w:p>
        </w:tc>
        <w:tc>
          <w:tcPr>
            <w:tcW w:w="1325" w:type="dxa"/>
            <w:tcBorders>
              <w:top w:val="nil"/>
              <w:left w:val="nil"/>
              <w:bottom w:val="nil"/>
              <w:right w:val="nil"/>
            </w:tcBorders>
            <w:shd w:val="clear" w:color="auto" w:fill="auto"/>
            <w:noWrap/>
            <w:vAlign w:val="center"/>
            <w:hideMark/>
          </w:tcPr>
          <w:p w14:paraId="62D01EB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925" w:type="dxa"/>
            <w:tcBorders>
              <w:top w:val="nil"/>
              <w:left w:val="nil"/>
              <w:bottom w:val="nil"/>
              <w:right w:val="nil"/>
            </w:tcBorders>
            <w:shd w:val="clear" w:color="auto" w:fill="auto"/>
            <w:noWrap/>
            <w:vAlign w:val="center"/>
            <w:hideMark/>
          </w:tcPr>
          <w:p w14:paraId="65384885" w14:textId="77777777" w:rsidR="00E71553" w:rsidRDefault="00E71553" w:rsidP="00E93888">
            <w:pPr>
              <w:jc w:val="right"/>
              <w:rPr>
                <w:rFonts w:ascii="Calibri" w:hAnsi="Calibri" w:cs="Calibri"/>
                <w:color w:val="000000"/>
                <w:sz w:val="16"/>
                <w:szCs w:val="16"/>
              </w:rPr>
            </w:pPr>
          </w:p>
        </w:tc>
      </w:tr>
      <w:tr w:rsidR="00E71553" w14:paraId="0F063FF3" w14:textId="77777777" w:rsidTr="00E93888">
        <w:trPr>
          <w:trHeight w:val="278"/>
        </w:trPr>
        <w:tc>
          <w:tcPr>
            <w:tcW w:w="3502" w:type="dxa"/>
            <w:tcBorders>
              <w:top w:val="nil"/>
              <w:left w:val="nil"/>
              <w:bottom w:val="nil"/>
              <w:right w:val="nil"/>
            </w:tcBorders>
            <w:shd w:val="clear" w:color="auto" w:fill="auto"/>
            <w:vAlign w:val="center"/>
            <w:hideMark/>
          </w:tcPr>
          <w:p w14:paraId="1653CE8B"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Direito de Uso de Imóveis</w:t>
            </w:r>
          </w:p>
        </w:tc>
        <w:tc>
          <w:tcPr>
            <w:tcW w:w="1270" w:type="dxa"/>
            <w:tcBorders>
              <w:top w:val="nil"/>
              <w:left w:val="nil"/>
              <w:bottom w:val="nil"/>
              <w:right w:val="nil"/>
            </w:tcBorders>
            <w:shd w:val="clear" w:color="auto" w:fill="auto"/>
            <w:noWrap/>
            <w:vAlign w:val="center"/>
            <w:hideMark/>
          </w:tcPr>
          <w:p w14:paraId="28277A4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(34.556.527)</w:t>
            </w:r>
          </w:p>
        </w:tc>
        <w:tc>
          <w:tcPr>
            <w:tcW w:w="1125" w:type="dxa"/>
            <w:tcBorders>
              <w:top w:val="nil"/>
              <w:left w:val="nil"/>
              <w:bottom w:val="nil"/>
              <w:right w:val="nil"/>
            </w:tcBorders>
            <w:shd w:val="clear" w:color="auto" w:fill="auto"/>
            <w:noWrap/>
            <w:vAlign w:val="center"/>
            <w:hideMark/>
          </w:tcPr>
          <w:p w14:paraId="0D8B7A3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(10.878.806)</w:t>
            </w:r>
          </w:p>
        </w:tc>
        <w:tc>
          <w:tcPr>
            <w:tcW w:w="1333" w:type="dxa"/>
            <w:tcBorders>
              <w:top w:val="nil"/>
              <w:left w:val="nil"/>
              <w:bottom w:val="nil"/>
              <w:right w:val="nil"/>
            </w:tcBorders>
            <w:shd w:val="clear" w:color="auto" w:fill="auto"/>
            <w:noWrap/>
            <w:vAlign w:val="center"/>
            <w:hideMark/>
          </w:tcPr>
          <w:p w14:paraId="3ADD850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5F46061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31.622.648 </w:t>
            </w:r>
          </w:p>
        </w:tc>
        <w:tc>
          <w:tcPr>
            <w:tcW w:w="1325" w:type="dxa"/>
            <w:tcBorders>
              <w:top w:val="nil"/>
              <w:left w:val="nil"/>
              <w:bottom w:val="nil"/>
              <w:right w:val="nil"/>
            </w:tcBorders>
            <w:shd w:val="clear" w:color="auto" w:fill="auto"/>
            <w:noWrap/>
            <w:vAlign w:val="center"/>
            <w:hideMark/>
          </w:tcPr>
          <w:p w14:paraId="1C65377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(13.812.685)</w:t>
            </w:r>
          </w:p>
        </w:tc>
        <w:tc>
          <w:tcPr>
            <w:tcW w:w="925" w:type="dxa"/>
            <w:tcBorders>
              <w:top w:val="nil"/>
              <w:left w:val="nil"/>
              <w:bottom w:val="nil"/>
              <w:right w:val="nil"/>
            </w:tcBorders>
            <w:shd w:val="clear" w:color="auto" w:fill="auto"/>
            <w:noWrap/>
            <w:vAlign w:val="center"/>
            <w:hideMark/>
          </w:tcPr>
          <w:p w14:paraId="720D9B28" w14:textId="77777777" w:rsidR="00E71553" w:rsidRDefault="00E71553" w:rsidP="00E93888">
            <w:pPr>
              <w:jc w:val="right"/>
              <w:rPr>
                <w:rFonts w:ascii="Calibri" w:hAnsi="Calibri" w:cs="Calibri"/>
                <w:color w:val="000000"/>
                <w:sz w:val="16"/>
                <w:szCs w:val="16"/>
              </w:rPr>
            </w:pPr>
          </w:p>
        </w:tc>
      </w:tr>
      <w:tr w:rsidR="00E71553" w14:paraId="5CA3F000" w14:textId="77777777" w:rsidTr="00E93888">
        <w:trPr>
          <w:trHeight w:val="139"/>
        </w:trPr>
        <w:tc>
          <w:tcPr>
            <w:tcW w:w="3502" w:type="dxa"/>
            <w:tcBorders>
              <w:top w:val="single" w:sz="8" w:space="0" w:color="auto"/>
              <w:left w:val="nil"/>
              <w:bottom w:val="single" w:sz="8" w:space="0" w:color="auto"/>
              <w:right w:val="nil"/>
            </w:tcBorders>
            <w:shd w:val="clear" w:color="auto" w:fill="auto"/>
            <w:vAlign w:val="center"/>
            <w:hideMark/>
          </w:tcPr>
          <w:p w14:paraId="7DD00ED6"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w:t>
            </w:r>
          </w:p>
        </w:tc>
        <w:tc>
          <w:tcPr>
            <w:tcW w:w="1270" w:type="dxa"/>
            <w:tcBorders>
              <w:top w:val="single" w:sz="8" w:space="0" w:color="auto"/>
              <w:left w:val="nil"/>
              <w:bottom w:val="single" w:sz="8" w:space="0" w:color="auto"/>
              <w:right w:val="nil"/>
            </w:tcBorders>
            <w:shd w:val="clear" w:color="auto" w:fill="auto"/>
            <w:noWrap/>
            <w:vAlign w:val="center"/>
            <w:hideMark/>
          </w:tcPr>
          <w:p w14:paraId="31D6257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w:t>
            </w:r>
          </w:p>
        </w:tc>
        <w:tc>
          <w:tcPr>
            <w:tcW w:w="1125" w:type="dxa"/>
            <w:tcBorders>
              <w:top w:val="single" w:sz="8" w:space="0" w:color="auto"/>
              <w:left w:val="nil"/>
              <w:bottom w:val="single" w:sz="8" w:space="0" w:color="auto"/>
              <w:right w:val="nil"/>
            </w:tcBorders>
            <w:shd w:val="clear" w:color="auto" w:fill="auto"/>
            <w:noWrap/>
            <w:vAlign w:val="center"/>
            <w:hideMark/>
          </w:tcPr>
          <w:p w14:paraId="7F68650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w:t>
            </w:r>
          </w:p>
        </w:tc>
        <w:tc>
          <w:tcPr>
            <w:tcW w:w="1333" w:type="dxa"/>
            <w:tcBorders>
              <w:top w:val="single" w:sz="8" w:space="0" w:color="auto"/>
              <w:left w:val="nil"/>
              <w:bottom w:val="single" w:sz="8" w:space="0" w:color="auto"/>
              <w:right w:val="nil"/>
            </w:tcBorders>
            <w:shd w:val="clear" w:color="auto" w:fill="auto"/>
            <w:noWrap/>
            <w:vAlign w:val="center"/>
            <w:hideMark/>
          </w:tcPr>
          <w:p w14:paraId="62F7AD3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w:t>
            </w:r>
          </w:p>
        </w:tc>
        <w:tc>
          <w:tcPr>
            <w:tcW w:w="1216" w:type="dxa"/>
            <w:tcBorders>
              <w:top w:val="single" w:sz="8" w:space="0" w:color="auto"/>
              <w:left w:val="nil"/>
              <w:bottom w:val="single" w:sz="8" w:space="0" w:color="auto"/>
              <w:right w:val="nil"/>
            </w:tcBorders>
            <w:shd w:val="clear" w:color="auto" w:fill="auto"/>
            <w:noWrap/>
            <w:vAlign w:val="center"/>
            <w:hideMark/>
          </w:tcPr>
          <w:p w14:paraId="52BD909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w:t>
            </w:r>
          </w:p>
        </w:tc>
        <w:tc>
          <w:tcPr>
            <w:tcW w:w="1325" w:type="dxa"/>
            <w:tcBorders>
              <w:top w:val="single" w:sz="8" w:space="0" w:color="auto"/>
              <w:left w:val="nil"/>
              <w:bottom w:val="single" w:sz="8" w:space="0" w:color="auto"/>
              <w:right w:val="nil"/>
            </w:tcBorders>
            <w:shd w:val="clear" w:color="auto" w:fill="auto"/>
            <w:noWrap/>
            <w:vAlign w:val="center"/>
            <w:hideMark/>
          </w:tcPr>
          <w:p w14:paraId="4D5FE63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w:t>
            </w:r>
          </w:p>
        </w:tc>
        <w:tc>
          <w:tcPr>
            <w:tcW w:w="925" w:type="dxa"/>
            <w:tcBorders>
              <w:top w:val="single" w:sz="8" w:space="0" w:color="auto"/>
              <w:left w:val="nil"/>
              <w:bottom w:val="single" w:sz="8" w:space="0" w:color="auto"/>
              <w:right w:val="nil"/>
            </w:tcBorders>
            <w:shd w:val="clear" w:color="auto" w:fill="auto"/>
            <w:noWrap/>
            <w:vAlign w:val="center"/>
            <w:hideMark/>
          </w:tcPr>
          <w:p w14:paraId="73108AA6" w14:textId="77777777" w:rsidR="00E71553" w:rsidRDefault="00E71553" w:rsidP="00E93888">
            <w:pPr>
              <w:jc w:val="center"/>
              <w:rPr>
                <w:rFonts w:ascii="Calibri" w:hAnsi="Calibri" w:cs="Calibri"/>
                <w:color w:val="000000"/>
                <w:sz w:val="16"/>
                <w:szCs w:val="16"/>
              </w:rPr>
            </w:pPr>
            <w:r>
              <w:rPr>
                <w:rFonts w:ascii="Calibri" w:hAnsi="Calibri" w:cs="Calibri"/>
                <w:color w:val="000000"/>
                <w:sz w:val="16"/>
                <w:szCs w:val="16"/>
              </w:rPr>
              <w:t> </w:t>
            </w:r>
          </w:p>
        </w:tc>
      </w:tr>
      <w:tr w:rsidR="00E71553" w14:paraId="2EE40FDC" w14:textId="77777777" w:rsidTr="00E93888">
        <w:trPr>
          <w:trHeight w:val="278"/>
        </w:trPr>
        <w:tc>
          <w:tcPr>
            <w:tcW w:w="3502" w:type="dxa"/>
            <w:tcBorders>
              <w:top w:val="nil"/>
              <w:left w:val="nil"/>
              <w:bottom w:val="single" w:sz="8" w:space="0" w:color="auto"/>
              <w:right w:val="nil"/>
            </w:tcBorders>
            <w:shd w:val="clear" w:color="auto" w:fill="auto"/>
            <w:noWrap/>
            <w:vAlign w:val="center"/>
            <w:hideMark/>
          </w:tcPr>
          <w:p w14:paraId="183B06D8"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Total Líquido (7) =1+ 2+3+4+5+6</w:t>
            </w:r>
          </w:p>
        </w:tc>
        <w:tc>
          <w:tcPr>
            <w:tcW w:w="1270" w:type="dxa"/>
            <w:tcBorders>
              <w:top w:val="nil"/>
              <w:left w:val="nil"/>
              <w:bottom w:val="single" w:sz="8" w:space="0" w:color="auto"/>
              <w:right w:val="nil"/>
            </w:tcBorders>
            <w:shd w:val="clear" w:color="auto" w:fill="auto"/>
            <w:noWrap/>
            <w:vAlign w:val="center"/>
            <w:hideMark/>
          </w:tcPr>
          <w:p w14:paraId="2B8253F4"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3.284.926.863 </w:t>
            </w:r>
          </w:p>
        </w:tc>
        <w:tc>
          <w:tcPr>
            <w:tcW w:w="1125" w:type="dxa"/>
            <w:tcBorders>
              <w:top w:val="nil"/>
              <w:left w:val="nil"/>
              <w:bottom w:val="single" w:sz="8" w:space="0" w:color="auto"/>
              <w:right w:val="nil"/>
            </w:tcBorders>
            <w:shd w:val="clear" w:color="auto" w:fill="auto"/>
            <w:noWrap/>
            <w:vAlign w:val="center"/>
            <w:hideMark/>
          </w:tcPr>
          <w:p w14:paraId="41DB760E"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631.340.852 </w:t>
            </w:r>
          </w:p>
        </w:tc>
        <w:tc>
          <w:tcPr>
            <w:tcW w:w="1333" w:type="dxa"/>
            <w:tcBorders>
              <w:top w:val="nil"/>
              <w:left w:val="nil"/>
              <w:bottom w:val="single" w:sz="8" w:space="0" w:color="auto"/>
              <w:right w:val="nil"/>
            </w:tcBorders>
            <w:shd w:val="clear" w:color="auto" w:fill="auto"/>
            <w:noWrap/>
            <w:vAlign w:val="center"/>
            <w:hideMark/>
          </w:tcPr>
          <w:p w14:paraId="1B4CDCB1"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(39.456.071)</w:t>
            </w:r>
          </w:p>
        </w:tc>
        <w:tc>
          <w:tcPr>
            <w:tcW w:w="1216" w:type="dxa"/>
            <w:tcBorders>
              <w:top w:val="nil"/>
              <w:left w:val="nil"/>
              <w:bottom w:val="single" w:sz="8" w:space="0" w:color="auto"/>
              <w:right w:val="nil"/>
            </w:tcBorders>
            <w:shd w:val="clear" w:color="auto" w:fill="auto"/>
            <w:noWrap/>
            <w:vAlign w:val="center"/>
            <w:hideMark/>
          </w:tcPr>
          <w:p w14:paraId="6EBB3176"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32.196.859</w:t>
            </w:r>
          </w:p>
        </w:tc>
        <w:tc>
          <w:tcPr>
            <w:tcW w:w="1325" w:type="dxa"/>
            <w:tcBorders>
              <w:top w:val="nil"/>
              <w:left w:val="nil"/>
              <w:bottom w:val="single" w:sz="8" w:space="0" w:color="auto"/>
              <w:right w:val="nil"/>
            </w:tcBorders>
            <w:shd w:val="clear" w:color="auto" w:fill="auto"/>
            <w:noWrap/>
            <w:vAlign w:val="center"/>
            <w:hideMark/>
          </w:tcPr>
          <w:p w14:paraId="1E6580CB"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3.909.008.505 </w:t>
            </w:r>
          </w:p>
        </w:tc>
        <w:tc>
          <w:tcPr>
            <w:tcW w:w="925" w:type="dxa"/>
            <w:tcBorders>
              <w:top w:val="nil"/>
              <w:left w:val="nil"/>
              <w:bottom w:val="single" w:sz="8" w:space="0" w:color="auto"/>
              <w:right w:val="nil"/>
            </w:tcBorders>
            <w:shd w:val="clear" w:color="auto" w:fill="auto"/>
            <w:noWrap/>
            <w:vAlign w:val="center"/>
            <w:hideMark/>
          </w:tcPr>
          <w:p w14:paraId="370AA837"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 xml:space="preserve"> </w:t>
            </w:r>
          </w:p>
        </w:tc>
      </w:tr>
      <w:tr w:rsidR="00E71553" w14:paraId="1F12C48F" w14:textId="77777777" w:rsidTr="00E93888">
        <w:trPr>
          <w:trHeight w:val="97"/>
        </w:trPr>
        <w:tc>
          <w:tcPr>
            <w:tcW w:w="3502" w:type="dxa"/>
            <w:tcBorders>
              <w:top w:val="nil"/>
              <w:left w:val="nil"/>
              <w:bottom w:val="nil"/>
              <w:right w:val="nil"/>
            </w:tcBorders>
            <w:shd w:val="clear" w:color="auto" w:fill="auto"/>
            <w:noWrap/>
            <w:vAlign w:val="bottom"/>
            <w:hideMark/>
          </w:tcPr>
          <w:p w14:paraId="7E414881" w14:textId="77777777" w:rsidR="00E71553" w:rsidRDefault="00E71553" w:rsidP="00E93888">
            <w:pPr>
              <w:rPr>
                <w:rFonts w:ascii="Calibri" w:hAnsi="Calibri" w:cs="Calibri"/>
                <w:b/>
                <w:bCs/>
                <w:color w:val="000000"/>
                <w:sz w:val="16"/>
                <w:szCs w:val="16"/>
              </w:rPr>
            </w:pPr>
          </w:p>
        </w:tc>
        <w:tc>
          <w:tcPr>
            <w:tcW w:w="1270" w:type="dxa"/>
            <w:tcBorders>
              <w:top w:val="nil"/>
              <w:left w:val="nil"/>
              <w:bottom w:val="nil"/>
              <w:right w:val="nil"/>
            </w:tcBorders>
            <w:shd w:val="clear" w:color="auto" w:fill="auto"/>
            <w:noWrap/>
            <w:vAlign w:val="bottom"/>
            <w:hideMark/>
          </w:tcPr>
          <w:p w14:paraId="2987780C" w14:textId="77777777" w:rsidR="00E71553" w:rsidRDefault="00E71553" w:rsidP="00E93888">
            <w:pPr>
              <w:rPr>
                <w:sz w:val="20"/>
                <w:szCs w:val="20"/>
              </w:rPr>
            </w:pPr>
          </w:p>
        </w:tc>
        <w:tc>
          <w:tcPr>
            <w:tcW w:w="1125" w:type="dxa"/>
            <w:tcBorders>
              <w:top w:val="nil"/>
              <w:left w:val="nil"/>
              <w:bottom w:val="nil"/>
              <w:right w:val="nil"/>
            </w:tcBorders>
            <w:shd w:val="clear" w:color="auto" w:fill="auto"/>
            <w:noWrap/>
            <w:vAlign w:val="bottom"/>
            <w:hideMark/>
          </w:tcPr>
          <w:p w14:paraId="4D152F83" w14:textId="77777777" w:rsidR="00E71553" w:rsidRDefault="00E71553" w:rsidP="00E93888">
            <w:pPr>
              <w:rPr>
                <w:sz w:val="20"/>
                <w:szCs w:val="20"/>
              </w:rPr>
            </w:pPr>
          </w:p>
        </w:tc>
        <w:tc>
          <w:tcPr>
            <w:tcW w:w="1333" w:type="dxa"/>
            <w:tcBorders>
              <w:top w:val="nil"/>
              <w:left w:val="nil"/>
              <w:bottom w:val="nil"/>
              <w:right w:val="nil"/>
            </w:tcBorders>
            <w:shd w:val="clear" w:color="auto" w:fill="auto"/>
            <w:noWrap/>
            <w:vAlign w:val="bottom"/>
            <w:hideMark/>
          </w:tcPr>
          <w:p w14:paraId="40CC958C" w14:textId="77777777" w:rsidR="00E71553" w:rsidRDefault="00E71553" w:rsidP="00E93888">
            <w:pPr>
              <w:rPr>
                <w:sz w:val="20"/>
                <w:szCs w:val="20"/>
              </w:rPr>
            </w:pPr>
          </w:p>
        </w:tc>
        <w:tc>
          <w:tcPr>
            <w:tcW w:w="1216" w:type="dxa"/>
            <w:tcBorders>
              <w:top w:val="nil"/>
              <w:left w:val="nil"/>
              <w:bottom w:val="nil"/>
              <w:right w:val="nil"/>
            </w:tcBorders>
            <w:shd w:val="clear" w:color="auto" w:fill="auto"/>
            <w:noWrap/>
            <w:vAlign w:val="bottom"/>
            <w:hideMark/>
          </w:tcPr>
          <w:p w14:paraId="0391F75A" w14:textId="77777777" w:rsidR="00E71553" w:rsidRDefault="00E71553" w:rsidP="00E93888">
            <w:pPr>
              <w:rPr>
                <w:sz w:val="20"/>
                <w:szCs w:val="20"/>
              </w:rPr>
            </w:pPr>
          </w:p>
        </w:tc>
        <w:tc>
          <w:tcPr>
            <w:tcW w:w="1325" w:type="dxa"/>
            <w:tcBorders>
              <w:top w:val="nil"/>
              <w:left w:val="nil"/>
              <w:bottom w:val="nil"/>
              <w:right w:val="nil"/>
            </w:tcBorders>
            <w:shd w:val="clear" w:color="auto" w:fill="auto"/>
            <w:noWrap/>
            <w:vAlign w:val="bottom"/>
            <w:hideMark/>
          </w:tcPr>
          <w:p w14:paraId="11CAE2DB" w14:textId="77777777" w:rsidR="00E71553" w:rsidRDefault="00E71553" w:rsidP="00E93888">
            <w:pPr>
              <w:rPr>
                <w:sz w:val="20"/>
                <w:szCs w:val="20"/>
              </w:rPr>
            </w:pPr>
          </w:p>
        </w:tc>
        <w:tc>
          <w:tcPr>
            <w:tcW w:w="925" w:type="dxa"/>
            <w:tcBorders>
              <w:top w:val="nil"/>
              <w:left w:val="nil"/>
              <w:bottom w:val="nil"/>
              <w:right w:val="nil"/>
            </w:tcBorders>
            <w:shd w:val="clear" w:color="auto" w:fill="auto"/>
            <w:noWrap/>
            <w:vAlign w:val="bottom"/>
            <w:hideMark/>
          </w:tcPr>
          <w:p w14:paraId="2F6DB703" w14:textId="77777777" w:rsidR="00E71553" w:rsidRDefault="00E71553" w:rsidP="00E93888">
            <w:pPr>
              <w:rPr>
                <w:sz w:val="20"/>
                <w:szCs w:val="20"/>
              </w:rPr>
            </w:pPr>
          </w:p>
        </w:tc>
      </w:tr>
      <w:tr w:rsidR="00E71553" w14:paraId="638D8C9B" w14:textId="77777777" w:rsidTr="00E93888">
        <w:trPr>
          <w:trHeight w:val="399"/>
        </w:trPr>
        <w:tc>
          <w:tcPr>
            <w:tcW w:w="3502" w:type="dxa"/>
            <w:tcBorders>
              <w:top w:val="nil"/>
              <w:left w:val="nil"/>
              <w:bottom w:val="single" w:sz="8" w:space="0" w:color="auto"/>
              <w:right w:val="nil"/>
            </w:tcBorders>
            <w:shd w:val="clear" w:color="auto" w:fill="auto"/>
            <w:vAlign w:val="center"/>
            <w:hideMark/>
          </w:tcPr>
          <w:p w14:paraId="2E0B6CF4"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IMOBILIZADO CONSOLIDADO</w:t>
            </w:r>
          </w:p>
        </w:tc>
        <w:tc>
          <w:tcPr>
            <w:tcW w:w="1270" w:type="dxa"/>
            <w:tcBorders>
              <w:top w:val="nil"/>
              <w:left w:val="nil"/>
              <w:bottom w:val="single" w:sz="8" w:space="0" w:color="auto"/>
              <w:right w:val="nil"/>
            </w:tcBorders>
            <w:shd w:val="clear" w:color="auto" w:fill="auto"/>
            <w:vAlign w:val="center"/>
            <w:hideMark/>
          </w:tcPr>
          <w:p w14:paraId="075F9FAA"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SALDO EM 31/12/2021</w:t>
            </w:r>
          </w:p>
        </w:tc>
        <w:tc>
          <w:tcPr>
            <w:tcW w:w="1125" w:type="dxa"/>
            <w:tcBorders>
              <w:top w:val="nil"/>
              <w:left w:val="nil"/>
              <w:bottom w:val="single" w:sz="8" w:space="0" w:color="auto"/>
              <w:right w:val="nil"/>
            </w:tcBorders>
            <w:shd w:val="clear" w:color="auto" w:fill="auto"/>
            <w:vAlign w:val="center"/>
            <w:hideMark/>
          </w:tcPr>
          <w:p w14:paraId="7A7CFA1F"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ENTRADAS</w:t>
            </w:r>
          </w:p>
        </w:tc>
        <w:tc>
          <w:tcPr>
            <w:tcW w:w="1333" w:type="dxa"/>
            <w:tcBorders>
              <w:top w:val="nil"/>
              <w:left w:val="nil"/>
              <w:bottom w:val="single" w:sz="8" w:space="0" w:color="auto"/>
              <w:right w:val="nil"/>
            </w:tcBorders>
            <w:shd w:val="clear" w:color="auto" w:fill="auto"/>
            <w:vAlign w:val="center"/>
            <w:hideMark/>
          </w:tcPr>
          <w:p w14:paraId="27946E66"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BAIXAS</w:t>
            </w:r>
          </w:p>
        </w:tc>
        <w:tc>
          <w:tcPr>
            <w:tcW w:w="1216" w:type="dxa"/>
            <w:tcBorders>
              <w:top w:val="nil"/>
              <w:left w:val="nil"/>
              <w:bottom w:val="single" w:sz="8" w:space="0" w:color="auto"/>
              <w:right w:val="nil"/>
            </w:tcBorders>
            <w:shd w:val="clear" w:color="auto" w:fill="auto"/>
            <w:vAlign w:val="center"/>
            <w:hideMark/>
          </w:tcPr>
          <w:p w14:paraId="045C11B4"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TRANSF.</w:t>
            </w:r>
          </w:p>
        </w:tc>
        <w:tc>
          <w:tcPr>
            <w:tcW w:w="1325" w:type="dxa"/>
            <w:tcBorders>
              <w:top w:val="nil"/>
              <w:left w:val="nil"/>
              <w:bottom w:val="single" w:sz="8" w:space="0" w:color="auto"/>
              <w:right w:val="nil"/>
            </w:tcBorders>
            <w:shd w:val="clear" w:color="auto" w:fill="auto"/>
            <w:vAlign w:val="center"/>
            <w:hideMark/>
          </w:tcPr>
          <w:p w14:paraId="5B1FE747" w14:textId="77777777" w:rsidR="00E71553" w:rsidRDefault="00E71553" w:rsidP="00E93888">
            <w:pPr>
              <w:jc w:val="center"/>
              <w:rPr>
                <w:rFonts w:ascii="Calibri" w:hAnsi="Calibri" w:cs="Calibri"/>
                <w:b/>
                <w:bCs/>
                <w:color w:val="000000"/>
                <w:sz w:val="16"/>
                <w:szCs w:val="16"/>
              </w:rPr>
            </w:pPr>
            <w:r>
              <w:rPr>
                <w:rFonts w:ascii="Calibri" w:hAnsi="Calibri" w:cs="Calibri"/>
                <w:b/>
                <w:bCs/>
                <w:color w:val="000000"/>
                <w:sz w:val="16"/>
                <w:szCs w:val="16"/>
              </w:rPr>
              <w:t>SALDO EM 31/12/2022</w:t>
            </w:r>
          </w:p>
        </w:tc>
        <w:tc>
          <w:tcPr>
            <w:tcW w:w="925" w:type="dxa"/>
            <w:tcBorders>
              <w:top w:val="nil"/>
              <w:left w:val="nil"/>
              <w:bottom w:val="single" w:sz="8" w:space="0" w:color="auto"/>
              <w:right w:val="nil"/>
            </w:tcBorders>
            <w:shd w:val="clear" w:color="auto" w:fill="auto"/>
            <w:vAlign w:val="center"/>
            <w:hideMark/>
          </w:tcPr>
          <w:p w14:paraId="71F8742B"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w:t>
            </w:r>
          </w:p>
        </w:tc>
      </w:tr>
      <w:tr w:rsidR="00E71553" w14:paraId="75D9745B" w14:textId="77777777" w:rsidTr="00E93888">
        <w:trPr>
          <w:trHeight w:val="269"/>
        </w:trPr>
        <w:tc>
          <w:tcPr>
            <w:tcW w:w="3502" w:type="dxa"/>
            <w:tcBorders>
              <w:top w:val="nil"/>
              <w:left w:val="nil"/>
              <w:bottom w:val="nil"/>
              <w:right w:val="nil"/>
            </w:tcBorders>
            <w:shd w:val="clear" w:color="auto" w:fill="auto"/>
            <w:noWrap/>
            <w:vAlign w:val="center"/>
            <w:hideMark/>
          </w:tcPr>
          <w:p w14:paraId="4858013B"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Total Bens Móveis (1)</w:t>
            </w:r>
          </w:p>
        </w:tc>
        <w:tc>
          <w:tcPr>
            <w:tcW w:w="1270" w:type="dxa"/>
            <w:tcBorders>
              <w:top w:val="nil"/>
              <w:left w:val="nil"/>
              <w:bottom w:val="nil"/>
              <w:right w:val="nil"/>
            </w:tcBorders>
            <w:shd w:val="clear" w:color="auto" w:fill="auto"/>
            <w:noWrap/>
            <w:vAlign w:val="center"/>
            <w:hideMark/>
          </w:tcPr>
          <w:p w14:paraId="733415F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38.726.226 </w:t>
            </w:r>
          </w:p>
        </w:tc>
        <w:tc>
          <w:tcPr>
            <w:tcW w:w="1125" w:type="dxa"/>
            <w:tcBorders>
              <w:top w:val="nil"/>
              <w:left w:val="nil"/>
              <w:bottom w:val="nil"/>
              <w:right w:val="nil"/>
            </w:tcBorders>
            <w:shd w:val="clear" w:color="auto" w:fill="auto"/>
            <w:noWrap/>
            <w:vAlign w:val="center"/>
            <w:hideMark/>
          </w:tcPr>
          <w:p w14:paraId="303C77C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15.639.419 </w:t>
            </w:r>
          </w:p>
        </w:tc>
        <w:tc>
          <w:tcPr>
            <w:tcW w:w="1333" w:type="dxa"/>
            <w:tcBorders>
              <w:top w:val="nil"/>
              <w:left w:val="nil"/>
              <w:bottom w:val="nil"/>
              <w:right w:val="nil"/>
            </w:tcBorders>
            <w:shd w:val="clear" w:color="auto" w:fill="auto"/>
            <w:noWrap/>
            <w:vAlign w:val="center"/>
            <w:hideMark/>
          </w:tcPr>
          <w:p w14:paraId="1ACC0AA7"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(61.596)</w:t>
            </w:r>
          </w:p>
        </w:tc>
        <w:tc>
          <w:tcPr>
            <w:tcW w:w="1216" w:type="dxa"/>
            <w:tcBorders>
              <w:top w:val="nil"/>
              <w:left w:val="nil"/>
              <w:bottom w:val="nil"/>
              <w:right w:val="nil"/>
            </w:tcBorders>
            <w:shd w:val="clear" w:color="auto" w:fill="auto"/>
            <w:noWrap/>
            <w:vAlign w:val="center"/>
            <w:hideMark/>
          </w:tcPr>
          <w:p w14:paraId="20C157B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484.735 </w:t>
            </w:r>
          </w:p>
        </w:tc>
        <w:tc>
          <w:tcPr>
            <w:tcW w:w="1325" w:type="dxa"/>
            <w:tcBorders>
              <w:top w:val="nil"/>
              <w:left w:val="nil"/>
              <w:bottom w:val="nil"/>
              <w:right w:val="nil"/>
            </w:tcBorders>
            <w:shd w:val="clear" w:color="auto" w:fill="auto"/>
            <w:noWrap/>
            <w:vAlign w:val="center"/>
            <w:hideMark/>
          </w:tcPr>
          <w:p w14:paraId="344F30B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54.788.785 </w:t>
            </w:r>
          </w:p>
        </w:tc>
        <w:tc>
          <w:tcPr>
            <w:tcW w:w="925" w:type="dxa"/>
            <w:tcBorders>
              <w:top w:val="nil"/>
              <w:left w:val="nil"/>
              <w:bottom w:val="nil"/>
              <w:right w:val="nil"/>
            </w:tcBorders>
            <w:shd w:val="clear" w:color="auto" w:fill="auto"/>
            <w:noWrap/>
            <w:vAlign w:val="bottom"/>
            <w:hideMark/>
          </w:tcPr>
          <w:p w14:paraId="5D0DCF60" w14:textId="77777777" w:rsidR="00E71553" w:rsidRDefault="00E71553" w:rsidP="00E93888">
            <w:pPr>
              <w:jc w:val="right"/>
              <w:rPr>
                <w:rFonts w:ascii="Calibri" w:hAnsi="Calibri" w:cs="Calibri"/>
                <w:color w:val="000000"/>
                <w:sz w:val="16"/>
                <w:szCs w:val="16"/>
              </w:rPr>
            </w:pPr>
          </w:p>
        </w:tc>
      </w:tr>
      <w:tr w:rsidR="00E71553" w14:paraId="6B77662E" w14:textId="77777777" w:rsidTr="00E93888">
        <w:trPr>
          <w:trHeight w:val="269"/>
        </w:trPr>
        <w:tc>
          <w:tcPr>
            <w:tcW w:w="3502" w:type="dxa"/>
            <w:tcBorders>
              <w:top w:val="nil"/>
              <w:left w:val="nil"/>
              <w:bottom w:val="nil"/>
              <w:right w:val="nil"/>
            </w:tcBorders>
            <w:shd w:val="clear" w:color="auto" w:fill="auto"/>
            <w:noWrap/>
            <w:vAlign w:val="center"/>
            <w:hideMark/>
          </w:tcPr>
          <w:p w14:paraId="3251C923"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Total Bens Imóveis (2)</w:t>
            </w:r>
          </w:p>
        </w:tc>
        <w:tc>
          <w:tcPr>
            <w:tcW w:w="1270" w:type="dxa"/>
            <w:tcBorders>
              <w:top w:val="nil"/>
              <w:left w:val="nil"/>
              <w:bottom w:val="nil"/>
              <w:right w:val="nil"/>
            </w:tcBorders>
            <w:shd w:val="clear" w:color="auto" w:fill="auto"/>
            <w:noWrap/>
            <w:vAlign w:val="center"/>
            <w:hideMark/>
          </w:tcPr>
          <w:p w14:paraId="069E03C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18.756.132.691 </w:t>
            </w:r>
          </w:p>
        </w:tc>
        <w:tc>
          <w:tcPr>
            <w:tcW w:w="1125" w:type="dxa"/>
            <w:tcBorders>
              <w:top w:val="nil"/>
              <w:left w:val="nil"/>
              <w:bottom w:val="nil"/>
              <w:right w:val="nil"/>
            </w:tcBorders>
            <w:shd w:val="clear" w:color="auto" w:fill="auto"/>
            <w:noWrap/>
            <w:vAlign w:val="center"/>
            <w:hideMark/>
          </w:tcPr>
          <w:p w14:paraId="7703CEBE"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636.395.457 </w:t>
            </w:r>
          </w:p>
        </w:tc>
        <w:tc>
          <w:tcPr>
            <w:tcW w:w="1333" w:type="dxa"/>
            <w:tcBorders>
              <w:top w:val="nil"/>
              <w:left w:val="nil"/>
              <w:bottom w:val="nil"/>
              <w:right w:val="nil"/>
            </w:tcBorders>
            <w:shd w:val="clear" w:color="auto" w:fill="auto"/>
            <w:noWrap/>
            <w:vAlign w:val="center"/>
            <w:hideMark/>
          </w:tcPr>
          <w:p w14:paraId="681F4CF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(687.754)</w:t>
            </w:r>
          </w:p>
        </w:tc>
        <w:tc>
          <w:tcPr>
            <w:tcW w:w="1216" w:type="dxa"/>
            <w:tcBorders>
              <w:top w:val="nil"/>
              <w:left w:val="nil"/>
              <w:bottom w:val="nil"/>
              <w:right w:val="nil"/>
            </w:tcBorders>
            <w:shd w:val="clear" w:color="auto" w:fill="auto"/>
            <w:noWrap/>
            <w:vAlign w:val="center"/>
            <w:hideMark/>
          </w:tcPr>
          <w:p w14:paraId="13D8F9B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(484.735)</w:t>
            </w:r>
          </w:p>
        </w:tc>
        <w:tc>
          <w:tcPr>
            <w:tcW w:w="1325" w:type="dxa"/>
            <w:tcBorders>
              <w:top w:val="nil"/>
              <w:left w:val="nil"/>
              <w:bottom w:val="nil"/>
              <w:right w:val="nil"/>
            </w:tcBorders>
            <w:shd w:val="clear" w:color="auto" w:fill="auto"/>
            <w:noWrap/>
            <w:vAlign w:val="center"/>
            <w:hideMark/>
          </w:tcPr>
          <w:p w14:paraId="05F00A9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19.391.355.658 </w:t>
            </w:r>
          </w:p>
        </w:tc>
        <w:tc>
          <w:tcPr>
            <w:tcW w:w="925" w:type="dxa"/>
            <w:tcBorders>
              <w:top w:val="nil"/>
              <w:left w:val="nil"/>
              <w:bottom w:val="nil"/>
              <w:right w:val="nil"/>
            </w:tcBorders>
            <w:shd w:val="clear" w:color="auto" w:fill="auto"/>
            <w:noWrap/>
            <w:vAlign w:val="bottom"/>
            <w:hideMark/>
          </w:tcPr>
          <w:p w14:paraId="64D21B8A" w14:textId="77777777" w:rsidR="00E71553" w:rsidRDefault="00E71553" w:rsidP="00E93888">
            <w:pPr>
              <w:jc w:val="right"/>
              <w:rPr>
                <w:rFonts w:ascii="Calibri" w:hAnsi="Calibri" w:cs="Calibri"/>
                <w:color w:val="000000"/>
                <w:sz w:val="16"/>
                <w:szCs w:val="16"/>
              </w:rPr>
            </w:pPr>
          </w:p>
        </w:tc>
      </w:tr>
      <w:tr w:rsidR="00E71553" w14:paraId="65CA8822" w14:textId="77777777" w:rsidTr="00E93888">
        <w:trPr>
          <w:trHeight w:val="269"/>
        </w:trPr>
        <w:tc>
          <w:tcPr>
            <w:tcW w:w="3502" w:type="dxa"/>
            <w:tcBorders>
              <w:top w:val="nil"/>
              <w:left w:val="nil"/>
              <w:bottom w:val="nil"/>
              <w:right w:val="nil"/>
            </w:tcBorders>
            <w:shd w:val="clear" w:color="auto" w:fill="auto"/>
            <w:noWrap/>
            <w:vAlign w:val="center"/>
            <w:hideMark/>
          </w:tcPr>
          <w:p w14:paraId="5E97E5E0"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Total Direito de Uso (3)</w:t>
            </w:r>
          </w:p>
        </w:tc>
        <w:tc>
          <w:tcPr>
            <w:tcW w:w="1270" w:type="dxa"/>
            <w:tcBorders>
              <w:top w:val="nil"/>
              <w:left w:val="nil"/>
              <w:bottom w:val="nil"/>
              <w:right w:val="nil"/>
            </w:tcBorders>
            <w:shd w:val="clear" w:color="auto" w:fill="auto"/>
            <w:noWrap/>
            <w:vAlign w:val="center"/>
            <w:hideMark/>
          </w:tcPr>
          <w:p w14:paraId="045AA34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57.207.327 </w:t>
            </w:r>
          </w:p>
        </w:tc>
        <w:tc>
          <w:tcPr>
            <w:tcW w:w="1125" w:type="dxa"/>
            <w:tcBorders>
              <w:top w:val="nil"/>
              <w:left w:val="nil"/>
              <w:bottom w:val="nil"/>
              <w:right w:val="nil"/>
            </w:tcBorders>
            <w:shd w:val="clear" w:color="auto" w:fill="auto"/>
            <w:noWrap/>
            <w:vAlign w:val="center"/>
            <w:hideMark/>
          </w:tcPr>
          <w:p w14:paraId="2435EF7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13.529.450 </w:t>
            </w:r>
          </w:p>
        </w:tc>
        <w:tc>
          <w:tcPr>
            <w:tcW w:w="1333" w:type="dxa"/>
            <w:tcBorders>
              <w:top w:val="nil"/>
              <w:left w:val="nil"/>
              <w:bottom w:val="nil"/>
              <w:right w:val="nil"/>
            </w:tcBorders>
            <w:shd w:val="clear" w:color="auto" w:fill="auto"/>
            <w:noWrap/>
            <w:vAlign w:val="center"/>
            <w:hideMark/>
          </w:tcPr>
          <w:p w14:paraId="4431B0C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(39.456.071)</w:t>
            </w:r>
          </w:p>
        </w:tc>
        <w:tc>
          <w:tcPr>
            <w:tcW w:w="1216" w:type="dxa"/>
            <w:tcBorders>
              <w:top w:val="nil"/>
              <w:left w:val="nil"/>
              <w:bottom w:val="nil"/>
              <w:right w:val="nil"/>
            </w:tcBorders>
            <w:shd w:val="clear" w:color="auto" w:fill="auto"/>
            <w:noWrap/>
            <w:vAlign w:val="center"/>
            <w:hideMark/>
          </w:tcPr>
          <w:p w14:paraId="4157B3BC"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(479.636)</w:t>
            </w:r>
          </w:p>
        </w:tc>
        <w:tc>
          <w:tcPr>
            <w:tcW w:w="1325" w:type="dxa"/>
            <w:tcBorders>
              <w:top w:val="nil"/>
              <w:left w:val="nil"/>
              <w:bottom w:val="nil"/>
              <w:right w:val="nil"/>
            </w:tcBorders>
            <w:shd w:val="clear" w:color="auto" w:fill="auto"/>
            <w:noWrap/>
            <w:vAlign w:val="center"/>
            <w:hideMark/>
          </w:tcPr>
          <w:p w14:paraId="5C970D4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30.801.070</w:t>
            </w:r>
          </w:p>
        </w:tc>
        <w:tc>
          <w:tcPr>
            <w:tcW w:w="925" w:type="dxa"/>
            <w:tcBorders>
              <w:top w:val="nil"/>
              <w:left w:val="nil"/>
              <w:bottom w:val="nil"/>
              <w:right w:val="nil"/>
            </w:tcBorders>
            <w:shd w:val="clear" w:color="auto" w:fill="auto"/>
            <w:noWrap/>
            <w:vAlign w:val="bottom"/>
            <w:hideMark/>
          </w:tcPr>
          <w:p w14:paraId="29E58921" w14:textId="77777777" w:rsidR="00E71553" w:rsidRDefault="00E71553" w:rsidP="00E93888">
            <w:pPr>
              <w:jc w:val="right"/>
              <w:rPr>
                <w:rFonts w:ascii="Calibri" w:hAnsi="Calibri" w:cs="Calibri"/>
                <w:color w:val="000000"/>
                <w:sz w:val="16"/>
                <w:szCs w:val="16"/>
              </w:rPr>
            </w:pPr>
          </w:p>
        </w:tc>
      </w:tr>
      <w:tr w:rsidR="00E71553" w14:paraId="583E9934" w14:textId="77777777" w:rsidTr="00E93888">
        <w:trPr>
          <w:trHeight w:val="269"/>
        </w:trPr>
        <w:tc>
          <w:tcPr>
            <w:tcW w:w="3502" w:type="dxa"/>
            <w:tcBorders>
              <w:top w:val="nil"/>
              <w:left w:val="nil"/>
              <w:bottom w:val="nil"/>
              <w:right w:val="nil"/>
            </w:tcBorders>
            <w:shd w:val="clear" w:color="auto" w:fill="auto"/>
            <w:noWrap/>
            <w:vAlign w:val="center"/>
            <w:hideMark/>
          </w:tcPr>
          <w:p w14:paraId="25D575B1"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(Redução ao Valor Recuperável - FNS) (4)</w:t>
            </w:r>
          </w:p>
        </w:tc>
        <w:tc>
          <w:tcPr>
            <w:tcW w:w="1270" w:type="dxa"/>
            <w:tcBorders>
              <w:top w:val="nil"/>
              <w:left w:val="nil"/>
              <w:bottom w:val="nil"/>
              <w:right w:val="nil"/>
            </w:tcBorders>
            <w:shd w:val="clear" w:color="auto" w:fill="auto"/>
            <w:noWrap/>
            <w:vAlign w:val="center"/>
            <w:hideMark/>
          </w:tcPr>
          <w:p w14:paraId="0910CC0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(11.364.641.405)</w:t>
            </w:r>
          </w:p>
        </w:tc>
        <w:tc>
          <w:tcPr>
            <w:tcW w:w="1125" w:type="dxa"/>
            <w:tcBorders>
              <w:top w:val="nil"/>
              <w:left w:val="nil"/>
              <w:bottom w:val="nil"/>
              <w:right w:val="nil"/>
            </w:tcBorders>
            <w:shd w:val="clear" w:color="auto" w:fill="auto"/>
            <w:noWrap/>
            <w:vAlign w:val="center"/>
            <w:hideMark/>
          </w:tcPr>
          <w:p w14:paraId="646F5838"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33" w:type="dxa"/>
            <w:tcBorders>
              <w:top w:val="nil"/>
              <w:left w:val="nil"/>
              <w:bottom w:val="nil"/>
              <w:right w:val="nil"/>
            </w:tcBorders>
            <w:shd w:val="clear" w:color="auto" w:fill="auto"/>
            <w:noWrap/>
            <w:vAlign w:val="center"/>
            <w:hideMark/>
          </w:tcPr>
          <w:p w14:paraId="1E9840FA"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522.734 </w:t>
            </w:r>
          </w:p>
        </w:tc>
        <w:tc>
          <w:tcPr>
            <w:tcW w:w="1216" w:type="dxa"/>
            <w:tcBorders>
              <w:top w:val="nil"/>
              <w:left w:val="nil"/>
              <w:bottom w:val="nil"/>
              <w:right w:val="nil"/>
            </w:tcBorders>
            <w:shd w:val="clear" w:color="auto" w:fill="auto"/>
            <w:noWrap/>
            <w:vAlign w:val="center"/>
            <w:hideMark/>
          </w:tcPr>
          <w:p w14:paraId="5201681F"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1B045B09"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(11.364.118.671)</w:t>
            </w:r>
          </w:p>
        </w:tc>
        <w:tc>
          <w:tcPr>
            <w:tcW w:w="925" w:type="dxa"/>
            <w:tcBorders>
              <w:top w:val="nil"/>
              <w:left w:val="nil"/>
              <w:bottom w:val="nil"/>
              <w:right w:val="nil"/>
            </w:tcBorders>
            <w:shd w:val="clear" w:color="auto" w:fill="auto"/>
            <w:noWrap/>
            <w:vAlign w:val="bottom"/>
            <w:hideMark/>
          </w:tcPr>
          <w:p w14:paraId="11251FB8" w14:textId="77777777" w:rsidR="00E71553" w:rsidRDefault="00E71553" w:rsidP="00E93888">
            <w:pPr>
              <w:jc w:val="right"/>
              <w:rPr>
                <w:rFonts w:ascii="Calibri" w:hAnsi="Calibri" w:cs="Calibri"/>
                <w:color w:val="000000"/>
                <w:sz w:val="16"/>
                <w:szCs w:val="16"/>
              </w:rPr>
            </w:pPr>
          </w:p>
        </w:tc>
      </w:tr>
      <w:tr w:rsidR="00E71553" w14:paraId="5212E10A" w14:textId="77777777" w:rsidTr="00E93888">
        <w:trPr>
          <w:trHeight w:val="269"/>
        </w:trPr>
        <w:tc>
          <w:tcPr>
            <w:tcW w:w="3502" w:type="dxa"/>
            <w:tcBorders>
              <w:top w:val="nil"/>
              <w:left w:val="nil"/>
              <w:bottom w:val="nil"/>
              <w:right w:val="nil"/>
            </w:tcBorders>
            <w:shd w:val="clear" w:color="auto" w:fill="auto"/>
            <w:noWrap/>
            <w:vAlign w:val="center"/>
            <w:hideMark/>
          </w:tcPr>
          <w:p w14:paraId="7488450A"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(Redução ao Valor Recuperável - FIOL I) (5)</w:t>
            </w:r>
          </w:p>
        </w:tc>
        <w:tc>
          <w:tcPr>
            <w:tcW w:w="1270" w:type="dxa"/>
            <w:tcBorders>
              <w:top w:val="nil"/>
              <w:left w:val="nil"/>
              <w:bottom w:val="nil"/>
              <w:right w:val="nil"/>
            </w:tcBorders>
            <w:shd w:val="clear" w:color="auto" w:fill="auto"/>
            <w:noWrap/>
            <w:vAlign w:val="center"/>
            <w:hideMark/>
          </w:tcPr>
          <w:p w14:paraId="2ACD991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(3.217.521.280)</w:t>
            </w:r>
          </w:p>
        </w:tc>
        <w:tc>
          <w:tcPr>
            <w:tcW w:w="1125" w:type="dxa"/>
            <w:tcBorders>
              <w:top w:val="nil"/>
              <w:left w:val="nil"/>
              <w:bottom w:val="nil"/>
              <w:right w:val="nil"/>
            </w:tcBorders>
            <w:shd w:val="clear" w:color="auto" w:fill="auto"/>
            <w:noWrap/>
            <w:vAlign w:val="center"/>
            <w:hideMark/>
          </w:tcPr>
          <w:p w14:paraId="2C76654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(2.782.520)</w:t>
            </w:r>
          </w:p>
        </w:tc>
        <w:tc>
          <w:tcPr>
            <w:tcW w:w="1333" w:type="dxa"/>
            <w:tcBorders>
              <w:top w:val="nil"/>
              <w:left w:val="nil"/>
              <w:bottom w:val="nil"/>
              <w:right w:val="nil"/>
            </w:tcBorders>
            <w:shd w:val="clear" w:color="auto" w:fill="auto"/>
            <w:noWrap/>
            <w:vAlign w:val="center"/>
            <w:hideMark/>
          </w:tcPr>
          <w:p w14:paraId="5517A2BD"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216" w:type="dxa"/>
            <w:tcBorders>
              <w:top w:val="nil"/>
              <w:left w:val="nil"/>
              <w:bottom w:val="nil"/>
              <w:right w:val="nil"/>
            </w:tcBorders>
            <w:shd w:val="clear" w:color="auto" w:fill="auto"/>
            <w:noWrap/>
            <w:vAlign w:val="center"/>
            <w:hideMark/>
          </w:tcPr>
          <w:p w14:paraId="06CB1FFB"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   </w:t>
            </w:r>
          </w:p>
        </w:tc>
        <w:tc>
          <w:tcPr>
            <w:tcW w:w="1325" w:type="dxa"/>
            <w:tcBorders>
              <w:top w:val="nil"/>
              <w:left w:val="nil"/>
              <w:bottom w:val="nil"/>
              <w:right w:val="nil"/>
            </w:tcBorders>
            <w:shd w:val="clear" w:color="auto" w:fill="auto"/>
            <w:noWrap/>
            <w:vAlign w:val="center"/>
            <w:hideMark/>
          </w:tcPr>
          <w:p w14:paraId="3996823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(3.220.303.799)</w:t>
            </w:r>
          </w:p>
        </w:tc>
        <w:tc>
          <w:tcPr>
            <w:tcW w:w="925" w:type="dxa"/>
            <w:tcBorders>
              <w:top w:val="nil"/>
              <w:left w:val="nil"/>
              <w:bottom w:val="nil"/>
              <w:right w:val="nil"/>
            </w:tcBorders>
            <w:shd w:val="clear" w:color="auto" w:fill="auto"/>
            <w:noWrap/>
            <w:vAlign w:val="bottom"/>
            <w:hideMark/>
          </w:tcPr>
          <w:p w14:paraId="5E0DCA33" w14:textId="77777777" w:rsidR="00E71553" w:rsidRDefault="00E71553" w:rsidP="00E93888">
            <w:pPr>
              <w:jc w:val="right"/>
              <w:rPr>
                <w:rFonts w:ascii="Calibri" w:hAnsi="Calibri" w:cs="Calibri"/>
                <w:color w:val="000000"/>
                <w:sz w:val="16"/>
                <w:szCs w:val="16"/>
              </w:rPr>
            </w:pPr>
          </w:p>
        </w:tc>
      </w:tr>
      <w:tr w:rsidR="00E71553" w14:paraId="38E47FE9" w14:textId="77777777" w:rsidTr="00E93888">
        <w:trPr>
          <w:trHeight w:val="278"/>
        </w:trPr>
        <w:tc>
          <w:tcPr>
            <w:tcW w:w="3502" w:type="dxa"/>
            <w:tcBorders>
              <w:top w:val="nil"/>
              <w:left w:val="nil"/>
              <w:bottom w:val="nil"/>
              <w:right w:val="nil"/>
            </w:tcBorders>
            <w:shd w:val="clear" w:color="auto" w:fill="auto"/>
            <w:noWrap/>
            <w:vAlign w:val="center"/>
            <w:hideMark/>
          </w:tcPr>
          <w:p w14:paraId="395026A8"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Depreciação Acumulada (6) </w:t>
            </w:r>
          </w:p>
        </w:tc>
        <w:tc>
          <w:tcPr>
            <w:tcW w:w="1270" w:type="dxa"/>
            <w:tcBorders>
              <w:top w:val="nil"/>
              <w:left w:val="nil"/>
              <w:bottom w:val="nil"/>
              <w:right w:val="nil"/>
            </w:tcBorders>
            <w:shd w:val="clear" w:color="auto" w:fill="auto"/>
            <w:noWrap/>
            <w:vAlign w:val="center"/>
            <w:hideMark/>
          </w:tcPr>
          <w:p w14:paraId="52E7D5B2"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(984.976.696)</w:t>
            </w:r>
          </w:p>
        </w:tc>
        <w:tc>
          <w:tcPr>
            <w:tcW w:w="1125" w:type="dxa"/>
            <w:tcBorders>
              <w:top w:val="nil"/>
              <w:left w:val="nil"/>
              <w:bottom w:val="nil"/>
              <w:right w:val="nil"/>
            </w:tcBorders>
            <w:shd w:val="clear" w:color="auto" w:fill="auto"/>
            <w:noWrap/>
            <w:vAlign w:val="center"/>
            <w:hideMark/>
          </w:tcPr>
          <w:p w14:paraId="22FDDF43"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(31.440.954)</w:t>
            </w:r>
          </w:p>
        </w:tc>
        <w:tc>
          <w:tcPr>
            <w:tcW w:w="1333" w:type="dxa"/>
            <w:tcBorders>
              <w:top w:val="nil"/>
              <w:left w:val="nil"/>
              <w:bottom w:val="nil"/>
              <w:right w:val="nil"/>
            </w:tcBorders>
            <w:shd w:val="clear" w:color="auto" w:fill="auto"/>
            <w:noWrap/>
            <w:vAlign w:val="center"/>
            <w:hideMark/>
          </w:tcPr>
          <w:p w14:paraId="006ADFC4"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226.615 </w:t>
            </w:r>
          </w:p>
        </w:tc>
        <w:tc>
          <w:tcPr>
            <w:tcW w:w="1216" w:type="dxa"/>
            <w:tcBorders>
              <w:top w:val="nil"/>
              <w:left w:val="nil"/>
              <w:bottom w:val="nil"/>
              <w:right w:val="nil"/>
            </w:tcBorders>
            <w:shd w:val="clear" w:color="auto" w:fill="auto"/>
            <w:noWrap/>
            <w:vAlign w:val="center"/>
            <w:hideMark/>
          </w:tcPr>
          <w:p w14:paraId="1F170E30"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32.676.495 </w:t>
            </w:r>
          </w:p>
        </w:tc>
        <w:tc>
          <w:tcPr>
            <w:tcW w:w="1325" w:type="dxa"/>
            <w:tcBorders>
              <w:top w:val="nil"/>
              <w:left w:val="nil"/>
              <w:bottom w:val="nil"/>
              <w:right w:val="nil"/>
            </w:tcBorders>
            <w:shd w:val="clear" w:color="auto" w:fill="auto"/>
            <w:noWrap/>
            <w:vAlign w:val="center"/>
            <w:hideMark/>
          </w:tcPr>
          <w:p w14:paraId="528812D1" w14:textId="77777777" w:rsidR="00E71553" w:rsidRDefault="00E71553" w:rsidP="00E93888">
            <w:pPr>
              <w:jc w:val="right"/>
              <w:rPr>
                <w:rFonts w:ascii="Calibri" w:hAnsi="Calibri" w:cs="Calibri"/>
                <w:color w:val="000000"/>
                <w:sz w:val="16"/>
                <w:szCs w:val="16"/>
              </w:rPr>
            </w:pPr>
            <w:r>
              <w:rPr>
                <w:rFonts w:ascii="Calibri" w:hAnsi="Calibri" w:cs="Calibri"/>
                <w:color w:val="000000"/>
                <w:sz w:val="16"/>
                <w:szCs w:val="16"/>
              </w:rPr>
              <w:t xml:space="preserve">       (983.514.540)</w:t>
            </w:r>
          </w:p>
        </w:tc>
        <w:tc>
          <w:tcPr>
            <w:tcW w:w="925" w:type="dxa"/>
            <w:tcBorders>
              <w:top w:val="nil"/>
              <w:left w:val="nil"/>
              <w:bottom w:val="nil"/>
              <w:right w:val="nil"/>
            </w:tcBorders>
            <w:shd w:val="clear" w:color="auto" w:fill="auto"/>
            <w:noWrap/>
            <w:vAlign w:val="center"/>
            <w:hideMark/>
          </w:tcPr>
          <w:p w14:paraId="4946B6ED" w14:textId="77777777" w:rsidR="00E71553" w:rsidRDefault="00E71553" w:rsidP="00E93888">
            <w:pPr>
              <w:rPr>
                <w:rFonts w:ascii="Calibri" w:hAnsi="Calibri" w:cs="Calibri"/>
                <w:color w:val="000000"/>
                <w:sz w:val="16"/>
                <w:szCs w:val="16"/>
              </w:rPr>
            </w:pPr>
            <w:r>
              <w:rPr>
                <w:rFonts w:ascii="Calibri" w:hAnsi="Calibri" w:cs="Calibri"/>
                <w:color w:val="000000"/>
                <w:sz w:val="16"/>
                <w:szCs w:val="16"/>
              </w:rPr>
              <w:t xml:space="preserve"> </w:t>
            </w:r>
          </w:p>
        </w:tc>
      </w:tr>
      <w:tr w:rsidR="00E71553" w14:paraId="30008977" w14:textId="77777777" w:rsidTr="00E93888">
        <w:trPr>
          <w:trHeight w:val="278"/>
        </w:trPr>
        <w:tc>
          <w:tcPr>
            <w:tcW w:w="3502" w:type="dxa"/>
            <w:tcBorders>
              <w:top w:val="single" w:sz="8" w:space="0" w:color="auto"/>
              <w:left w:val="nil"/>
              <w:bottom w:val="single" w:sz="8" w:space="0" w:color="auto"/>
              <w:right w:val="nil"/>
            </w:tcBorders>
            <w:shd w:val="clear" w:color="auto" w:fill="auto"/>
            <w:noWrap/>
            <w:vAlign w:val="center"/>
            <w:hideMark/>
          </w:tcPr>
          <w:p w14:paraId="310BD102"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 xml:space="preserve">TOTAL DO IMOBILIZADO </w:t>
            </w:r>
          </w:p>
        </w:tc>
        <w:tc>
          <w:tcPr>
            <w:tcW w:w="1270" w:type="dxa"/>
            <w:tcBorders>
              <w:top w:val="single" w:sz="8" w:space="0" w:color="auto"/>
              <w:left w:val="nil"/>
              <w:bottom w:val="single" w:sz="8" w:space="0" w:color="auto"/>
              <w:right w:val="nil"/>
            </w:tcBorders>
            <w:shd w:val="clear" w:color="auto" w:fill="auto"/>
            <w:noWrap/>
            <w:vAlign w:val="center"/>
            <w:hideMark/>
          </w:tcPr>
          <w:p w14:paraId="2D5DF885"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3.284.926.863 </w:t>
            </w:r>
          </w:p>
        </w:tc>
        <w:tc>
          <w:tcPr>
            <w:tcW w:w="1125" w:type="dxa"/>
            <w:tcBorders>
              <w:top w:val="single" w:sz="8" w:space="0" w:color="auto"/>
              <w:left w:val="nil"/>
              <w:bottom w:val="single" w:sz="8" w:space="0" w:color="auto"/>
              <w:right w:val="nil"/>
            </w:tcBorders>
            <w:shd w:val="clear" w:color="auto" w:fill="auto"/>
            <w:noWrap/>
            <w:vAlign w:val="center"/>
            <w:hideMark/>
          </w:tcPr>
          <w:p w14:paraId="0913C20A" w14:textId="77777777" w:rsidR="00E71553" w:rsidRDefault="00E71553" w:rsidP="00E93888">
            <w:pPr>
              <w:rPr>
                <w:rFonts w:ascii="Calibri" w:hAnsi="Calibri" w:cs="Calibri"/>
                <w:b/>
                <w:bCs/>
                <w:color w:val="000000"/>
                <w:sz w:val="16"/>
                <w:szCs w:val="16"/>
              </w:rPr>
            </w:pPr>
            <w:r>
              <w:rPr>
                <w:rFonts w:ascii="Calibri" w:hAnsi="Calibri" w:cs="Calibri"/>
                <w:b/>
                <w:bCs/>
                <w:color w:val="000000"/>
                <w:sz w:val="16"/>
                <w:szCs w:val="16"/>
              </w:rPr>
              <w:t xml:space="preserve">    631.340.852 </w:t>
            </w:r>
          </w:p>
        </w:tc>
        <w:tc>
          <w:tcPr>
            <w:tcW w:w="1333" w:type="dxa"/>
            <w:tcBorders>
              <w:top w:val="single" w:sz="8" w:space="0" w:color="auto"/>
              <w:left w:val="nil"/>
              <w:bottom w:val="single" w:sz="8" w:space="0" w:color="auto"/>
              <w:right w:val="nil"/>
            </w:tcBorders>
            <w:shd w:val="clear" w:color="auto" w:fill="auto"/>
            <w:noWrap/>
            <w:vAlign w:val="center"/>
            <w:hideMark/>
          </w:tcPr>
          <w:p w14:paraId="5607A431"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(39.456.071)</w:t>
            </w:r>
          </w:p>
        </w:tc>
        <w:tc>
          <w:tcPr>
            <w:tcW w:w="1216" w:type="dxa"/>
            <w:tcBorders>
              <w:top w:val="single" w:sz="8" w:space="0" w:color="auto"/>
              <w:left w:val="nil"/>
              <w:bottom w:val="single" w:sz="8" w:space="0" w:color="auto"/>
              <w:right w:val="nil"/>
            </w:tcBorders>
            <w:shd w:val="clear" w:color="auto" w:fill="auto"/>
            <w:noWrap/>
            <w:vAlign w:val="center"/>
            <w:hideMark/>
          </w:tcPr>
          <w:p w14:paraId="7E32CC3B"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        32.196.859</w:t>
            </w:r>
          </w:p>
        </w:tc>
        <w:tc>
          <w:tcPr>
            <w:tcW w:w="1325" w:type="dxa"/>
            <w:tcBorders>
              <w:top w:val="single" w:sz="8" w:space="0" w:color="auto"/>
              <w:left w:val="nil"/>
              <w:bottom w:val="single" w:sz="8" w:space="0" w:color="auto"/>
              <w:right w:val="nil"/>
            </w:tcBorders>
            <w:shd w:val="clear" w:color="auto" w:fill="auto"/>
            <w:noWrap/>
            <w:vAlign w:val="center"/>
            <w:hideMark/>
          </w:tcPr>
          <w:p w14:paraId="7DD1EADE"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xml:space="preserve">3.909.008.505 </w:t>
            </w:r>
          </w:p>
        </w:tc>
        <w:tc>
          <w:tcPr>
            <w:tcW w:w="925" w:type="dxa"/>
            <w:tcBorders>
              <w:top w:val="single" w:sz="8" w:space="0" w:color="auto"/>
              <w:left w:val="nil"/>
              <w:bottom w:val="single" w:sz="8" w:space="0" w:color="auto"/>
              <w:right w:val="nil"/>
            </w:tcBorders>
            <w:shd w:val="clear" w:color="auto" w:fill="auto"/>
            <w:noWrap/>
            <w:vAlign w:val="center"/>
            <w:hideMark/>
          </w:tcPr>
          <w:p w14:paraId="792C352A" w14:textId="77777777" w:rsidR="00E71553" w:rsidRDefault="00E71553" w:rsidP="00E93888">
            <w:pPr>
              <w:jc w:val="right"/>
              <w:rPr>
                <w:rFonts w:ascii="Calibri" w:hAnsi="Calibri" w:cs="Calibri"/>
                <w:b/>
                <w:bCs/>
                <w:color w:val="000000"/>
                <w:sz w:val="16"/>
                <w:szCs w:val="16"/>
              </w:rPr>
            </w:pPr>
            <w:r>
              <w:rPr>
                <w:rFonts w:ascii="Calibri" w:hAnsi="Calibri" w:cs="Calibri"/>
                <w:b/>
                <w:bCs/>
                <w:color w:val="000000"/>
                <w:sz w:val="16"/>
                <w:szCs w:val="16"/>
              </w:rPr>
              <w:t> </w:t>
            </w:r>
          </w:p>
        </w:tc>
      </w:tr>
    </w:tbl>
    <w:p w14:paraId="1FA661CA" w14:textId="77777777" w:rsidR="00E71553" w:rsidRPr="002544B3" w:rsidRDefault="00E71553" w:rsidP="00E71553">
      <w:pPr>
        <w:spacing w:after="120"/>
        <w:ind w:right="-85"/>
        <w:jc w:val="both"/>
        <w:rPr>
          <w:rFonts w:ascii="Calibri" w:hAnsi="Calibri" w:cs="Calibri"/>
          <w:bCs/>
          <w:color w:val="FF0000"/>
          <w:sz w:val="22"/>
          <w:szCs w:val="22"/>
          <w:shd w:val="clear" w:color="auto" w:fill="FFFFFF"/>
        </w:rPr>
      </w:pPr>
    </w:p>
    <w:p w14:paraId="4D0247C4" w14:textId="77777777" w:rsidR="00E71553" w:rsidRPr="00E51CE0" w:rsidRDefault="00E71553" w:rsidP="00E71553">
      <w:pPr>
        <w:numPr>
          <w:ilvl w:val="0"/>
          <w:numId w:val="10"/>
        </w:numPr>
        <w:spacing w:before="120" w:after="120"/>
        <w:ind w:left="714" w:right="57" w:hanging="357"/>
        <w:jc w:val="both"/>
        <w:rPr>
          <w:rFonts w:ascii="Calibri" w:hAnsi="Calibri" w:cs="Calibri"/>
          <w:sz w:val="22"/>
          <w:szCs w:val="22"/>
        </w:rPr>
      </w:pPr>
      <w:r w:rsidRPr="00E51CE0">
        <w:rPr>
          <w:rFonts w:ascii="Calibri" w:hAnsi="Calibri" w:cs="Calibri"/>
          <w:sz w:val="22"/>
          <w:szCs w:val="22"/>
        </w:rPr>
        <w:t>Os bens corpóreos são reconhecidos pelo custo de aquisição. Devido ao desgaste e a obsolescência desses bens ao longo do tempo, exige-se o reconhecimento da despesa em virtude da depreciação calculada por meio do método linear, em função de taxas estabelecidas e do tempo de vida útil, fixadas por espécies de bens;</w:t>
      </w:r>
    </w:p>
    <w:p w14:paraId="6B880BAF" w14:textId="77777777" w:rsidR="00E71553" w:rsidRPr="00E51CE0" w:rsidRDefault="00E71553" w:rsidP="00E71553">
      <w:pPr>
        <w:pStyle w:val="NormalWeb"/>
        <w:numPr>
          <w:ilvl w:val="0"/>
          <w:numId w:val="10"/>
        </w:numPr>
        <w:spacing w:before="0" w:beforeAutospacing="0" w:after="120" w:afterAutospacing="0"/>
        <w:jc w:val="both"/>
        <w:rPr>
          <w:rFonts w:ascii="Calibri" w:hAnsi="Calibri" w:cs="Calibri"/>
          <w:sz w:val="22"/>
          <w:szCs w:val="22"/>
        </w:rPr>
      </w:pPr>
      <w:r w:rsidRPr="00E51CE0">
        <w:rPr>
          <w:rFonts w:ascii="Calibri" w:hAnsi="Calibri" w:cs="Calibri"/>
          <w:sz w:val="22"/>
          <w:szCs w:val="22"/>
        </w:rPr>
        <w:t>As ferrovias construídas foram depreciadas retroativamente pela tabela fisco até 31 de dezembro de 2016, a partir dessa data foi utilizada a tabela da ANTT, conforme Resolução ANTT N° 4540, de 19 de dezembro de 2014;</w:t>
      </w:r>
    </w:p>
    <w:p w14:paraId="5D351E7A" w14:textId="77777777" w:rsidR="00E71553" w:rsidRPr="00E51CE0" w:rsidRDefault="00E71553" w:rsidP="00E71553">
      <w:pPr>
        <w:pStyle w:val="NormalWeb"/>
        <w:numPr>
          <w:ilvl w:val="0"/>
          <w:numId w:val="10"/>
        </w:numPr>
        <w:spacing w:before="0" w:beforeAutospacing="0" w:after="120" w:afterAutospacing="0"/>
        <w:jc w:val="both"/>
        <w:rPr>
          <w:rFonts w:ascii="Calibri" w:hAnsi="Calibri" w:cs="Calibri"/>
          <w:sz w:val="22"/>
          <w:szCs w:val="22"/>
        </w:rPr>
      </w:pPr>
      <w:r w:rsidRPr="00E51CE0">
        <w:rPr>
          <w:rFonts w:ascii="Calibri" w:hAnsi="Calibri" w:cs="Calibri"/>
          <w:sz w:val="22"/>
          <w:szCs w:val="22"/>
        </w:rPr>
        <w:t>Anualmente, é realizado o inventário dos bens móveis da Infra S.A. e verificado in loco as condições de uso dos bens. Os bens que se apresentam como inservíveis são reparados, doados ou baixados do sistema patrimonial bem como da contabilidade;</w:t>
      </w:r>
    </w:p>
    <w:p w14:paraId="59DF095B" w14:textId="77777777" w:rsidR="00E71553" w:rsidRPr="00E51CE0" w:rsidRDefault="00E71553" w:rsidP="00E71553">
      <w:pPr>
        <w:pStyle w:val="NormalWeb"/>
        <w:numPr>
          <w:ilvl w:val="0"/>
          <w:numId w:val="10"/>
        </w:numPr>
        <w:spacing w:before="0" w:beforeAutospacing="0" w:after="120" w:afterAutospacing="0"/>
        <w:jc w:val="both"/>
        <w:rPr>
          <w:rFonts w:ascii="Calibri" w:hAnsi="Calibri" w:cs="Calibri"/>
          <w:sz w:val="22"/>
          <w:szCs w:val="22"/>
        </w:rPr>
      </w:pPr>
      <w:r w:rsidRPr="00E51CE0">
        <w:rPr>
          <w:rFonts w:ascii="Calibri" w:hAnsi="Calibri" w:cs="Calibri"/>
          <w:sz w:val="22"/>
          <w:szCs w:val="22"/>
        </w:rPr>
        <w:t>Os Ativos Imobilizados da Infra S.A. são registrados em um sistema informatizado que permite controlar sequencialmente os bens móveis, gerando relatórios por localidade ou descrição do bem e são depreciados periodicamente;</w:t>
      </w:r>
    </w:p>
    <w:p w14:paraId="5C76DC7F" w14:textId="77777777" w:rsidR="00E71553" w:rsidRPr="00C1675B" w:rsidRDefault="00E71553" w:rsidP="00E71553">
      <w:pPr>
        <w:pStyle w:val="NormalWeb"/>
        <w:numPr>
          <w:ilvl w:val="0"/>
          <w:numId w:val="10"/>
        </w:numPr>
        <w:spacing w:before="0" w:beforeAutospacing="0" w:after="120" w:afterAutospacing="0"/>
        <w:jc w:val="both"/>
        <w:rPr>
          <w:rFonts w:ascii="Calibri" w:hAnsi="Calibri" w:cs="Calibri"/>
          <w:sz w:val="22"/>
          <w:szCs w:val="22"/>
        </w:rPr>
      </w:pPr>
      <w:r w:rsidRPr="00C1675B">
        <w:rPr>
          <w:rFonts w:ascii="Calibri" w:hAnsi="Calibri" w:cs="Calibri"/>
          <w:sz w:val="22"/>
          <w:szCs w:val="22"/>
        </w:rPr>
        <w:t>No exercício de 2022, foram adquiridos Equipamentos de TI e Comunicação no valor de R$ 1</w:t>
      </w:r>
      <w:r>
        <w:rPr>
          <w:rFonts w:ascii="Calibri" w:hAnsi="Calibri" w:cs="Calibri"/>
          <w:sz w:val="22"/>
          <w:szCs w:val="22"/>
        </w:rPr>
        <w:t>7</w:t>
      </w:r>
      <w:r w:rsidRPr="00C1675B">
        <w:rPr>
          <w:rFonts w:ascii="Calibri" w:hAnsi="Calibri" w:cs="Calibri"/>
          <w:sz w:val="22"/>
          <w:szCs w:val="22"/>
        </w:rPr>
        <w:t xml:space="preserve"> mil, bem como Máquinas e Utensílios de Escritório no valor de R$ 48 mil;</w:t>
      </w:r>
    </w:p>
    <w:p w14:paraId="56F5D851" w14:textId="77777777" w:rsidR="00E71553" w:rsidRPr="00C1675B" w:rsidRDefault="00E71553" w:rsidP="00E71553">
      <w:pPr>
        <w:pStyle w:val="NormalWeb"/>
        <w:numPr>
          <w:ilvl w:val="0"/>
          <w:numId w:val="10"/>
        </w:numPr>
        <w:spacing w:before="0" w:beforeAutospacing="0" w:after="120" w:afterAutospacing="0"/>
        <w:jc w:val="both"/>
        <w:rPr>
          <w:rFonts w:ascii="Calibri" w:hAnsi="Calibri" w:cs="Calibri"/>
          <w:sz w:val="22"/>
          <w:szCs w:val="22"/>
        </w:rPr>
      </w:pPr>
      <w:bookmarkStart w:id="8" w:name="_Hlk128384287"/>
      <w:r w:rsidRPr="00C1675B">
        <w:rPr>
          <w:rFonts w:ascii="Calibri" w:hAnsi="Calibri" w:cs="Calibri"/>
          <w:sz w:val="22"/>
          <w:szCs w:val="22"/>
        </w:rPr>
        <w:t>Em virtude da incorporação da EPL, ingressaram no Ativo Imobilizado, o total de R$ 15,59 milhões referentes a bens móveis</w:t>
      </w:r>
      <w:r>
        <w:rPr>
          <w:rFonts w:ascii="Calibri" w:hAnsi="Calibri" w:cs="Calibri"/>
          <w:sz w:val="22"/>
          <w:szCs w:val="22"/>
        </w:rPr>
        <w:t xml:space="preserve"> bem como 2,64 milhões referentes a Benfeitorias em Propriedade de Terceiros</w:t>
      </w:r>
      <w:r w:rsidRPr="00C1675B">
        <w:rPr>
          <w:rFonts w:ascii="Calibri" w:hAnsi="Calibri" w:cs="Calibri"/>
          <w:sz w:val="22"/>
          <w:szCs w:val="22"/>
        </w:rPr>
        <w:t xml:space="preserve">. Do total incorporado, R$ </w:t>
      </w:r>
      <w:r>
        <w:rPr>
          <w:rFonts w:ascii="Calibri" w:hAnsi="Calibri" w:cs="Calibri"/>
          <w:sz w:val="22"/>
          <w:szCs w:val="22"/>
        </w:rPr>
        <w:t>16,35</w:t>
      </w:r>
      <w:r w:rsidRPr="00C1675B">
        <w:rPr>
          <w:rFonts w:ascii="Calibri" w:hAnsi="Calibri" w:cs="Calibri"/>
          <w:sz w:val="22"/>
          <w:szCs w:val="22"/>
        </w:rPr>
        <w:t xml:space="preserve"> milhões encontram-se depreciados.</w:t>
      </w:r>
    </w:p>
    <w:bookmarkEnd w:id="8"/>
    <w:p w14:paraId="30786FA5" w14:textId="77777777" w:rsidR="00E71553" w:rsidRPr="00C1675B" w:rsidRDefault="00E71553" w:rsidP="00E71553">
      <w:pPr>
        <w:pStyle w:val="NormalWeb"/>
        <w:numPr>
          <w:ilvl w:val="0"/>
          <w:numId w:val="10"/>
        </w:numPr>
        <w:spacing w:before="0" w:beforeAutospacing="0" w:after="120" w:afterAutospacing="0"/>
        <w:jc w:val="both"/>
        <w:rPr>
          <w:rFonts w:ascii="Calibri" w:hAnsi="Calibri" w:cs="Calibri"/>
          <w:sz w:val="22"/>
          <w:szCs w:val="22"/>
        </w:rPr>
      </w:pPr>
      <w:r w:rsidRPr="00C1675B">
        <w:rPr>
          <w:rFonts w:ascii="Calibri" w:hAnsi="Calibri" w:cs="Calibri"/>
          <w:sz w:val="22"/>
          <w:szCs w:val="22"/>
        </w:rPr>
        <w:t>A provisão para “Redução ao valor Recuperável – Móveis” no valor de R$ 18,54 mil se refere:</w:t>
      </w:r>
    </w:p>
    <w:p w14:paraId="175FED14" w14:textId="77777777" w:rsidR="00E71553" w:rsidRPr="00C1675B" w:rsidRDefault="00E71553" w:rsidP="00E71553">
      <w:pPr>
        <w:pStyle w:val="NormalWeb"/>
        <w:numPr>
          <w:ilvl w:val="1"/>
          <w:numId w:val="10"/>
        </w:numPr>
        <w:spacing w:before="0" w:beforeAutospacing="0" w:after="120" w:afterAutospacing="0"/>
        <w:jc w:val="both"/>
        <w:rPr>
          <w:rFonts w:ascii="Calibri" w:hAnsi="Calibri" w:cs="Calibri"/>
          <w:sz w:val="22"/>
          <w:szCs w:val="22"/>
        </w:rPr>
      </w:pPr>
      <w:r w:rsidRPr="00C1675B">
        <w:rPr>
          <w:rFonts w:ascii="Calibri" w:hAnsi="Calibri" w:cs="Calibri"/>
          <w:sz w:val="22"/>
          <w:szCs w:val="22"/>
        </w:rPr>
        <w:lastRenderedPageBreak/>
        <w:t>Ao valor contábil de 54 bens patrimoniais furtados ou extraviados, mas que se encontram com o processo administrativo de sindicância em andamento, conforme Processo SEI nº 51402.105367/2022-41, totalizando R$ 661. Ao final da instrução processual, com a devida autorização da Diretoria Executiva, esses bens serão efetivamente baixados do patrimônio da Infra S.A.; e</w:t>
      </w:r>
    </w:p>
    <w:p w14:paraId="5616CD77" w14:textId="77777777" w:rsidR="00E71553" w:rsidRPr="00C1675B" w:rsidRDefault="00E71553" w:rsidP="00E71553">
      <w:pPr>
        <w:pStyle w:val="NormalWeb"/>
        <w:numPr>
          <w:ilvl w:val="1"/>
          <w:numId w:val="10"/>
        </w:numPr>
        <w:spacing w:before="0" w:beforeAutospacing="0" w:after="120" w:afterAutospacing="0"/>
        <w:jc w:val="both"/>
        <w:rPr>
          <w:rFonts w:ascii="Calibri" w:hAnsi="Calibri" w:cs="Calibri"/>
          <w:sz w:val="22"/>
          <w:szCs w:val="22"/>
        </w:rPr>
      </w:pPr>
      <w:r w:rsidRPr="00C1675B">
        <w:rPr>
          <w:rFonts w:ascii="Calibri" w:hAnsi="Calibri" w:cs="Calibri"/>
          <w:sz w:val="22"/>
          <w:szCs w:val="22"/>
        </w:rPr>
        <w:t>Ao valor contábil de bens móveis que foram doados no exercício de 2021, totalizando R$ 18 mil, mas que, por questões de regularização de documentos do recebedor, encontram-se pendentes de assinatura do termo de doação, conforme Processo SEI nº 51402.106738/2021-21.</w:t>
      </w:r>
    </w:p>
    <w:p w14:paraId="43D526B9" w14:textId="77777777" w:rsidR="00E71553" w:rsidRPr="00E51CE0" w:rsidRDefault="00E71553" w:rsidP="00E71553">
      <w:pPr>
        <w:pStyle w:val="NormalWeb"/>
        <w:numPr>
          <w:ilvl w:val="0"/>
          <w:numId w:val="10"/>
        </w:numPr>
        <w:spacing w:before="0" w:beforeAutospacing="0" w:after="120" w:afterAutospacing="0"/>
        <w:jc w:val="both"/>
        <w:rPr>
          <w:rFonts w:ascii="Calibri" w:hAnsi="Calibri" w:cs="Calibri"/>
          <w:sz w:val="22"/>
          <w:szCs w:val="22"/>
        </w:rPr>
      </w:pPr>
      <w:r w:rsidRPr="00E51CE0">
        <w:rPr>
          <w:rFonts w:ascii="Calibri" w:hAnsi="Calibri" w:cs="Calibri"/>
          <w:sz w:val="22"/>
          <w:szCs w:val="22"/>
        </w:rPr>
        <w:t>A rubrica contábil “Terrenos” é composta pelos custos relacionados aos processos de desapropriação dos respectivos Terrenos. Além do pagamento ao expropriado, mensalmente são realizados pagamentos de custas do processo, taxas cartoriais, entre outros que compõem o Custo do Terreno;</w:t>
      </w:r>
    </w:p>
    <w:p w14:paraId="633B4E89" w14:textId="77777777" w:rsidR="00E71553" w:rsidRPr="00E51CE0" w:rsidRDefault="00E71553" w:rsidP="00E71553">
      <w:pPr>
        <w:pStyle w:val="NormalWeb"/>
        <w:numPr>
          <w:ilvl w:val="0"/>
          <w:numId w:val="10"/>
        </w:numPr>
        <w:spacing w:before="0" w:beforeAutospacing="0" w:after="120" w:afterAutospacing="0"/>
        <w:jc w:val="both"/>
        <w:rPr>
          <w:rFonts w:ascii="Calibri" w:hAnsi="Calibri" w:cs="Calibri"/>
          <w:sz w:val="22"/>
          <w:szCs w:val="22"/>
        </w:rPr>
      </w:pPr>
      <w:r w:rsidRPr="00E51CE0">
        <w:rPr>
          <w:rFonts w:ascii="Calibri" w:hAnsi="Calibri" w:cs="Calibri"/>
          <w:sz w:val="22"/>
          <w:szCs w:val="22"/>
        </w:rPr>
        <w:t xml:space="preserve">A rubrica contábil “Estudos e Projetos” é composta pelos custos relacionados ao desenvolvimento </w:t>
      </w:r>
      <w:r w:rsidRPr="00E51CE0">
        <w:rPr>
          <w:rFonts w:ascii="Calibri" w:hAnsi="Calibri" w:cs="Calibri"/>
          <w:sz w:val="22"/>
          <w:szCs w:val="22"/>
          <w:shd w:val="clear" w:color="auto" w:fill="FFFFFF"/>
        </w:rPr>
        <w:t>de estudos e projetos de obras de Infraestrutura ferroviária. Os Estudos e Projetos compreendem os Estudos de Viabilidade Técnica, Econômica e Ambiental – EVTEA, o Projeto Básico – PB e o Projeto Executivo – PE;</w:t>
      </w:r>
    </w:p>
    <w:p w14:paraId="7540DAF9" w14:textId="77777777" w:rsidR="00E71553" w:rsidRPr="00E51CE0" w:rsidRDefault="00E71553" w:rsidP="00E71553">
      <w:pPr>
        <w:pStyle w:val="NormalWeb"/>
        <w:numPr>
          <w:ilvl w:val="0"/>
          <w:numId w:val="10"/>
        </w:numPr>
        <w:spacing w:before="0" w:beforeAutospacing="0" w:after="120" w:afterAutospacing="0"/>
        <w:jc w:val="both"/>
        <w:rPr>
          <w:rFonts w:ascii="Calibri" w:hAnsi="Calibri" w:cs="Calibri"/>
          <w:sz w:val="22"/>
          <w:szCs w:val="22"/>
        </w:rPr>
      </w:pPr>
      <w:r w:rsidRPr="00E51CE0">
        <w:rPr>
          <w:rFonts w:ascii="Calibri" w:hAnsi="Calibri" w:cs="Calibri"/>
          <w:sz w:val="22"/>
          <w:szCs w:val="22"/>
        </w:rPr>
        <w:t>A rubrica contábil “Implantação – Ferrovias” é formada pelos custos das obras de construção das ferrovias que ainda se encontram em andamento, após as subconcessões dos trechos, os ativos subconcedidos são transferidos para a rubrica “Ativos de Concessão”;</w:t>
      </w:r>
    </w:p>
    <w:p w14:paraId="541D704D" w14:textId="77777777" w:rsidR="00E71553" w:rsidRPr="005C3CEB" w:rsidRDefault="00E71553" w:rsidP="00E71553">
      <w:pPr>
        <w:pStyle w:val="NormalWeb"/>
        <w:numPr>
          <w:ilvl w:val="0"/>
          <w:numId w:val="10"/>
        </w:numPr>
        <w:spacing w:before="0" w:beforeAutospacing="0" w:after="120" w:afterAutospacing="0"/>
        <w:jc w:val="both"/>
        <w:rPr>
          <w:rFonts w:ascii="Calibri" w:hAnsi="Calibri" w:cs="Calibri"/>
          <w:sz w:val="22"/>
          <w:szCs w:val="22"/>
        </w:rPr>
      </w:pPr>
      <w:r w:rsidRPr="00E51CE0">
        <w:rPr>
          <w:rFonts w:ascii="Calibri" w:hAnsi="Calibri" w:cs="Calibri"/>
          <w:sz w:val="22"/>
          <w:szCs w:val="22"/>
        </w:rPr>
        <w:t xml:space="preserve">A rubrica contábil “Direito de Uso” corresponde a direitos com origem em contratos de locação de imóveis conforme estabelecido no CPC 06 (R2). A sua composição bem como detalhamento estão evidenciados na </w:t>
      </w:r>
      <w:r w:rsidRPr="005C3CEB">
        <w:rPr>
          <w:rFonts w:ascii="Calibri" w:hAnsi="Calibri" w:cs="Calibri"/>
          <w:sz w:val="22"/>
          <w:szCs w:val="22"/>
        </w:rPr>
        <w:t>Nota 15.</w:t>
      </w:r>
    </w:p>
    <w:p w14:paraId="086A1EE8" w14:textId="77777777" w:rsidR="00E71553" w:rsidRPr="00C1675B" w:rsidRDefault="00E71553" w:rsidP="00E71553">
      <w:pPr>
        <w:pStyle w:val="NormalWeb"/>
        <w:numPr>
          <w:ilvl w:val="0"/>
          <w:numId w:val="10"/>
        </w:numPr>
        <w:spacing w:before="0" w:beforeAutospacing="0" w:after="120" w:afterAutospacing="0"/>
        <w:jc w:val="both"/>
        <w:rPr>
          <w:rFonts w:ascii="Calibri" w:hAnsi="Calibri" w:cs="Calibri"/>
          <w:sz w:val="22"/>
          <w:szCs w:val="22"/>
        </w:rPr>
      </w:pPr>
      <w:r w:rsidRPr="00C1675B">
        <w:rPr>
          <w:rFonts w:ascii="Calibri" w:hAnsi="Calibri" w:cs="Calibri"/>
          <w:sz w:val="22"/>
          <w:szCs w:val="22"/>
        </w:rPr>
        <w:t>Um item do ativo imobilizado é baixado quando doado ou quando nenhum benefício econômico futuro for esperado pelo seu uso. Eventual perda resultante da baixa do ativo (representada pelo valor residual do ativo) é incluída no resultado do exercício em que o ativo for baixado. No exercício de 2022, ocorreram as seguintes baixas:</w:t>
      </w:r>
    </w:p>
    <w:p w14:paraId="6A305118" w14:textId="77777777" w:rsidR="00E71553" w:rsidRPr="00C1675B" w:rsidRDefault="00E71553" w:rsidP="00E71553">
      <w:pPr>
        <w:pStyle w:val="NormalWeb"/>
        <w:numPr>
          <w:ilvl w:val="1"/>
          <w:numId w:val="10"/>
        </w:numPr>
        <w:spacing w:before="0" w:beforeAutospacing="0" w:after="120" w:afterAutospacing="0"/>
        <w:jc w:val="both"/>
        <w:rPr>
          <w:rFonts w:ascii="Calibri" w:hAnsi="Calibri" w:cs="Calibri"/>
          <w:sz w:val="22"/>
          <w:szCs w:val="22"/>
        </w:rPr>
      </w:pPr>
      <w:r w:rsidRPr="00C1675B">
        <w:rPr>
          <w:rFonts w:ascii="Calibri" w:hAnsi="Calibri" w:cs="Calibri"/>
          <w:sz w:val="22"/>
          <w:szCs w:val="22"/>
        </w:rPr>
        <w:t>Baixa de R$ 165,02 mil na conta de Salas e Escritórios, devido a devolução de área ocupada pela Infra S.A. à Companhia Imobiliária do Estado de TO conforme Processo 51402.040909/2013-31. O bem baixado já se encontrava totalmente depreciado;</w:t>
      </w:r>
    </w:p>
    <w:p w14:paraId="5AA3E301" w14:textId="77777777" w:rsidR="00E71553" w:rsidRPr="00C1675B" w:rsidRDefault="00E71553" w:rsidP="00E71553">
      <w:pPr>
        <w:pStyle w:val="NormalWeb"/>
        <w:numPr>
          <w:ilvl w:val="1"/>
          <w:numId w:val="10"/>
        </w:numPr>
        <w:spacing w:after="120"/>
        <w:jc w:val="both"/>
        <w:rPr>
          <w:rFonts w:ascii="Calibri" w:hAnsi="Calibri" w:cs="Calibri"/>
          <w:sz w:val="22"/>
          <w:szCs w:val="22"/>
        </w:rPr>
      </w:pPr>
      <w:r w:rsidRPr="00C1675B">
        <w:rPr>
          <w:rFonts w:ascii="Calibri" w:hAnsi="Calibri" w:cs="Calibri"/>
          <w:sz w:val="22"/>
          <w:szCs w:val="22"/>
        </w:rPr>
        <w:t>Baixa de R$ 4,40 mil na conta Equipamentos de TI e Comunicação, devido ao furto de 02 bens patrimoniais conforme Processo 51402.165781/2016-61. Do valor total baixado, R$ 3,96 mil correspondem à depreciação acumulada dos referidos bens;</w:t>
      </w:r>
    </w:p>
    <w:p w14:paraId="5C487CAC" w14:textId="77777777" w:rsidR="00E71553" w:rsidRPr="00C1675B" w:rsidRDefault="00E71553" w:rsidP="00E71553">
      <w:pPr>
        <w:pStyle w:val="NormalWeb"/>
        <w:numPr>
          <w:ilvl w:val="1"/>
          <w:numId w:val="10"/>
        </w:numPr>
        <w:spacing w:after="120"/>
        <w:jc w:val="both"/>
        <w:rPr>
          <w:rFonts w:ascii="Calibri" w:hAnsi="Calibri" w:cs="Calibri"/>
          <w:sz w:val="22"/>
          <w:szCs w:val="22"/>
        </w:rPr>
      </w:pPr>
      <w:r w:rsidRPr="00C1675B">
        <w:rPr>
          <w:rFonts w:ascii="Calibri" w:hAnsi="Calibri" w:cs="Calibri"/>
          <w:sz w:val="22"/>
          <w:szCs w:val="22"/>
        </w:rPr>
        <w:t>Baixa de R$ 4,77 mil na conta Máquinas e utensílios de escritório, devido ao furto de 16 bens patrimoniais conforme Processo 51402.165781/2016-61. Do valor total baixado, R$ 3,98 mil correspondem à depreciação acumulada dos referidos bens;</w:t>
      </w:r>
    </w:p>
    <w:p w14:paraId="63E3AE1F" w14:textId="77777777" w:rsidR="00E71553" w:rsidRPr="00C1675B" w:rsidRDefault="00E71553" w:rsidP="00E71553">
      <w:pPr>
        <w:pStyle w:val="NormalWeb"/>
        <w:numPr>
          <w:ilvl w:val="1"/>
          <w:numId w:val="10"/>
        </w:numPr>
        <w:spacing w:after="120"/>
        <w:jc w:val="both"/>
        <w:rPr>
          <w:rFonts w:ascii="Calibri" w:hAnsi="Calibri" w:cs="Calibri"/>
          <w:sz w:val="22"/>
          <w:szCs w:val="22"/>
        </w:rPr>
      </w:pPr>
      <w:r w:rsidRPr="00C1675B">
        <w:rPr>
          <w:rFonts w:ascii="Calibri" w:hAnsi="Calibri" w:cs="Calibri"/>
          <w:sz w:val="22"/>
          <w:szCs w:val="22"/>
        </w:rPr>
        <w:t>Baixa de R$ 7,76 mil na conta Mobiliário em geral, devido ao furto de 30 bens patrimoniais conforme Processo 51402.165781/2016-61. Do valor total baixado, R$ 6,98 mil correspondem à depreciação acumulada dos referidos bens;</w:t>
      </w:r>
    </w:p>
    <w:p w14:paraId="309BBAB9" w14:textId="77777777" w:rsidR="00E71553" w:rsidRPr="00C1675B" w:rsidRDefault="00E71553" w:rsidP="00E71553">
      <w:pPr>
        <w:pStyle w:val="NormalWeb"/>
        <w:numPr>
          <w:ilvl w:val="1"/>
          <w:numId w:val="10"/>
        </w:numPr>
        <w:spacing w:after="120"/>
        <w:jc w:val="both"/>
        <w:rPr>
          <w:rFonts w:ascii="Calibri" w:hAnsi="Calibri" w:cs="Calibri"/>
          <w:sz w:val="22"/>
          <w:szCs w:val="22"/>
        </w:rPr>
      </w:pPr>
      <w:r w:rsidRPr="00C1675B">
        <w:rPr>
          <w:rFonts w:ascii="Calibri" w:hAnsi="Calibri" w:cs="Calibri"/>
          <w:sz w:val="22"/>
          <w:szCs w:val="22"/>
        </w:rPr>
        <w:t>Baixa de R$ 1,60 mil na conta Equipamentos de TI e Comunicação, devido ao furto de 04 bens patrimoniais conforme Processo 51402.224022/2018-11. Do valor total baixado, R$ 1,44 mil correspondem à depreciação acumulada dos referidos bens;</w:t>
      </w:r>
    </w:p>
    <w:p w14:paraId="61570E6A" w14:textId="77777777" w:rsidR="00E71553" w:rsidRPr="00C1675B" w:rsidRDefault="00E71553" w:rsidP="00E71553">
      <w:pPr>
        <w:pStyle w:val="NormalWeb"/>
        <w:numPr>
          <w:ilvl w:val="1"/>
          <w:numId w:val="10"/>
        </w:numPr>
        <w:spacing w:after="120"/>
        <w:jc w:val="both"/>
        <w:rPr>
          <w:rFonts w:ascii="Calibri" w:hAnsi="Calibri" w:cs="Calibri"/>
          <w:sz w:val="22"/>
          <w:szCs w:val="22"/>
        </w:rPr>
      </w:pPr>
      <w:r w:rsidRPr="00C1675B">
        <w:rPr>
          <w:rFonts w:ascii="Calibri" w:hAnsi="Calibri" w:cs="Calibri"/>
          <w:sz w:val="22"/>
          <w:szCs w:val="22"/>
        </w:rPr>
        <w:t xml:space="preserve">Baixa de R$ 44,84 mil na conta Máquinas e utensílios de escritório, devido ao furto de 59 bens patrimoniais conforme Processo 51402.224022/2018-11. Do valor total baixado, R$ 38,84 correspondem à depreciação acumulada dos referidos bens; </w:t>
      </w:r>
    </w:p>
    <w:p w14:paraId="63D0F616" w14:textId="77777777" w:rsidR="00E71553" w:rsidRPr="00C1675B" w:rsidRDefault="00E71553" w:rsidP="00E71553">
      <w:pPr>
        <w:pStyle w:val="NormalWeb"/>
        <w:numPr>
          <w:ilvl w:val="1"/>
          <w:numId w:val="10"/>
        </w:numPr>
        <w:spacing w:after="120"/>
        <w:jc w:val="both"/>
        <w:rPr>
          <w:rFonts w:ascii="Calibri" w:hAnsi="Calibri" w:cs="Calibri"/>
          <w:sz w:val="22"/>
          <w:szCs w:val="22"/>
        </w:rPr>
      </w:pPr>
      <w:r w:rsidRPr="00C1675B">
        <w:rPr>
          <w:rFonts w:ascii="Calibri" w:hAnsi="Calibri" w:cs="Calibri"/>
          <w:sz w:val="22"/>
          <w:szCs w:val="22"/>
        </w:rPr>
        <w:t>Baixa de R$ 14,65 na conta Mobiliário em geral, devido ao furto de 121 bens patrimoniais conforme Processo 51402.224022/2018-11. Do valor total baixado, R$ 12,19 correspondem à depreciação acumulada dos referidos bens; e</w:t>
      </w:r>
    </w:p>
    <w:p w14:paraId="627D9450" w14:textId="77777777" w:rsidR="00E71553" w:rsidRPr="00C1675B" w:rsidRDefault="00E71553" w:rsidP="00E71553">
      <w:pPr>
        <w:pStyle w:val="NormalWeb"/>
        <w:numPr>
          <w:ilvl w:val="1"/>
          <w:numId w:val="10"/>
        </w:numPr>
        <w:spacing w:before="0" w:beforeAutospacing="0" w:after="120" w:afterAutospacing="0"/>
        <w:jc w:val="both"/>
        <w:rPr>
          <w:rFonts w:ascii="Calibri" w:hAnsi="Calibri" w:cs="Calibri"/>
          <w:sz w:val="22"/>
          <w:szCs w:val="22"/>
        </w:rPr>
      </w:pPr>
      <w:bookmarkStart w:id="9" w:name="_Hlk120031917"/>
      <w:r w:rsidRPr="00C1675B">
        <w:rPr>
          <w:rFonts w:ascii="Calibri" w:hAnsi="Calibri" w:cs="Calibri"/>
          <w:sz w:val="22"/>
          <w:szCs w:val="22"/>
        </w:rPr>
        <w:lastRenderedPageBreak/>
        <w:t>Baixa de R$ 522,73 mil na conta Ativos de Concessão devido à baixa de saldo correspondente na Conta de Depósitos Retidos de Fornecedores, tendo em vista o contrato 042/2014 estar encerrado e não ter sido reclamado administrativamente pelo fornecedor. O valor citado foi revertido da conta de Redução a Valor Recuperável, considerando que o respectivo saldo estava provisionado na mencionada conta.</w:t>
      </w:r>
    </w:p>
    <w:bookmarkEnd w:id="9"/>
    <w:p w14:paraId="06AFB79A" w14:textId="77777777" w:rsidR="00E71553" w:rsidRPr="00C1675B" w:rsidRDefault="00E71553" w:rsidP="00E71553">
      <w:pPr>
        <w:pStyle w:val="Corpodetexto"/>
        <w:numPr>
          <w:ilvl w:val="0"/>
          <w:numId w:val="10"/>
        </w:numPr>
        <w:spacing w:after="120" w:line="240" w:lineRule="auto"/>
        <w:rPr>
          <w:rFonts w:ascii="Calibri" w:hAnsi="Calibri" w:cs="Calibri"/>
          <w:sz w:val="22"/>
          <w:szCs w:val="22"/>
        </w:rPr>
      </w:pPr>
      <w:r w:rsidRPr="00C1675B">
        <w:rPr>
          <w:rFonts w:ascii="Calibri" w:hAnsi="Calibri" w:cs="Calibri"/>
          <w:sz w:val="22"/>
          <w:szCs w:val="22"/>
        </w:rPr>
        <w:t>A coluna “transferências” da Tabela que apresenta o fluxo de movimentação do Imobilizado representa os saldos que são transferidos a outras rubricas do Imobilizado, em geral por motivo de subconcessão de trechos da Ferrovia ou por encerramento dos respectivos contratos. No exercício de 2022, até o 3º trimestre, foi realizada a seguinte transferência entre contas do ativo imobilizado:</w:t>
      </w:r>
    </w:p>
    <w:p w14:paraId="1E23500F" w14:textId="77777777" w:rsidR="00E71553" w:rsidRPr="00C1675B" w:rsidRDefault="00E71553" w:rsidP="00E71553">
      <w:pPr>
        <w:pStyle w:val="Corpodetexto"/>
        <w:numPr>
          <w:ilvl w:val="1"/>
          <w:numId w:val="10"/>
        </w:numPr>
        <w:spacing w:after="120" w:line="240" w:lineRule="auto"/>
        <w:rPr>
          <w:rFonts w:ascii="Calibri" w:hAnsi="Calibri" w:cs="Calibri"/>
          <w:sz w:val="22"/>
          <w:szCs w:val="22"/>
        </w:rPr>
      </w:pPr>
      <w:r w:rsidRPr="00C1675B">
        <w:rPr>
          <w:rFonts w:ascii="Calibri" w:hAnsi="Calibri" w:cs="Calibri"/>
          <w:sz w:val="22"/>
          <w:szCs w:val="22"/>
        </w:rPr>
        <w:t>Foi transferido da conta Implantação – Ferrovias o valor de R$ 484 mil, sendo R$ 170 para a conta Equipamentos de TI e Comunicação, R$ 361 mil para a conta Mobiliário em Geral e R$ 123 mil para a conta Utensílios de Escritório, devido ao recebimento e tombamento dos referidos bens localizados no canteiro de obras de São Desidério/BA conforme Processo SEI 51402.104642/2021-28.</w:t>
      </w:r>
    </w:p>
    <w:p w14:paraId="4BC3235E" w14:textId="77777777" w:rsidR="00E71553" w:rsidRPr="00C1675B" w:rsidRDefault="00E71553" w:rsidP="00E71553">
      <w:pPr>
        <w:pStyle w:val="Corpodetexto"/>
        <w:numPr>
          <w:ilvl w:val="0"/>
          <w:numId w:val="10"/>
        </w:numPr>
        <w:spacing w:after="120" w:line="240" w:lineRule="auto"/>
        <w:ind w:right="57"/>
        <w:rPr>
          <w:rFonts w:ascii="Calibri" w:hAnsi="Calibri" w:cs="Calibri"/>
          <w:sz w:val="22"/>
          <w:szCs w:val="22"/>
        </w:rPr>
      </w:pPr>
      <w:bookmarkStart w:id="10" w:name="_Hlk34328563"/>
      <w:r w:rsidRPr="00C1675B">
        <w:rPr>
          <w:rFonts w:ascii="Calibri" w:hAnsi="Calibri" w:cs="Calibri"/>
          <w:sz w:val="22"/>
          <w:szCs w:val="22"/>
        </w:rPr>
        <w:t>Os Ativos de Concessão – Bens Móveis, no valor de R$ 5,5 milhões, e os  Ativos de Concessão – Bens Imóveis, no valor de R$ 9 milhões são provindos do tombamento dos bens do pátio de Transbordo de Porto Franco/MA referente ao Contrato nº 001/2002 celebrado entre a Infra S.A. e a Multigrain S/A, o qual foi rescindido pelo Termo de Rescisão Contratual amigável datado de 26 de fevereiro de 2019, conforme Processo Administrativo nº 51402.205501/2018-26, em que a Multigrain cede de forma não onerosa à Infra S.A. as benfeitorias que compõem o Pátio de Porto Franco</w:t>
      </w:r>
      <w:bookmarkEnd w:id="10"/>
      <w:r w:rsidRPr="00C1675B">
        <w:rPr>
          <w:rFonts w:ascii="Calibri" w:hAnsi="Calibri" w:cs="Calibri"/>
          <w:sz w:val="22"/>
          <w:szCs w:val="22"/>
        </w:rPr>
        <w:t>; e</w:t>
      </w:r>
    </w:p>
    <w:p w14:paraId="1830B7C6" w14:textId="77777777" w:rsidR="00E71553" w:rsidRPr="00D31A9F" w:rsidRDefault="00E71553" w:rsidP="00E71553">
      <w:pPr>
        <w:pStyle w:val="Corpodetexto"/>
        <w:numPr>
          <w:ilvl w:val="0"/>
          <w:numId w:val="10"/>
        </w:numPr>
        <w:spacing w:after="120" w:line="240" w:lineRule="auto"/>
        <w:ind w:right="57"/>
        <w:rPr>
          <w:rFonts w:ascii="Calibri" w:hAnsi="Calibri" w:cs="Calibri"/>
          <w:sz w:val="22"/>
          <w:szCs w:val="22"/>
        </w:rPr>
      </w:pPr>
      <w:r w:rsidRPr="00D31A9F">
        <w:rPr>
          <w:rFonts w:ascii="Calibri" w:hAnsi="Calibri" w:cs="Calibri"/>
          <w:sz w:val="22"/>
          <w:szCs w:val="22"/>
        </w:rPr>
        <w:t xml:space="preserve"> Por meio do Laudo de Avaliação nº 1/2022/GEPAT/SUADM/DIRAF/INFRASA, emitido em 20 de dezembro de 2022, a Gerência de Patrimônio certifica que todos os bens patrimoniais contabilizados, com exceção dos provisionados por redução ao valor recuperável, estão em condições de funcionamento. Informa, ainda, que não há indicativo de perda sobre os bens patrimoniais, portanto, não se verificou a necessidade de teste de recuperabilidade dos bens móveis, bem como dos Ativos de Concessão relacionados ao Pátio de Porto Franco.</w:t>
      </w:r>
    </w:p>
    <w:p w14:paraId="2006EC9E" w14:textId="77777777" w:rsidR="00E71553" w:rsidRDefault="00E71553" w:rsidP="00E71553">
      <w:pPr>
        <w:pStyle w:val="NormalWeb"/>
        <w:spacing w:before="0" w:beforeAutospacing="0" w:after="0" w:afterAutospacing="0" w:line="276" w:lineRule="auto"/>
        <w:jc w:val="both"/>
        <w:rPr>
          <w:rFonts w:ascii="Calibri" w:hAnsi="Calibri" w:cs="Calibri"/>
          <w:b/>
          <w:bCs/>
          <w:color w:val="FF0000"/>
          <w:sz w:val="22"/>
          <w:szCs w:val="22"/>
        </w:rPr>
      </w:pPr>
    </w:p>
    <w:p w14:paraId="44B01A07" w14:textId="77777777" w:rsidR="00E71553" w:rsidRPr="001F1D73" w:rsidRDefault="00E71553" w:rsidP="00E71553">
      <w:pPr>
        <w:pStyle w:val="NormalWeb"/>
        <w:spacing w:before="0" w:beforeAutospacing="0" w:after="120" w:afterAutospacing="0"/>
        <w:jc w:val="both"/>
        <w:rPr>
          <w:rFonts w:ascii="Calibri" w:hAnsi="Calibri" w:cs="Calibri"/>
          <w:b/>
          <w:bCs/>
          <w:sz w:val="22"/>
          <w:szCs w:val="22"/>
        </w:rPr>
      </w:pPr>
      <w:r w:rsidRPr="001F1D73">
        <w:rPr>
          <w:rFonts w:ascii="Calibri" w:hAnsi="Calibri" w:cs="Calibri"/>
          <w:b/>
          <w:bCs/>
          <w:sz w:val="22"/>
          <w:szCs w:val="22"/>
        </w:rPr>
        <w:t>II – FERROVIA NORTE SUL (FNS)</w:t>
      </w:r>
    </w:p>
    <w:p w14:paraId="32E353F6" w14:textId="77777777" w:rsidR="00E71553" w:rsidRPr="001F1D73" w:rsidRDefault="00E71553" w:rsidP="00E71553">
      <w:pPr>
        <w:pStyle w:val="NormalWeb"/>
        <w:spacing w:before="0" w:beforeAutospacing="0" w:after="120" w:afterAutospacing="0"/>
        <w:jc w:val="both"/>
        <w:rPr>
          <w:rFonts w:ascii="Calibri" w:hAnsi="Calibri" w:cs="Calibri"/>
          <w:sz w:val="22"/>
          <w:szCs w:val="22"/>
        </w:rPr>
      </w:pPr>
      <w:r w:rsidRPr="001F1D73">
        <w:rPr>
          <w:rFonts w:ascii="Calibri" w:hAnsi="Calibri" w:cs="Calibri"/>
          <w:sz w:val="22"/>
          <w:szCs w:val="22"/>
        </w:rPr>
        <w:t xml:space="preserve">A Infra S.A. </w:t>
      </w:r>
      <w:proofErr w:type="spellStart"/>
      <w:r w:rsidRPr="001F1D73">
        <w:rPr>
          <w:rFonts w:ascii="Calibri" w:hAnsi="Calibri" w:cs="Calibri"/>
          <w:sz w:val="22"/>
          <w:szCs w:val="22"/>
        </w:rPr>
        <w:t>subconcedeu</w:t>
      </w:r>
      <w:proofErr w:type="spellEnd"/>
      <w:r w:rsidRPr="001F1D73">
        <w:rPr>
          <w:rFonts w:ascii="Calibri" w:hAnsi="Calibri" w:cs="Calibri"/>
          <w:sz w:val="22"/>
          <w:szCs w:val="22"/>
        </w:rPr>
        <w:t>, em 2007, o trecho da Ferrovia Norte Sul que liga Açailândia/MA a Palmas/TO para a Ferrovia Norte Sul S/A. De acordo com o Contrato de Subconcessão n° 033/07, de 20 de dezembro de 2007, nos termos do Edital de Licitação n° 001/2006, a subconcessão foi assinada por um prazo de 30 anos, previa o pagamento a título de outorga de R$ 1,47 bilhão, dividido em três parcelas corrigidas pelo IGP-DI e juros de 1% ao mês (até maio de 2010), sendo 50% à vista, 25% na entrega do 1º trecho e 25% na entrega do 2º trecho. A primeira parcela foi recebida em dezembro de 2007 no valor de R$ 739 milhões, a segunda parcela no valor de R$ 461,8 milhões foi recebida em maio de 2009 e parte da terceira parcela, o valor de R$ 453,5 milhões, foi recebida em dezembro de 2010. Conforme 2º Termo Aditivo, assinado em 10 de dezembro de 2010, o pagamento do valor correspondente à 20% da terceira parcela foi condicionado à entrega pela Infra S.A. de obras remanescentes. Os recursos recebidos provenientes desta outorga foram repassados diretamente ao Tesouro Nacional.</w:t>
      </w:r>
    </w:p>
    <w:p w14:paraId="5618E0E7" w14:textId="77777777" w:rsidR="00E71553" w:rsidRPr="001F1D73" w:rsidRDefault="00E71553" w:rsidP="00E71553">
      <w:pPr>
        <w:pStyle w:val="NormalWeb"/>
        <w:spacing w:before="0" w:beforeAutospacing="0" w:after="120" w:afterAutospacing="0"/>
        <w:jc w:val="both"/>
        <w:rPr>
          <w:rFonts w:ascii="Calibri" w:hAnsi="Calibri" w:cs="Calibri"/>
          <w:sz w:val="22"/>
          <w:szCs w:val="22"/>
        </w:rPr>
      </w:pPr>
      <w:r w:rsidRPr="001F1D73">
        <w:rPr>
          <w:rFonts w:ascii="Calibri" w:hAnsi="Calibri" w:cs="Calibri"/>
          <w:sz w:val="22"/>
          <w:szCs w:val="22"/>
        </w:rPr>
        <w:t xml:space="preserve">O trecho da Ferrovia Norte Sul compreendido entre Porto Nacional, no Estado do Tocantins e Estrela D’Oeste, no Estado de São Paulo foi subconcedido à Rumo Malha Central S/A, conforme Contrato de Subconcessão do Edital de Concorrência Internacional nº 002/2018, assinado em 31 de julho de 2019. Esse contrato foi assinado entre a União, representada pela Agência Nacional de Transportes Terrestres - ANTT, a </w:t>
      </w:r>
      <w:r w:rsidRPr="001F1D73">
        <w:rPr>
          <w:rFonts w:ascii="Calibri" w:hAnsi="Calibri" w:cs="Calibri"/>
          <w:sz w:val="22"/>
          <w:szCs w:val="22"/>
          <w:shd w:val="clear" w:color="auto" w:fill="FFFFFF"/>
        </w:rPr>
        <w:t>Infra S.A.</w:t>
      </w:r>
      <w:r w:rsidRPr="001F1D73">
        <w:rPr>
          <w:rFonts w:ascii="Calibri" w:hAnsi="Calibri" w:cs="Calibri"/>
          <w:sz w:val="22"/>
          <w:szCs w:val="22"/>
        </w:rPr>
        <w:t>, como interveniente subconcedente e a Rumo Malha Central S/A como subconcessionária. O valor do lance da outorga no leilão foi de R$ 2,7 bilhões. Os direitos creditórios e as receitas provenientes dessa subconcessão serão da Agência Nacional de Transportes Terrestres – ANTT, conforme o artigo 77 da Lei nº 10.233, de 05 de junho de 2001, que dispõe sobre a criação da Agência, e estabelece que é receita da ANTT os recursos provenientes dos instrumentos de outorga administrados pela agência.</w:t>
      </w:r>
    </w:p>
    <w:p w14:paraId="1378E446" w14:textId="77777777" w:rsidR="00E71553" w:rsidRPr="001F1D73" w:rsidRDefault="00E71553" w:rsidP="00E71553">
      <w:pPr>
        <w:pStyle w:val="NormalWeb"/>
        <w:spacing w:before="0" w:beforeAutospacing="0" w:after="120" w:afterAutospacing="0"/>
        <w:jc w:val="both"/>
        <w:rPr>
          <w:rFonts w:ascii="Calibri" w:hAnsi="Calibri" w:cs="Calibri"/>
          <w:sz w:val="22"/>
          <w:szCs w:val="22"/>
        </w:rPr>
      </w:pPr>
      <w:r w:rsidRPr="001F1D73">
        <w:rPr>
          <w:rFonts w:ascii="Calibri" w:hAnsi="Calibri" w:cs="Calibri"/>
          <w:sz w:val="22"/>
          <w:szCs w:val="22"/>
        </w:rPr>
        <w:lastRenderedPageBreak/>
        <w:t xml:space="preserve">A Infra S.A. realizou o teste de recuperabilidade dos ativos relacionados à Ferrovia Norte Sul e, devido à falta de benefícios econômicos para a empresa durante os prazos contratuais das subconcessões, reconheceu a provisão para perda ao valor recuperável dos ativos. As provisões foram reconhecidas desde o ano 2007 - quando ocorreu a primeira subconcessão até a dezembro de 2020. </w:t>
      </w:r>
    </w:p>
    <w:p w14:paraId="1FDA098E" w14:textId="77777777" w:rsidR="00E71553" w:rsidRPr="00564289" w:rsidRDefault="00E71553" w:rsidP="00E71553">
      <w:pPr>
        <w:pStyle w:val="NormalWeb"/>
        <w:spacing w:before="0" w:beforeAutospacing="0" w:after="120" w:afterAutospacing="0"/>
        <w:jc w:val="both"/>
        <w:rPr>
          <w:rFonts w:ascii="Calibri" w:hAnsi="Calibri" w:cs="Calibri"/>
          <w:sz w:val="22"/>
          <w:szCs w:val="22"/>
        </w:rPr>
      </w:pPr>
      <w:r w:rsidRPr="00564289">
        <w:rPr>
          <w:rFonts w:ascii="Calibri" w:hAnsi="Calibri" w:cs="Calibri"/>
          <w:sz w:val="22"/>
          <w:szCs w:val="22"/>
        </w:rPr>
        <w:t xml:space="preserve">No exercício de 2021, o valor da Redução a valor recuperável, referente aos ativos relacionados à Ferrovia Norte Sul, foi acrescido em R$ 10,2 milhões, considerando a movimentação referente ao Contrato 022/2018 e a baixa dos contratos encerrados classificados como depósitos retidos de fornecedores.  </w:t>
      </w:r>
    </w:p>
    <w:p w14:paraId="0AAD41F0" w14:textId="77777777" w:rsidR="00E71553" w:rsidRPr="001F1D73" w:rsidRDefault="00E71553" w:rsidP="00E71553">
      <w:pPr>
        <w:pStyle w:val="NormalWeb"/>
        <w:spacing w:before="0" w:beforeAutospacing="0" w:after="120" w:afterAutospacing="0"/>
        <w:jc w:val="both"/>
        <w:rPr>
          <w:rFonts w:ascii="Calibri" w:hAnsi="Calibri" w:cs="Calibri"/>
          <w:sz w:val="22"/>
          <w:szCs w:val="22"/>
        </w:rPr>
      </w:pPr>
      <w:r w:rsidRPr="001F1D73">
        <w:rPr>
          <w:rFonts w:ascii="Calibri" w:hAnsi="Calibri" w:cs="Calibri"/>
          <w:sz w:val="22"/>
          <w:szCs w:val="22"/>
        </w:rPr>
        <w:t xml:space="preserve">A análise do valor recuperável, em consonância com o CPC – 01 (R1) – Redução ao Valor Recuperável de Ativos, deve ser realizado anualmente. </w:t>
      </w:r>
    </w:p>
    <w:p w14:paraId="33C75441" w14:textId="77777777" w:rsidR="00E71553" w:rsidRDefault="00E71553" w:rsidP="00E71553">
      <w:pPr>
        <w:pStyle w:val="NormalWeb"/>
        <w:spacing w:before="0" w:beforeAutospacing="0" w:after="120" w:afterAutospacing="0"/>
        <w:jc w:val="both"/>
        <w:rPr>
          <w:rFonts w:ascii="Calibri" w:hAnsi="Calibri" w:cs="Calibri"/>
          <w:sz w:val="22"/>
          <w:szCs w:val="22"/>
        </w:rPr>
      </w:pPr>
      <w:r w:rsidRPr="00564289">
        <w:rPr>
          <w:rFonts w:ascii="Calibri" w:hAnsi="Calibri" w:cs="Calibri"/>
          <w:sz w:val="22"/>
          <w:szCs w:val="22"/>
        </w:rPr>
        <w:t xml:space="preserve">Considerando a baixa acima mencionada de R$ 522,73 mil na conta Ativos de Concessão e a consequente reversão da conta de Redução a Valor Recuperável, </w:t>
      </w:r>
      <w:r>
        <w:rPr>
          <w:rFonts w:ascii="Calibri" w:hAnsi="Calibri" w:cs="Calibri"/>
          <w:sz w:val="22"/>
          <w:szCs w:val="22"/>
        </w:rPr>
        <w:t>ao final do exercício de</w:t>
      </w:r>
      <w:r w:rsidRPr="00564289">
        <w:rPr>
          <w:rFonts w:ascii="Calibri" w:hAnsi="Calibri" w:cs="Calibri"/>
          <w:sz w:val="22"/>
          <w:szCs w:val="22"/>
        </w:rPr>
        <w:t xml:space="preserve"> 2022, o saldo é de R$ 11,36 bilhões.</w:t>
      </w:r>
    </w:p>
    <w:p w14:paraId="00F800B5" w14:textId="77777777" w:rsidR="00E71553" w:rsidRPr="00937191" w:rsidRDefault="00E71553" w:rsidP="00E71553">
      <w:pPr>
        <w:pStyle w:val="NormalWeb"/>
        <w:spacing w:before="0" w:beforeAutospacing="0" w:after="120" w:afterAutospacing="0"/>
        <w:jc w:val="both"/>
        <w:rPr>
          <w:rFonts w:ascii="Calibri" w:hAnsi="Calibri" w:cs="Calibri"/>
          <w:b/>
          <w:bCs/>
          <w:sz w:val="22"/>
          <w:szCs w:val="22"/>
        </w:rPr>
      </w:pPr>
      <w:r w:rsidRPr="00937191">
        <w:rPr>
          <w:rFonts w:ascii="Calibri" w:hAnsi="Calibri" w:cs="Calibri"/>
          <w:b/>
          <w:bCs/>
          <w:sz w:val="22"/>
          <w:szCs w:val="22"/>
        </w:rPr>
        <w:t>III – FERROVIA DE INTEGRAÇÃO OESTE LESTE (FIOL)</w:t>
      </w:r>
    </w:p>
    <w:p w14:paraId="453FD0FB" w14:textId="77777777" w:rsidR="00E71553" w:rsidRPr="00817052" w:rsidRDefault="00E71553" w:rsidP="00E71553">
      <w:pPr>
        <w:pStyle w:val="NormalWeb"/>
        <w:spacing w:before="0" w:beforeAutospacing="0" w:after="120" w:afterAutospacing="0"/>
        <w:jc w:val="both"/>
        <w:rPr>
          <w:rFonts w:ascii="Calibri" w:hAnsi="Calibri" w:cs="Calibri"/>
          <w:b/>
          <w:bCs/>
          <w:sz w:val="22"/>
          <w:szCs w:val="22"/>
        </w:rPr>
      </w:pPr>
      <w:r w:rsidRPr="00817052">
        <w:rPr>
          <w:rFonts w:ascii="Calibri" w:hAnsi="Calibri" w:cs="Calibri"/>
          <w:sz w:val="22"/>
          <w:szCs w:val="22"/>
        </w:rPr>
        <w:t xml:space="preserve">A Infra S.A. </w:t>
      </w:r>
      <w:proofErr w:type="spellStart"/>
      <w:r w:rsidRPr="00817052">
        <w:rPr>
          <w:rFonts w:ascii="Calibri" w:hAnsi="Calibri" w:cs="Calibri"/>
          <w:sz w:val="22"/>
          <w:szCs w:val="22"/>
        </w:rPr>
        <w:t>subconcedeu</w:t>
      </w:r>
      <w:proofErr w:type="spellEnd"/>
      <w:r w:rsidRPr="00817052">
        <w:rPr>
          <w:rFonts w:ascii="Calibri" w:hAnsi="Calibri" w:cs="Calibri"/>
          <w:sz w:val="22"/>
          <w:szCs w:val="22"/>
        </w:rPr>
        <w:t>, em agosto de 2021, o trecho ferroviário entre os municípios de Ilhéus/BA a Caetité/BA, com 537 km de extensão, denominado FIOL I, no qual a empresa Bahia Mineração S.A sagrou-se vencedora, com um lance de R$ 32,7 milhões, adicionado à receita variável, com base no estudo de viabilidade.</w:t>
      </w:r>
    </w:p>
    <w:p w14:paraId="3C4113FD" w14:textId="77777777" w:rsidR="00E71553" w:rsidRPr="00817052" w:rsidRDefault="00E71553" w:rsidP="00E71553">
      <w:pPr>
        <w:pStyle w:val="Textoembloco"/>
        <w:spacing w:after="120" w:line="240" w:lineRule="auto"/>
        <w:ind w:left="0" w:right="57"/>
        <w:rPr>
          <w:rFonts w:ascii="Calibri" w:hAnsi="Calibri" w:cs="Calibri"/>
          <w:sz w:val="22"/>
          <w:szCs w:val="22"/>
          <w:shd w:val="clear" w:color="auto" w:fill="FFFFFF"/>
        </w:rPr>
      </w:pPr>
      <w:r w:rsidRPr="00817052">
        <w:rPr>
          <w:rFonts w:ascii="Calibri" w:hAnsi="Calibri" w:cs="Calibri"/>
          <w:sz w:val="22"/>
          <w:szCs w:val="22"/>
          <w:shd w:val="clear" w:color="auto" w:fill="FFFFFF"/>
        </w:rPr>
        <w:t xml:space="preserve">O Valor Presente de R$ 260 milhões, com data base maio de 2021, das receitas de outorga previstas na concessão da Ferrovia de Integração Oeste Leste (FIOL) – EF-334 - trecho denominado FIOL I, realizada por meio do Edital de Concorrência Internacional n°01/2020, foi calculado pela Superintendência de Negócios da </w:t>
      </w:r>
      <w:r w:rsidRPr="00817052">
        <w:rPr>
          <w:rFonts w:ascii="Calibri" w:hAnsi="Calibri" w:cs="Calibri"/>
          <w:sz w:val="22"/>
          <w:szCs w:val="22"/>
        </w:rPr>
        <w:t xml:space="preserve">Infra S.A. </w:t>
      </w:r>
      <w:r w:rsidRPr="00817052">
        <w:rPr>
          <w:rFonts w:ascii="Calibri" w:hAnsi="Calibri" w:cs="Calibri"/>
          <w:sz w:val="22"/>
          <w:szCs w:val="22"/>
          <w:shd w:val="clear" w:color="auto" w:fill="FFFFFF"/>
        </w:rPr>
        <w:t xml:space="preserve">e evidenciado no Ofício nº 6/2021/SUNEG-VALEC/DINEG-VALEC, em 09 de junho de 2021. </w:t>
      </w:r>
    </w:p>
    <w:p w14:paraId="27A897F2" w14:textId="77777777" w:rsidR="00E71553" w:rsidRPr="00FE120C" w:rsidRDefault="00E71553" w:rsidP="00E71553">
      <w:pPr>
        <w:pStyle w:val="Textoembloco"/>
        <w:spacing w:after="120" w:line="240" w:lineRule="auto"/>
        <w:ind w:left="0" w:right="57"/>
        <w:rPr>
          <w:rFonts w:ascii="Calibri" w:hAnsi="Calibri" w:cs="Calibri"/>
          <w:sz w:val="22"/>
          <w:szCs w:val="22"/>
          <w:shd w:val="clear" w:color="auto" w:fill="FFFFFF"/>
        </w:rPr>
      </w:pPr>
      <w:r w:rsidRPr="00FE120C">
        <w:rPr>
          <w:rFonts w:ascii="Calibri" w:hAnsi="Calibri" w:cs="Calibri"/>
          <w:sz w:val="22"/>
          <w:szCs w:val="22"/>
          <w:shd w:val="clear" w:color="auto" w:fill="FFFFFF"/>
        </w:rPr>
        <w:t xml:space="preserve">Para o encerramento do exercício de 2020, aprovado em agosto de 2021, foi realizado o teste de recuperabilidade dos ativos relativos ao trecho ferroviário denominado FIOL I, reconhecendo uma provisão para perda ao valor recuperável de R$ 3,5 bilhões de reais. </w:t>
      </w:r>
    </w:p>
    <w:p w14:paraId="09D9D9E3" w14:textId="77777777" w:rsidR="00E71553" w:rsidRPr="00FE120C" w:rsidRDefault="00E71553" w:rsidP="00E71553">
      <w:pPr>
        <w:pStyle w:val="NormalWeb"/>
        <w:spacing w:before="0" w:beforeAutospacing="0" w:after="120" w:afterAutospacing="0"/>
        <w:jc w:val="both"/>
        <w:rPr>
          <w:rFonts w:ascii="Calibri" w:hAnsi="Calibri" w:cs="Calibri"/>
          <w:sz w:val="22"/>
          <w:szCs w:val="22"/>
        </w:rPr>
      </w:pPr>
      <w:r w:rsidRPr="00FE120C">
        <w:rPr>
          <w:rFonts w:ascii="Calibri" w:hAnsi="Calibri" w:cs="Calibri"/>
          <w:bCs/>
          <w:sz w:val="22"/>
          <w:szCs w:val="22"/>
          <w:shd w:val="clear" w:color="auto" w:fill="FFFFFF"/>
        </w:rPr>
        <w:t>No exercício de 2021, foi efetuado cálculo do valor presente, com data base de 30 de novembro de 2021, que resultou no valor de R$ 280 milhões, conforme Processo SEI nº 51402.106812/2021-17. Portanto, fez-se necessária a reversão de parte do valor anteriormente provisionado, totalizando R$ 20,77 milhões.</w:t>
      </w:r>
      <w:r w:rsidRPr="00FE120C">
        <w:rPr>
          <w:rFonts w:ascii="Calibri" w:hAnsi="Calibri" w:cs="Calibri"/>
          <w:sz w:val="22"/>
          <w:szCs w:val="22"/>
        </w:rPr>
        <w:t xml:space="preserve"> </w:t>
      </w:r>
    </w:p>
    <w:p w14:paraId="05888B12" w14:textId="77777777" w:rsidR="00E71553" w:rsidRDefault="00E71553" w:rsidP="00E71553">
      <w:pPr>
        <w:pStyle w:val="NormalWeb"/>
        <w:spacing w:before="0" w:beforeAutospacing="0" w:after="120" w:afterAutospacing="0"/>
        <w:jc w:val="both"/>
        <w:rPr>
          <w:rFonts w:ascii="Calibri" w:hAnsi="Calibri" w:cs="Calibri"/>
          <w:sz w:val="22"/>
          <w:szCs w:val="22"/>
        </w:rPr>
      </w:pPr>
      <w:r w:rsidRPr="00FE120C">
        <w:rPr>
          <w:rFonts w:ascii="Calibri" w:hAnsi="Calibri" w:cs="Calibri"/>
          <w:sz w:val="22"/>
          <w:szCs w:val="22"/>
        </w:rPr>
        <w:t xml:space="preserve">A análise do valor recuperável, em consonância com o CPC – 01 (R1) – Redução ao Valor Recuperável de Ativos, deve ser realizada anualmente. Sendo assim, por ocasião do encerramento do exercício de 2022, foi efetuado novo cálculo do valor presente, com data base de 30 de novembro de 2022, que resultou no valor de R$ 278 milhões, conforme Processo SEI nº 50050.001280/2022-70. Portanto, fez-se necessário o acréscimo de </w:t>
      </w:r>
      <w:proofErr w:type="spellStart"/>
      <w:r w:rsidRPr="00FE120C">
        <w:rPr>
          <w:rFonts w:ascii="Calibri" w:hAnsi="Calibri" w:cs="Calibri"/>
          <w:sz w:val="22"/>
          <w:szCs w:val="22"/>
        </w:rPr>
        <w:t>de</w:t>
      </w:r>
      <w:proofErr w:type="spellEnd"/>
      <w:r w:rsidRPr="00FE120C">
        <w:rPr>
          <w:rFonts w:ascii="Calibri" w:hAnsi="Calibri" w:cs="Calibri"/>
          <w:sz w:val="22"/>
          <w:szCs w:val="22"/>
        </w:rPr>
        <w:t xml:space="preserve"> 2,78 milhões à Redução a valor recuperável.</w:t>
      </w:r>
      <w:r>
        <w:rPr>
          <w:rFonts w:ascii="Calibri" w:hAnsi="Calibri" w:cs="Calibri"/>
          <w:sz w:val="22"/>
          <w:szCs w:val="22"/>
        </w:rPr>
        <w:t xml:space="preserve">  </w:t>
      </w:r>
    </w:p>
    <w:p w14:paraId="624BEE74" w14:textId="77777777" w:rsidR="00E71553" w:rsidRPr="00FD6055" w:rsidRDefault="00E71553" w:rsidP="00E71553">
      <w:pPr>
        <w:pStyle w:val="NormalWeb"/>
        <w:spacing w:before="0" w:beforeAutospacing="0" w:after="120" w:afterAutospacing="0"/>
        <w:jc w:val="both"/>
        <w:rPr>
          <w:rFonts w:ascii="Calibri" w:hAnsi="Calibri" w:cs="Calibri"/>
          <w:bCs/>
          <w:sz w:val="22"/>
          <w:szCs w:val="22"/>
          <w:shd w:val="clear" w:color="auto" w:fill="FFFFFF"/>
        </w:rPr>
      </w:pPr>
      <w:r w:rsidRPr="00FD6055">
        <w:rPr>
          <w:rFonts w:ascii="Calibri" w:hAnsi="Calibri" w:cs="Calibri"/>
          <w:bCs/>
          <w:sz w:val="22"/>
          <w:szCs w:val="22"/>
          <w:shd w:val="clear" w:color="auto" w:fill="FFFFFF"/>
        </w:rPr>
        <w:t>Essa redução patrimonial não altera à continuidade operacional da Infra S.A., conforme Nota 1, visto ser uma empresa pública dependente da União (única acionista) e das políticas públicas traçadas pelo Ministério da Infraestrutura. Seu planejamento financeiro de longo prazo é vinculado ao planejamento orçamentário, por meio do Plano Plurianual de 2020 – 2023, aprovados nos termos da Lei nº 13.971, de 13 de dezembro de 2019, e das políticas governamentais.</w:t>
      </w:r>
    </w:p>
    <w:p w14:paraId="1607CBD5" w14:textId="77777777" w:rsidR="00E71553" w:rsidRPr="00FD6055" w:rsidRDefault="00E71553" w:rsidP="00E71553">
      <w:pPr>
        <w:pStyle w:val="PargrafodaLista"/>
        <w:spacing w:after="120"/>
        <w:ind w:left="0"/>
        <w:contextualSpacing/>
        <w:jc w:val="both"/>
        <w:rPr>
          <w:rFonts w:ascii="Calibri" w:hAnsi="Calibri" w:cs="Calibri"/>
          <w:bCs/>
          <w:sz w:val="22"/>
          <w:szCs w:val="22"/>
          <w:shd w:val="clear" w:color="auto" w:fill="FFFFFF"/>
        </w:rPr>
      </w:pPr>
      <w:r w:rsidRPr="00FD6055">
        <w:rPr>
          <w:rFonts w:ascii="Calibri" w:hAnsi="Calibri" w:cs="Calibri"/>
          <w:bCs/>
          <w:sz w:val="22"/>
          <w:szCs w:val="22"/>
          <w:shd w:val="clear" w:color="auto" w:fill="FFFFFF"/>
        </w:rPr>
        <w:t xml:space="preserve">Os ativos relacionados aos trechos da Ferrovia de Integração Oeste Leste, denominados de FIOL II não sofreram teste de recuperabilidade de ativos, por estarem em fase de obras em andamento, sem indícios de perdas. </w:t>
      </w:r>
    </w:p>
    <w:p w14:paraId="1E6F4E3B" w14:textId="77777777" w:rsidR="00E71553" w:rsidRPr="00817052" w:rsidRDefault="00E71553" w:rsidP="00E71553">
      <w:pPr>
        <w:pStyle w:val="NormalWeb"/>
        <w:spacing w:before="0" w:beforeAutospacing="0" w:after="120" w:afterAutospacing="0"/>
        <w:jc w:val="both"/>
        <w:rPr>
          <w:rFonts w:ascii="Calibri" w:hAnsi="Calibri" w:cs="Calibri"/>
          <w:sz w:val="22"/>
          <w:szCs w:val="22"/>
        </w:rPr>
      </w:pPr>
      <w:r w:rsidRPr="00817052">
        <w:rPr>
          <w:rFonts w:ascii="Calibri" w:hAnsi="Calibri" w:cs="Calibri"/>
          <w:b/>
          <w:bCs/>
          <w:sz w:val="22"/>
          <w:szCs w:val="22"/>
        </w:rPr>
        <w:t>IV – INVESTIMENTO CRUZADO</w:t>
      </w:r>
    </w:p>
    <w:p w14:paraId="2F18E375" w14:textId="77777777" w:rsidR="00E71553" w:rsidRPr="00817052" w:rsidRDefault="00E71553" w:rsidP="00E71553">
      <w:pPr>
        <w:pStyle w:val="NormalWeb"/>
        <w:spacing w:before="0" w:beforeAutospacing="0" w:after="120" w:afterAutospacing="0"/>
        <w:jc w:val="both"/>
        <w:rPr>
          <w:rFonts w:ascii="Calibri" w:hAnsi="Calibri" w:cs="Calibri"/>
          <w:sz w:val="22"/>
          <w:szCs w:val="22"/>
          <w:shd w:val="clear" w:color="auto" w:fill="FFFFFF"/>
        </w:rPr>
      </w:pPr>
      <w:r w:rsidRPr="00817052">
        <w:rPr>
          <w:rFonts w:ascii="Calibri" w:hAnsi="Calibri" w:cs="Calibri"/>
          <w:sz w:val="22"/>
          <w:szCs w:val="22"/>
        </w:rPr>
        <w:t>O Anexo 9 do Terceiro Termo Aditivo</w:t>
      </w:r>
      <w:r w:rsidRPr="00817052">
        <w:rPr>
          <w:rFonts w:ascii="Calibri" w:hAnsi="Calibri" w:cs="Calibri"/>
          <w:sz w:val="22"/>
          <w:szCs w:val="22"/>
          <w:shd w:val="clear" w:color="auto" w:fill="FFFFFF"/>
        </w:rPr>
        <w:t xml:space="preserve"> ao contrato de concessão da Estrada de Ferro Vitória a Minas, concedida à VALE S/A</w:t>
      </w:r>
      <w:r w:rsidRPr="00817052">
        <w:rPr>
          <w:rFonts w:ascii="Calibri" w:hAnsi="Calibri" w:cs="Calibri"/>
          <w:sz w:val="22"/>
          <w:szCs w:val="22"/>
        </w:rPr>
        <w:t xml:space="preserve">, </w:t>
      </w:r>
      <w:r w:rsidRPr="00817052">
        <w:rPr>
          <w:rFonts w:ascii="Calibri" w:hAnsi="Calibri" w:cs="Calibri"/>
          <w:sz w:val="22"/>
          <w:szCs w:val="22"/>
          <w:shd w:val="clear" w:color="auto" w:fill="FFFFFF"/>
        </w:rPr>
        <w:t xml:space="preserve">prevê a renovação antecipada de outorga e descreve os termos que disciplinam as condições de realização das Obrigações de Investimento assumidas pela Concessionária em projetos de titularidade da </w:t>
      </w:r>
      <w:r w:rsidRPr="00817052">
        <w:rPr>
          <w:rFonts w:ascii="Calibri" w:hAnsi="Calibri" w:cs="Calibri"/>
          <w:sz w:val="22"/>
          <w:szCs w:val="22"/>
        </w:rPr>
        <w:t>Infra S.A.</w:t>
      </w:r>
      <w:r w:rsidRPr="00817052">
        <w:rPr>
          <w:rFonts w:ascii="Calibri" w:hAnsi="Calibri" w:cs="Calibri"/>
          <w:sz w:val="22"/>
          <w:szCs w:val="22"/>
          <w:shd w:val="clear" w:color="auto" w:fill="FFFFFF"/>
        </w:rPr>
        <w:t xml:space="preserve">, conforme a Lei nº 11.772/2008, envolvendo a Ferrovia de Integração Oeste Leste (FIOL) e a Ferrovia de Integração Centro-Oeste (FICO):  </w:t>
      </w:r>
    </w:p>
    <w:p w14:paraId="68DAD7EB" w14:textId="77777777" w:rsidR="00E71553" w:rsidRPr="00817052" w:rsidRDefault="00E71553" w:rsidP="00E71553">
      <w:pPr>
        <w:pStyle w:val="PargrafodaLista"/>
        <w:widowControl w:val="0"/>
        <w:numPr>
          <w:ilvl w:val="0"/>
          <w:numId w:val="18"/>
        </w:numPr>
        <w:spacing w:after="120"/>
        <w:jc w:val="both"/>
        <w:rPr>
          <w:rFonts w:ascii="Calibri" w:hAnsi="Calibri" w:cs="Calibri"/>
          <w:sz w:val="22"/>
          <w:szCs w:val="22"/>
        </w:rPr>
      </w:pPr>
      <w:r w:rsidRPr="00817052">
        <w:rPr>
          <w:rFonts w:ascii="Calibri" w:hAnsi="Calibri" w:cs="Calibri"/>
          <w:sz w:val="22"/>
          <w:szCs w:val="22"/>
        </w:rPr>
        <w:t>A implantação da Infraestrutura e superestrutura ferroviária de Trecho da Ferrovia de Integração Centro-</w:t>
      </w:r>
      <w:r w:rsidRPr="00817052">
        <w:rPr>
          <w:rFonts w:ascii="Calibri" w:hAnsi="Calibri" w:cs="Calibri"/>
          <w:sz w:val="22"/>
          <w:szCs w:val="22"/>
        </w:rPr>
        <w:lastRenderedPageBreak/>
        <w:t>Oeste (FICO), EF-354, compreendido entre os municípios de Água Boa/MT e Mara Rosa/GO; e</w:t>
      </w:r>
    </w:p>
    <w:p w14:paraId="2E9A3919" w14:textId="77777777" w:rsidR="00E71553" w:rsidRPr="00817052" w:rsidRDefault="00E71553" w:rsidP="00E71553">
      <w:pPr>
        <w:pStyle w:val="PargrafodaLista"/>
        <w:widowControl w:val="0"/>
        <w:numPr>
          <w:ilvl w:val="0"/>
          <w:numId w:val="18"/>
        </w:numPr>
        <w:spacing w:after="120"/>
        <w:jc w:val="both"/>
        <w:rPr>
          <w:rFonts w:ascii="Calibri" w:hAnsi="Calibri" w:cs="Calibri"/>
          <w:sz w:val="22"/>
          <w:szCs w:val="22"/>
        </w:rPr>
      </w:pPr>
      <w:r w:rsidRPr="00817052">
        <w:rPr>
          <w:rFonts w:ascii="Calibri" w:hAnsi="Calibri" w:cs="Calibri"/>
          <w:sz w:val="22"/>
          <w:szCs w:val="22"/>
        </w:rPr>
        <w:t xml:space="preserve">A aquisição de Trilhos e Dormentes a serem incorporados no Projeto de Infraestrutura da Ferrovia Integração Oeste Leste (FIOL), EF – 334. </w:t>
      </w:r>
    </w:p>
    <w:p w14:paraId="6D8D4F0B" w14:textId="77777777" w:rsidR="00E71553" w:rsidRPr="00817052" w:rsidRDefault="00E71553" w:rsidP="00E71553">
      <w:pPr>
        <w:pStyle w:val="NormalWeb"/>
        <w:spacing w:before="0" w:beforeAutospacing="0" w:after="120" w:afterAutospacing="0"/>
        <w:jc w:val="both"/>
        <w:rPr>
          <w:rFonts w:ascii="Calibri" w:hAnsi="Calibri" w:cs="Calibri"/>
          <w:sz w:val="22"/>
          <w:szCs w:val="22"/>
        </w:rPr>
      </w:pPr>
      <w:r w:rsidRPr="00817052">
        <w:rPr>
          <w:rFonts w:ascii="Calibri" w:hAnsi="Calibri" w:cs="Calibri"/>
          <w:sz w:val="22"/>
          <w:szCs w:val="22"/>
        </w:rPr>
        <w:t xml:space="preserve">Conforme descrito na </w:t>
      </w:r>
      <w:r w:rsidRPr="005615B7">
        <w:rPr>
          <w:rFonts w:ascii="Calibri" w:hAnsi="Calibri" w:cs="Calibri"/>
          <w:sz w:val="22"/>
          <w:szCs w:val="22"/>
        </w:rPr>
        <w:t>Nota 1-IV</w:t>
      </w:r>
      <w:r w:rsidRPr="00817052">
        <w:rPr>
          <w:rFonts w:ascii="Calibri" w:hAnsi="Calibri" w:cs="Calibri"/>
          <w:sz w:val="22"/>
          <w:szCs w:val="22"/>
        </w:rPr>
        <w:t xml:space="preserve">, </w:t>
      </w:r>
      <w:r>
        <w:rPr>
          <w:rFonts w:ascii="Calibri" w:hAnsi="Calibri" w:cs="Calibri"/>
          <w:sz w:val="22"/>
          <w:szCs w:val="22"/>
        </w:rPr>
        <w:t>no exercício</w:t>
      </w:r>
      <w:r w:rsidRPr="00817052">
        <w:rPr>
          <w:rFonts w:ascii="Calibri" w:hAnsi="Calibri" w:cs="Calibri"/>
          <w:sz w:val="22"/>
          <w:szCs w:val="22"/>
        </w:rPr>
        <w:t xml:space="preserve"> de 2022, o saldo total do Ativo Imobilizado, no âmbito do Investimento Cruzado é de </w:t>
      </w:r>
      <w:r w:rsidRPr="00DB0E88">
        <w:rPr>
          <w:rFonts w:ascii="Calibri" w:hAnsi="Calibri" w:cs="Calibri"/>
          <w:sz w:val="22"/>
          <w:szCs w:val="22"/>
        </w:rPr>
        <w:t xml:space="preserve">R$ </w:t>
      </w:r>
      <w:r>
        <w:rPr>
          <w:rFonts w:ascii="Calibri" w:hAnsi="Calibri" w:cs="Calibri"/>
          <w:sz w:val="22"/>
          <w:szCs w:val="22"/>
        </w:rPr>
        <w:t>583,16</w:t>
      </w:r>
      <w:r w:rsidRPr="00DB0E88">
        <w:rPr>
          <w:rFonts w:ascii="Calibri" w:hAnsi="Calibri" w:cs="Calibri"/>
          <w:sz w:val="22"/>
          <w:szCs w:val="22"/>
        </w:rPr>
        <w:t xml:space="preserve"> milhões</w:t>
      </w:r>
      <w:r w:rsidRPr="00817052">
        <w:rPr>
          <w:rFonts w:ascii="Calibri" w:hAnsi="Calibri" w:cs="Calibri"/>
          <w:sz w:val="22"/>
          <w:szCs w:val="22"/>
        </w:rPr>
        <w:t>, composto por:</w:t>
      </w:r>
    </w:p>
    <w:tbl>
      <w:tblPr>
        <w:tblW w:w="5000" w:type="pct"/>
        <w:jc w:val="center"/>
        <w:tblCellMar>
          <w:left w:w="70" w:type="dxa"/>
          <w:right w:w="70" w:type="dxa"/>
        </w:tblCellMar>
        <w:tblLook w:val="04A0" w:firstRow="1" w:lastRow="0" w:firstColumn="1" w:lastColumn="0" w:noHBand="0" w:noVBand="1"/>
      </w:tblPr>
      <w:tblGrid>
        <w:gridCol w:w="3094"/>
        <w:gridCol w:w="1298"/>
        <w:gridCol w:w="2280"/>
        <w:gridCol w:w="2173"/>
        <w:gridCol w:w="1622"/>
      </w:tblGrid>
      <w:tr w:rsidR="00E71553" w:rsidRPr="002544B3" w14:paraId="213A1CF8" w14:textId="77777777" w:rsidTr="00E93888">
        <w:trPr>
          <w:trHeight w:hRule="exact" w:val="412"/>
          <w:jc w:val="center"/>
        </w:trPr>
        <w:tc>
          <w:tcPr>
            <w:tcW w:w="1478" w:type="pct"/>
            <w:tcBorders>
              <w:top w:val="nil"/>
              <w:left w:val="nil"/>
              <w:bottom w:val="single" w:sz="4" w:space="0" w:color="auto"/>
              <w:right w:val="nil"/>
            </w:tcBorders>
            <w:shd w:val="clear" w:color="auto" w:fill="auto"/>
            <w:noWrap/>
            <w:vAlign w:val="bottom"/>
            <w:hideMark/>
          </w:tcPr>
          <w:p w14:paraId="611E4677" w14:textId="77777777" w:rsidR="00E71553" w:rsidRPr="002544B3" w:rsidRDefault="00E71553" w:rsidP="00E93888">
            <w:pPr>
              <w:spacing w:after="120"/>
              <w:rPr>
                <w:rFonts w:ascii="Calibri" w:hAnsi="Calibri" w:cs="Calibri"/>
                <w:b/>
                <w:color w:val="FF0000"/>
                <w:sz w:val="22"/>
                <w:szCs w:val="22"/>
              </w:rPr>
            </w:pPr>
          </w:p>
          <w:p w14:paraId="61822B9B" w14:textId="77777777" w:rsidR="00E71553" w:rsidRPr="002544B3" w:rsidRDefault="00E71553" w:rsidP="00E93888">
            <w:pPr>
              <w:spacing w:after="120"/>
              <w:rPr>
                <w:rFonts w:ascii="Calibri" w:hAnsi="Calibri" w:cs="Calibri"/>
                <w:b/>
                <w:color w:val="FF0000"/>
                <w:sz w:val="22"/>
                <w:szCs w:val="22"/>
              </w:rPr>
            </w:pPr>
          </w:p>
          <w:p w14:paraId="59CFB41F" w14:textId="77777777" w:rsidR="00E71553" w:rsidRPr="002544B3" w:rsidRDefault="00E71553" w:rsidP="00E93888">
            <w:pPr>
              <w:spacing w:after="120"/>
              <w:rPr>
                <w:rFonts w:ascii="Calibri" w:hAnsi="Calibri" w:cs="Calibri"/>
                <w:b/>
                <w:bCs/>
                <w:color w:val="FF0000"/>
                <w:sz w:val="16"/>
                <w:szCs w:val="16"/>
              </w:rPr>
            </w:pPr>
            <w:r w:rsidRPr="002544B3">
              <w:rPr>
                <w:rFonts w:ascii="Calibri" w:hAnsi="Calibri" w:cs="Calibri"/>
                <w:b/>
                <w:bCs/>
                <w:color w:val="FF0000"/>
                <w:sz w:val="16"/>
                <w:szCs w:val="16"/>
              </w:rPr>
              <w:t>INTANGÍVEL</w:t>
            </w:r>
          </w:p>
        </w:tc>
        <w:tc>
          <w:tcPr>
            <w:tcW w:w="620" w:type="pct"/>
            <w:tcBorders>
              <w:top w:val="nil"/>
              <w:left w:val="nil"/>
              <w:bottom w:val="single" w:sz="4" w:space="0" w:color="auto"/>
              <w:right w:val="nil"/>
            </w:tcBorders>
            <w:shd w:val="clear" w:color="auto" w:fill="auto"/>
            <w:vAlign w:val="bottom"/>
            <w:hideMark/>
          </w:tcPr>
          <w:p w14:paraId="103DE8CC" w14:textId="77777777" w:rsidR="00E71553" w:rsidRPr="00DB0E88" w:rsidRDefault="00E71553" w:rsidP="00E93888">
            <w:pPr>
              <w:spacing w:after="120"/>
              <w:jc w:val="right"/>
              <w:rPr>
                <w:rFonts w:ascii="Calibri" w:hAnsi="Calibri" w:cs="Calibri"/>
                <w:b/>
                <w:bCs/>
                <w:sz w:val="16"/>
                <w:szCs w:val="16"/>
              </w:rPr>
            </w:pPr>
            <w:r w:rsidRPr="00DB0E88">
              <w:rPr>
                <w:rFonts w:ascii="Calibri" w:hAnsi="Calibri" w:cs="Calibri"/>
                <w:b/>
                <w:bCs/>
                <w:sz w:val="16"/>
                <w:szCs w:val="16"/>
              </w:rPr>
              <w:t>SALDO EM 31/12/2021</w:t>
            </w:r>
          </w:p>
        </w:tc>
        <w:tc>
          <w:tcPr>
            <w:tcW w:w="1089" w:type="pct"/>
            <w:tcBorders>
              <w:top w:val="nil"/>
              <w:left w:val="nil"/>
              <w:bottom w:val="single" w:sz="4" w:space="0" w:color="auto"/>
              <w:right w:val="nil"/>
            </w:tcBorders>
            <w:shd w:val="clear" w:color="auto" w:fill="auto"/>
            <w:vAlign w:val="bottom"/>
            <w:hideMark/>
          </w:tcPr>
          <w:p w14:paraId="3218A44A" w14:textId="77777777" w:rsidR="00E71553" w:rsidRPr="00DB0E88" w:rsidRDefault="00E71553" w:rsidP="00E93888">
            <w:pPr>
              <w:spacing w:after="120"/>
              <w:jc w:val="right"/>
              <w:rPr>
                <w:rFonts w:ascii="Calibri" w:hAnsi="Calibri" w:cs="Calibri"/>
                <w:b/>
                <w:bCs/>
                <w:sz w:val="16"/>
                <w:szCs w:val="16"/>
              </w:rPr>
            </w:pPr>
            <w:r w:rsidRPr="00DB0E88">
              <w:rPr>
                <w:rFonts w:ascii="Calibri" w:hAnsi="Calibri" w:cs="Calibri"/>
                <w:b/>
                <w:bCs/>
                <w:sz w:val="16"/>
                <w:szCs w:val="16"/>
              </w:rPr>
              <w:t>ENTRADAS</w:t>
            </w:r>
          </w:p>
        </w:tc>
        <w:tc>
          <w:tcPr>
            <w:tcW w:w="1038" w:type="pct"/>
            <w:tcBorders>
              <w:top w:val="nil"/>
              <w:left w:val="nil"/>
              <w:bottom w:val="single" w:sz="4" w:space="0" w:color="auto"/>
              <w:right w:val="nil"/>
            </w:tcBorders>
            <w:shd w:val="clear" w:color="auto" w:fill="auto"/>
            <w:vAlign w:val="bottom"/>
            <w:hideMark/>
          </w:tcPr>
          <w:p w14:paraId="76637DFA" w14:textId="77777777" w:rsidR="00E71553" w:rsidRPr="00DB0E88" w:rsidRDefault="00E71553" w:rsidP="00E93888">
            <w:pPr>
              <w:spacing w:after="120"/>
              <w:jc w:val="right"/>
              <w:rPr>
                <w:rFonts w:ascii="Calibri" w:hAnsi="Calibri" w:cs="Calibri"/>
                <w:b/>
                <w:bCs/>
                <w:sz w:val="16"/>
                <w:szCs w:val="16"/>
              </w:rPr>
            </w:pPr>
            <w:r w:rsidRPr="00DB0E88">
              <w:rPr>
                <w:rFonts w:ascii="Calibri" w:hAnsi="Calibri" w:cs="Calibri"/>
                <w:b/>
                <w:bCs/>
                <w:sz w:val="16"/>
                <w:szCs w:val="16"/>
              </w:rPr>
              <w:t>BAIXAS</w:t>
            </w:r>
          </w:p>
        </w:tc>
        <w:tc>
          <w:tcPr>
            <w:tcW w:w="775" w:type="pct"/>
            <w:tcBorders>
              <w:top w:val="nil"/>
              <w:left w:val="nil"/>
              <w:bottom w:val="single" w:sz="4" w:space="0" w:color="auto"/>
              <w:right w:val="nil"/>
            </w:tcBorders>
            <w:shd w:val="clear" w:color="auto" w:fill="auto"/>
            <w:vAlign w:val="bottom"/>
            <w:hideMark/>
          </w:tcPr>
          <w:p w14:paraId="61E4CA84" w14:textId="77777777" w:rsidR="00E71553" w:rsidRPr="00DB0E88" w:rsidRDefault="00E71553" w:rsidP="00E93888">
            <w:pPr>
              <w:spacing w:after="120"/>
              <w:jc w:val="right"/>
              <w:rPr>
                <w:rFonts w:ascii="Calibri" w:hAnsi="Calibri" w:cs="Calibri"/>
                <w:b/>
                <w:bCs/>
                <w:sz w:val="16"/>
                <w:szCs w:val="16"/>
              </w:rPr>
            </w:pPr>
            <w:r w:rsidRPr="00DB0E88">
              <w:rPr>
                <w:rFonts w:ascii="Calibri" w:hAnsi="Calibri" w:cs="Calibri"/>
                <w:b/>
                <w:bCs/>
                <w:sz w:val="16"/>
                <w:szCs w:val="16"/>
              </w:rPr>
              <w:t>SALDO EM 31/12/2022</w:t>
            </w:r>
          </w:p>
        </w:tc>
      </w:tr>
      <w:tr w:rsidR="00E71553" w:rsidRPr="002544B3" w14:paraId="55458AF7" w14:textId="77777777" w:rsidTr="00E93888">
        <w:trPr>
          <w:trHeight w:hRule="exact" w:val="227"/>
          <w:jc w:val="center"/>
        </w:trPr>
        <w:tc>
          <w:tcPr>
            <w:tcW w:w="1478" w:type="pct"/>
            <w:tcBorders>
              <w:top w:val="nil"/>
              <w:left w:val="nil"/>
              <w:bottom w:val="nil"/>
              <w:right w:val="nil"/>
            </w:tcBorders>
            <w:shd w:val="clear" w:color="auto" w:fill="auto"/>
            <w:noWrap/>
            <w:vAlign w:val="bottom"/>
            <w:hideMark/>
          </w:tcPr>
          <w:p w14:paraId="4D7628F7" w14:textId="77777777" w:rsidR="00E71553" w:rsidRPr="00DB0E88" w:rsidRDefault="00E71553" w:rsidP="00E93888">
            <w:pPr>
              <w:spacing w:after="120"/>
              <w:rPr>
                <w:rFonts w:ascii="Calibri" w:hAnsi="Calibri" w:cs="Calibri"/>
                <w:sz w:val="16"/>
                <w:szCs w:val="16"/>
              </w:rPr>
            </w:pPr>
            <w:r w:rsidRPr="00DB0E88">
              <w:rPr>
                <w:rFonts w:ascii="Calibri" w:hAnsi="Calibri" w:cs="Calibri"/>
                <w:sz w:val="16"/>
                <w:szCs w:val="16"/>
              </w:rPr>
              <w:t>Terrenos – FICO</w:t>
            </w:r>
          </w:p>
        </w:tc>
        <w:tc>
          <w:tcPr>
            <w:tcW w:w="620" w:type="pct"/>
            <w:tcBorders>
              <w:top w:val="nil"/>
              <w:left w:val="nil"/>
              <w:bottom w:val="nil"/>
              <w:right w:val="nil"/>
            </w:tcBorders>
            <w:shd w:val="clear" w:color="auto" w:fill="auto"/>
            <w:noWrap/>
            <w:vAlign w:val="bottom"/>
            <w:hideMark/>
          </w:tcPr>
          <w:p w14:paraId="490E6186" w14:textId="77777777" w:rsidR="00E71553" w:rsidRPr="00DB0E88" w:rsidRDefault="00E71553" w:rsidP="00E93888">
            <w:pPr>
              <w:spacing w:after="120"/>
              <w:jc w:val="right"/>
              <w:rPr>
                <w:rFonts w:ascii="Calibri" w:hAnsi="Calibri" w:cs="Calibri"/>
                <w:sz w:val="16"/>
                <w:szCs w:val="16"/>
              </w:rPr>
            </w:pPr>
            <w:r w:rsidRPr="00DB0E88">
              <w:rPr>
                <w:rFonts w:ascii="Calibri" w:hAnsi="Calibri" w:cs="Calibri"/>
                <w:sz w:val="16"/>
                <w:szCs w:val="16"/>
              </w:rPr>
              <w:t>500.247</w:t>
            </w:r>
          </w:p>
        </w:tc>
        <w:tc>
          <w:tcPr>
            <w:tcW w:w="1089" w:type="pct"/>
            <w:tcBorders>
              <w:top w:val="nil"/>
              <w:left w:val="nil"/>
              <w:bottom w:val="nil"/>
              <w:right w:val="nil"/>
            </w:tcBorders>
            <w:shd w:val="clear" w:color="auto" w:fill="auto"/>
            <w:noWrap/>
            <w:vAlign w:val="bottom"/>
          </w:tcPr>
          <w:p w14:paraId="47C02AB2" w14:textId="77777777" w:rsidR="00E71553" w:rsidRPr="00DB0E88" w:rsidRDefault="00E71553" w:rsidP="00E93888">
            <w:pPr>
              <w:spacing w:after="120"/>
              <w:jc w:val="right"/>
              <w:rPr>
                <w:rFonts w:ascii="Calibri" w:hAnsi="Calibri" w:cs="Calibri"/>
                <w:sz w:val="16"/>
                <w:szCs w:val="16"/>
              </w:rPr>
            </w:pPr>
            <w:r w:rsidRPr="00DB0E88">
              <w:rPr>
                <w:rFonts w:ascii="Calibri" w:hAnsi="Calibri" w:cs="Calibri"/>
                <w:sz w:val="16"/>
                <w:szCs w:val="16"/>
              </w:rPr>
              <w:t>9.331.731</w:t>
            </w:r>
          </w:p>
        </w:tc>
        <w:tc>
          <w:tcPr>
            <w:tcW w:w="1038" w:type="pct"/>
            <w:tcBorders>
              <w:top w:val="nil"/>
              <w:left w:val="nil"/>
              <w:bottom w:val="nil"/>
              <w:right w:val="nil"/>
            </w:tcBorders>
            <w:shd w:val="clear" w:color="auto" w:fill="auto"/>
            <w:noWrap/>
            <w:vAlign w:val="bottom"/>
            <w:hideMark/>
          </w:tcPr>
          <w:p w14:paraId="3232C069" w14:textId="77777777" w:rsidR="00E71553" w:rsidRPr="00DB0E88" w:rsidRDefault="00E71553" w:rsidP="00E93888">
            <w:pPr>
              <w:spacing w:after="120"/>
              <w:jc w:val="right"/>
              <w:rPr>
                <w:rFonts w:ascii="Calibri" w:hAnsi="Calibri" w:cs="Calibri"/>
                <w:sz w:val="16"/>
                <w:szCs w:val="16"/>
              </w:rPr>
            </w:pPr>
            <w:r w:rsidRPr="00DB0E88">
              <w:rPr>
                <w:rFonts w:ascii="Calibri" w:hAnsi="Calibri" w:cs="Calibri"/>
                <w:sz w:val="16"/>
                <w:szCs w:val="16"/>
              </w:rPr>
              <w:t>0</w:t>
            </w:r>
          </w:p>
        </w:tc>
        <w:tc>
          <w:tcPr>
            <w:tcW w:w="775" w:type="pct"/>
            <w:tcBorders>
              <w:top w:val="nil"/>
              <w:left w:val="nil"/>
              <w:bottom w:val="nil"/>
              <w:right w:val="nil"/>
            </w:tcBorders>
            <w:shd w:val="clear" w:color="auto" w:fill="auto"/>
            <w:noWrap/>
            <w:vAlign w:val="bottom"/>
            <w:hideMark/>
          </w:tcPr>
          <w:p w14:paraId="600C5C80" w14:textId="77777777" w:rsidR="00E71553" w:rsidRPr="00DB0E88" w:rsidRDefault="00E71553" w:rsidP="00E93888">
            <w:pPr>
              <w:spacing w:after="120"/>
              <w:jc w:val="right"/>
              <w:rPr>
                <w:rFonts w:ascii="Calibri" w:hAnsi="Calibri" w:cs="Calibri"/>
                <w:sz w:val="16"/>
                <w:szCs w:val="16"/>
              </w:rPr>
            </w:pPr>
            <w:r w:rsidRPr="00DB0E88">
              <w:rPr>
                <w:rFonts w:ascii="Calibri" w:hAnsi="Calibri" w:cs="Calibri"/>
                <w:sz w:val="16"/>
                <w:szCs w:val="16"/>
              </w:rPr>
              <w:t>9.831.979</w:t>
            </w:r>
          </w:p>
        </w:tc>
      </w:tr>
      <w:tr w:rsidR="00E71553" w:rsidRPr="002544B3" w14:paraId="65CFC363" w14:textId="77777777" w:rsidTr="00E93888">
        <w:trPr>
          <w:trHeight w:hRule="exact" w:val="227"/>
          <w:jc w:val="center"/>
        </w:trPr>
        <w:tc>
          <w:tcPr>
            <w:tcW w:w="1478" w:type="pct"/>
            <w:tcBorders>
              <w:top w:val="nil"/>
              <w:left w:val="nil"/>
              <w:bottom w:val="nil"/>
              <w:right w:val="nil"/>
            </w:tcBorders>
            <w:shd w:val="clear" w:color="auto" w:fill="auto"/>
            <w:noWrap/>
            <w:vAlign w:val="bottom"/>
            <w:hideMark/>
          </w:tcPr>
          <w:p w14:paraId="67F11838" w14:textId="77777777" w:rsidR="00E71553" w:rsidRPr="00DB0E88" w:rsidRDefault="00E71553" w:rsidP="00E93888">
            <w:pPr>
              <w:spacing w:after="120"/>
              <w:rPr>
                <w:rFonts w:ascii="Calibri" w:hAnsi="Calibri" w:cs="Calibri"/>
                <w:sz w:val="16"/>
                <w:szCs w:val="16"/>
              </w:rPr>
            </w:pPr>
            <w:r w:rsidRPr="00DB0E88">
              <w:rPr>
                <w:rFonts w:ascii="Calibri" w:hAnsi="Calibri" w:cs="Calibri"/>
                <w:sz w:val="16"/>
                <w:szCs w:val="16"/>
              </w:rPr>
              <w:t>Obras em Andamento - FICO</w:t>
            </w:r>
          </w:p>
        </w:tc>
        <w:tc>
          <w:tcPr>
            <w:tcW w:w="620" w:type="pct"/>
            <w:tcBorders>
              <w:top w:val="nil"/>
              <w:left w:val="nil"/>
              <w:bottom w:val="nil"/>
              <w:right w:val="nil"/>
            </w:tcBorders>
            <w:shd w:val="clear" w:color="auto" w:fill="auto"/>
            <w:noWrap/>
            <w:vAlign w:val="bottom"/>
            <w:hideMark/>
          </w:tcPr>
          <w:p w14:paraId="273B0B2A" w14:textId="77777777" w:rsidR="00E71553" w:rsidRPr="00DB0E88" w:rsidRDefault="00E71553" w:rsidP="00E93888">
            <w:pPr>
              <w:spacing w:after="120"/>
              <w:jc w:val="right"/>
              <w:rPr>
                <w:rFonts w:ascii="Calibri" w:hAnsi="Calibri" w:cs="Calibri"/>
                <w:sz w:val="16"/>
                <w:szCs w:val="16"/>
              </w:rPr>
            </w:pPr>
            <w:r w:rsidRPr="00DB0E88">
              <w:rPr>
                <w:rFonts w:ascii="Calibri" w:hAnsi="Calibri" w:cs="Calibri"/>
                <w:sz w:val="16"/>
                <w:szCs w:val="16"/>
              </w:rPr>
              <w:t>5.398.692</w:t>
            </w:r>
          </w:p>
        </w:tc>
        <w:tc>
          <w:tcPr>
            <w:tcW w:w="1089" w:type="pct"/>
            <w:tcBorders>
              <w:top w:val="nil"/>
              <w:left w:val="nil"/>
              <w:bottom w:val="nil"/>
              <w:right w:val="nil"/>
            </w:tcBorders>
            <w:shd w:val="clear" w:color="auto" w:fill="auto"/>
            <w:noWrap/>
            <w:vAlign w:val="bottom"/>
          </w:tcPr>
          <w:p w14:paraId="1F28168A" w14:textId="77777777" w:rsidR="00E71553" w:rsidRPr="00DB0E88" w:rsidRDefault="00E71553" w:rsidP="00E93888">
            <w:pPr>
              <w:spacing w:after="120"/>
              <w:jc w:val="right"/>
              <w:rPr>
                <w:rFonts w:ascii="Calibri" w:hAnsi="Calibri" w:cs="Calibri"/>
                <w:sz w:val="16"/>
                <w:szCs w:val="16"/>
              </w:rPr>
            </w:pPr>
            <w:r w:rsidRPr="00DB0E88">
              <w:rPr>
                <w:rFonts w:ascii="Calibri" w:hAnsi="Calibri" w:cs="Calibri"/>
                <w:sz w:val="16"/>
                <w:szCs w:val="16"/>
              </w:rPr>
              <w:t>159.823.773</w:t>
            </w:r>
          </w:p>
        </w:tc>
        <w:tc>
          <w:tcPr>
            <w:tcW w:w="1038" w:type="pct"/>
            <w:tcBorders>
              <w:top w:val="nil"/>
              <w:left w:val="nil"/>
              <w:bottom w:val="nil"/>
              <w:right w:val="nil"/>
            </w:tcBorders>
            <w:shd w:val="clear" w:color="auto" w:fill="auto"/>
            <w:noWrap/>
            <w:vAlign w:val="bottom"/>
            <w:hideMark/>
          </w:tcPr>
          <w:p w14:paraId="5FF55C29" w14:textId="77777777" w:rsidR="00E71553" w:rsidRPr="00DB0E88" w:rsidRDefault="00E71553" w:rsidP="00E93888">
            <w:pPr>
              <w:spacing w:after="120"/>
              <w:jc w:val="right"/>
              <w:rPr>
                <w:rFonts w:ascii="Calibri" w:hAnsi="Calibri" w:cs="Calibri"/>
                <w:sz w:val="16"/>
                <w:szCs w:val="16"/>
              </w:rPr>
            </w:pPr>
            <w:r w:rsidRPr="00DB0E88">
              <w:rPr>
                <w:rFonts w:ascii="Calibri" w:hAnsi="Calibri" w:cs="Calibri"/>
                <w:sz w:val="16"/>
                <w:szCs w:val="16"/>
              </w:rPr>
              <w:t>0</w:t>
            </w:r>
          </w:p>
        </w:tc>
        <w:tc>
          <w:tcPr>
            <w:tcW w:w="775" w:type="pct"/>
            <w:tcBorders>
              <w:top w:val="nil"/>
              <w:left w:val="nil"/>
              <w:bottom w:val="nil"/>
              <w:right w:val="nil"/>
            </w:tcBorders>
            <w:shd w:val="clear" w:color="auto" w:fill="auto"/>
            <w:noWrap/>
            <w:vAlign w:val="bottom"/>
            <w:hideMark/>
          </w:tcPr>
          <w:p w14:paraId="62DD7B4A" w14:textId="77777777" w:rsidR="00E71553" w:rsidRPr="00DB0E88" w:rsidRDefault="00E71553" w:rsidP="00E93888">
            <w:pPr>
              <w:spacing w:after="120"/>
              <w:jc w:val="right"/>
              <w:rPr>
                <w:rFonts w:ascii="Calibri" w:hAnsi="Calibri" w:cs="Calibri"/>
                <w:sz w:val="16"/>
                <w:szCs w:val="16"/>
              </w:rPr>
            </w:pPr>
            <w:r w:rsidRPr="00DB0E88">
              <w:rPr>
                <w:rFonts w:ascii="Calibri" w:hAnsi="Calibri" w:cs="Calibri"/>
                <w:sz w:val="16"/>
                <w:szCs w:val="16"/>
              </w:rPr>
              <w:t>165.222.465</w:t>
            </w:r>
          </w:p>
        </w:tc>
      </w:tr>
      <w:tr w:rsidR="00E71553" w:rsidRPr="002544B3" w14:paraId="13DE8B0A" w14:textId="77777777" w:rsidTr="00E93888">
        <w:trPr>
          <w:trHeight w:hRule="exact" w:val="227"/>
          <w:jc w:val="center"/>
        </w:trPr>
        <w:tc>
          <w:tcPr>
            <w:tcW w:w="1478" w:type="pct"/>
            <w:tcBorders>
              <w:top w:val="nil"/>
              <w:left w:val="nil"/>
              <w:bottom w:val="nil"/>
              <w:right w:val="nil"/>
            </w:tcBorders>
            <w:shd w:val="clear" w:color="auto" w:fill="auto"/>
            <w:noWrap/>
            <w:vAlign w:val="bottom"/>
            <w:hideMark/>
          </w:tcPr>
          <w:p w14:paraId="6E879051" w14:textId="77777777" w:rsidR="00E71553" w:rsidRPr="00DB0E88" w:rsidRDefault="00E71553" w:rsidP="00E93888">
            <w:pPr>
              <w:spacing w:after="120"/>
              <w:rPr>
                <w:rFonts w:ascii="Calibri" w:hAnsi="Calibri" w:cs="Calibri"/>
                <w:sz w:val="16"/>
                <w:szCs w:val="16"/>
              </w:rPr>
            </w:pPr>
            <w:r w:rsidRPr="00DB0E88">
              <w:rPr>
                <w:rFonts w:ascii="Calibri" w:hAnsi="Calibri" w:cs="Calibri"/>
                <w:sz w:val="16"/>
                <w:szCs w:val="16"/>
              </w:rPr>
              <w:t>Obras em Andamento - FIOL</w:t>
            </w:r>
          </w:p>
        </w:tc>
        <w:tc>
          <w:tcPr>
            <w:tcW w:w="620" w:type="pct"/>
            <w:tcBorders>
              <w:top w:val="nil"/>
              <w:left w:val="nil"/>
              <w:bottom w:val="nil"/>
              <w:right w:val="nil"/>
            </w:tcBorders>
            <w:shd w:val="clear" w:color="auto" w:fill="auto"/>
            <w:noWrap/>
            <w:vAlign w:val="bottom"/>
            <w:hideMark/>
          </w:tcPr>
          <w:p w14:paraId="61B86E15" w14:textId="77777777" w:rsidR="00E71553" w:rsidRPr="00DB0E88" w:rsidRDefault="00E71553" w:rsidP="00E93888">
            <w:pPr>
              <w:spacing w:after="120"/>
              <w:jc w:val="right"/>
              <w:rPr>
                <w:rFonts w:ascii="Calibri" w:hAnsi="Calibri" w:cs="Calibri"/>
                <w:sz w:val="16"/>
                <w:szCs w:val="16"/>
              </w:rPr>
            </w:pPr>
            <w:r w:rsidRPr="00DB0E88">
              <w:rPr>
                <w:rFonts w:ascii="Calibri" w:hAnsi="Calibri" w:cs="Calibri"/>
                <w:sz w:val="16"/>
                <w:szCs w:val="16"/>
              </w:rPr>
              <w:t>258.532.118</w:t>
            </w:r>
          </w:p>
        </w:tc>
        <w:tc>
          <w:tcPr>
            <w:tcW w:w="1089" w:type="pct"/>
            <w:tcBorders>
              <w:top w:val="nil"/>
              <w:left w:val="nil"/>
              <w:bottom w:val="nil"/>
              <w:right w:val="nil"/>
            </w:tcBorders>
            <w:shd w:val="clear" w:color="auto" w:fill="auto"/>
            <w:noWrap/>
            <w:vAlign w:val="bottom"/>
          </w:tcPr>
          <w:p w14:paraId="7B6402CD" w14:textId="77777777" w:rsidR="00E71553" w:rsidRPr="00DB0E88" w:rsidRDefault="00E71553" w:rsidP="00E93888">
            <w:pPr>
              <w:spacing w:after="120"/>
              <w:jc w:val="right"/>
              <w:rPr>
                <w:rFonts w:ascii="Calibri" w:hAnsi="Calibri" w:cs="Calibri"/>
                <w:sz w:val="16"/>
                <w:szCs w:val="16"/>
              </w:rPr>
            </w:pPr>
            <w:r w:rsidRPr="00DB0E88">
              <w:rPr>
                <w:rFonts w:ascii="Calibri" w:hAnsi="Calibri" w:cs="Calibri"/>
                <w:sz w:val="16"/>
                <w:szCs w:val="16"/>
              </w:rPr>
              <w:t>149.571.971</w:t>
            </w:r>
          </w:p>
        </w:tc>
        <w:tc>
          <w:tcPr>
            <w:tcW w:w="1038" w:type="pct"/>
            <w:tcBorders>
              <w:top w:val="nil"/>
              <w:left w:val="nil"/>
              <w:bottom w:val="nil"/>
              <w:right w:val="nil"/>
            </w:tcBorders>
            <w:shd w:val="clear" w:color="auto" w:fill="auto"/>
            <w:noWrap/>
            <w:vAlign w:val="bottom"/>
            <w:hideMark/>
          </w:tcPr>
          <w:p w14:paraId="46CC773F" w14:textId="77777777" w:rsidR="00E71553" w:rsidRPr="00DB0E88" w:rsidRDefault="00E71553" w:rsidP="00E93888">
            <w:pPr>
              <w:spacing w:after="120"/>
              <w:jc w:val="right"/>
              <w:rPr>
                <w:rFonts w:ascii="Calibri" w:hAnsi="Calibri" w:cs="Calibri"/>
                <w:sz w:val="16"/>
                <w:szCs w:val="16"/>
              </w:rPr>
            </w:pPr>
            <w:r w:rsidRPr="00DB0E88">
              <w:rPr>
                <w:rFonts w:ascii="Calibri" w:hAnsi="Calibri" w:cs="Calibri"/>
                <w:sz w:val="16"/>
                <w:szCs w:val="16"/>
              </w:rPr>
              <w:t>0</w:t>
            </w:r>
          </w:p>
        </w:tc>
        <w:tc>
          <w:tcPr>
            <w:tcW w:w="775" w:type="pct"/>
            <w:tcBorders>
              <w:top w:val="nil"/>
              <w:left w:val="nil"/>
              <w:bottom w:val="nil"/>
              <w:right w:val="nil"/>
            </w:tcBorders>
            <w:shd w:val="clear" w:color="auto" w:fill="auto"/>
            <w:noWrap/>
            <w:vAlign w:val="bottom"/>
            <w:hideMark/>
          </w:tcPr>
          <w:p w14:paraId="2D0780A2" w14:textId="77777777" w:rsidR="00E71553" w:rsidRPr="00DB0E88" w:rsidRDefault="00E71553" w:rsidP="00E93888">
            <w:pPr>
              <w:spacing w:after="120"/>
              <w:jc w:val="right"/>
              <w:rPr>
                <w:rFonts w:ascii="Calibri" w:hAnsi="Calibri" w:cs="Calibri"/>
                <w:sz w:val="16"/>
                <w:szCs w:val="16"/>
              </w:rPr>
            </w:pPr>
            <w:r w:rsidRPr="00DB0E88">
              <w:rPr>
                <w:rFonts w:ascii="Calibri" w:hAnsi="Calibri" w:cs="Calibri"/>
                <w:sz w:val="16"/>
                <w:szCs w:val="16"/>
              </w:rPr>
              <w:t>408.104.089</w:t>
            </w:r>
          </w:p>
        </w:tc>
      </w:tr>
      <w:tr w:rsidR="00E71553" w:rsidRPr="002544B3" w14:paraId="14A89CF8" w14:textId="77777777" w:rsidTr="00E93888">
        <w:trPr>
          <w:trHeight w:hRule="exact" w:val="227"/>
          <w:jc w:val="center"/>
        </w:trPr>
        <w:tc>
          <w:tcPr>
            <w:tcW w:w="1478" w:type="pct"/>
            <w:tcBorders>
              <w:top w:val="single" w:sz="4" w:space="0" w:color="auto"/>
              <w:left w:val="nil"/>
              <w:bottom w:val="single" w:sz="4" w:space="0" w:color="auto"/>
              <w:right w:val="nil"/>
            </w:tcBorders>
            <w:shd w:val="clear" w:color="auto" w:fill="auto"/>
            <w:noWrap/>
            <w:vAlign w:val="bottom"/>
            <w:hideMark/>
          </w:tcPr>
          <w:p w14:paraId="5B88BD59" w14:textId="77777777" w:rsidR="00E71553" w:rsidRPr="00DB0E88" w:rsidRDefault="00E71553" w:rsidP="00E93888">
            <w:pPr>
              <w:spacing w:after="120"/>
              <w:rPr>
                <w:rFonts w:ascii="Calibri" w:hAnsi="Calibri" w:cs="Calibri"/>
                <w:b/>
                <w:bCs/>
                <w:sz w:val="16"/>
                <w:szCs w:val="16"/>
              </w:rPr>
            </w:pPr>
            <w:r w:rsidRPr="00DB0E88">
              <w:rPr>
                <w:rFonts w:ascii="Calibri" w:hAnsi="Calibri" w:cs="Calibri"/>
                <w:b/>
                <w:bCs/>
                <w:sz w:val="16"/>
                <w:szCs w:val="16"/>
              </w:rPr>
              <w:t>Total Investimento Cruzado</w:t>
            </w:r>
          </w:p>
        </w:tc>
        <w:tc>
          <w:tcPr>
            <w:tcW w:w="620" w:type="pct"/>
            <w:tcBorders>
              <w:top w:val="single" w:sz="4" w:space="0" w:color="auto"/>
              <w:left w:val="nil"/>
              <w:bottom w:val="single" w:sz="4" w:space="0" w:color="auto"/>
              <w:right w:val="nil"/>
            </w:tcBorders>
            <w:shd w:val="clear" w:color="auto" w:fill="auto"/>
            <w:noWrap/>
            <w:vAlign w:val="bottom"/>
            <w:hideMark/>
          </w:tcPr>
          <w:p w14:paraId="27D4DA72" w14:textId="77777777" w:rsidR="00E71553" w:rsidRPr="00DB0E88" w:rsidRDefault="00E71553" w:rsidP="00E93888">
            <w:pPr>
              <w:spacing w:after="120"/>
              <w:jc w:val="right"/>
              <w:rPr>
                <w:rFonts w:ascii="Calibri" w:hAnsi="Calibri" w:cs="Calibri"/>
                <w:b/>
                <w:bCs/>
                <w:sz w:val="16"/>
                <w:szCs w:val="16"/>
              </w:rPr>
            </w:pPr>
            <w:r w:rsidRPr="00DB0E88">
              <w:rPr>
                <w:rFonts w:ascii="Calibri" w:hAnsi="Calibri" w:cs="Calibri"/>
                <w:b/>
                <w:bCs/>
                <w:sz w:val="16"/>
                <w:szCs w:val="16"/>
              </w:rPr>
              <w:t>264.431.057</w:t>
            </w:r>
          </w:p>
        </w:tc>
        <w:tc>
          <w:tcPr>
            <w:tcW w:w="1089" w:type="pct"/>
            <w:tcBorders>
              <w:top w:val="single" w:sz="4" w:space="0" w:color="auto"/>
              <w:left w:val="nil"/>
              <w:bottom w:val="single" w:sz="4" w:space="0" w:color="auto"/>
              <w:right w:val="nil"/>
            </w:tcBorders>
            <w:shd w:val="clear" w:color="auto" w:fill="auto"/>
            <w:noWrap/>
            <w:vAlign w:val="bottom"/>
            <w:hideMark/>
          </w:tcPr>
          <w:p w14:paraId="2BCD1C76" w14:textId="77777777" w:rsidR="00E71553" w:rsidRPr="00DB0E88" w:rsidRDefault="00E71553" w:rsidP="00E93888">
            <w:pPr>
              <w:spacing w:after="120"/>
              <w:jc w:val="right"/>
              <w:rPr>
                <w:rFonts w:ascii="Calibri" w:hAnsi="Calibri" w:cs="Calibri"/>
                <w:b/>
                <w:bCs/>
                <w:sz w:val="16"/>
                <w:szCs w:val="16"/>
              </w:rPr>
            </w:pPr>
            <w:r w:rsidRPr="00DB0E88">
              <w:rPr>
                <w:rFonts w:ascii="Calibri" w:hAnsi="Calibri" w:cs="Calibri"/>
                <w:b/>
                <w:bCs/>
                <w:sz w:val="16"/>
                <w:szCs w:val="16"/>
              </w:rPr>
              <w:t>318.727.475</w:t>
            </w:r>
          </w:p>
        </w:tc>
        <w:tc>
          <w:tcPr>
            <w:tcW w:w="1038" w:type="pct"/>
            <w:tcBorders>
              <w:top w:val="single" w:sz="4" w:space="0" w:color="auto"/>
              <w:left w:val="nil"/>
              <w:bottom w:val="single" w:sz="4" w:space="0" w:color="auto"/>
              <w:right w:val="nil"/>
            </w:tcBorders>
            <w:shd w:val="clear" w:color="auto" w:fill="auto"/>
            <w:noWrap/>
            <w:vAlign w:val="bottom"/>
            <w:hideMark/>
          </w:tcPr>
          <w:p w14:paraId="76C9948F" w14:textId="77777777" w:rsidR="00E71553" w:rsidRPr="00DB0E88" w:rsidRDefault="00E71553" w:rsidP="00E93888">
            <w:pPr>
              <w:spacing w:after="120"/>
              <w:jc w:val="right"/>
              <w:rPr>
                <w:rFonts w:ascii="Calibri" w:hAnsi="Calibri" w:cs="Calibri"/>
                <w:b/>
                <w:bCs/>
                <w:sz w:val="16"/>
                <w:szCs w:val="16"/>
              </w:rPr>
            </w:pPr>
            <w:r w:rsidRPr="00DB0E88">
              <w:rPr>
                <w:rFonts w:ascii="Calibri" w:hAnsi="Calibri" w:cs="Calibri"/>
                <w:b/>
                <w:bCs/>
                <w:sz w:val="16"/>
                <w:szCs w:val="16"/>
              </w:rPr>
              <w:t>0</w:t>
            </w:r>
          </w:p>
        </w:tc>
        <w:tc>
          <w:tcPr>
            <w:tcW w:w="775" w:type="pct"/>
            <w:tcBorders>
              <w:top w:val="single" w:sz="4" w:space="0" w:color="auto"/>
              <w:left w:val="nil"/>
              <w:bottom w:val="single" w:sz="4" w:space="0" w:color="auto"/>
              <w:right w:val="nil"/>
            </w:tcBorders>
            <w:shd w:val="clear" w:color="auto" w:fill="auto"/>
            <w:noWrap/>
            <w:vAlign w:val="bottom"/>
            <w:hideMark/>
          </w:tcPr>
          <w:p w14:paraId="2E552CE8" w14:textId="77777777" w:rsidR="00E71553" w:rsidRPr="00DB0E88" w:rsidRDefault="00E71553" w:rsidP="00E93888">
            <w:pPr>
              <w:spacing w:after="120"/>
              <w:jc w:val="right"/>
              <w:rPr>
                <w:rFonts w:ascii="Calibri" w:hAnsi="Calibri" w:cs="Calibri"/>
                <w:b/>
                <w:bCs/>
                <w:sz w:val="16"/>
                <w:szCs w:val="16"/>
              </w:rPr>
            </w:pPr>
            <w:r w:rsidRPr="00DB0E88">
              <w:rPr>
                <w:rFonts w:ascii="Calibri" w:hAnsi="Calibri" w:cs="Calibri"/>
                <w:b/>
                <w:bCs/>
                <w:sz w:val="16"/>
                <w:szCs w:val="16"/>
              </w:rPr>
              <w:t>583.158.532</w:t>
            </w:r>
          </w:p>
        </w:tc>
      </w:tr>
    </w:tbl>
    <w:p w14:paraId="239AA405" w14:textId="77777777" w:rsidR="00E71553" w:rsidRPr="00CA2A28" w:rsidRDefault="00E71553" w:rsidP="00E71553">
      <w:pPr>
        <w:pStyle w:val="NormalWeb"/>
        <w:spacing w:before="120" w:beforeAutospacing="0" w:after="120" w:afterAutospacing="0"/>
        <w:jc w:val="both"/>
        <w:rPr>
          <w:rFonts w:ascii="Calibri" w:hAnsi="Calibri" w:cs="Calibri"/>
          <w:bCs/>
          <w:sz w:val="22"/>
          <w:szCs w:val="22"/>
        </w:rPr>
      </w:pPr>
      <w:r w:rsidRPr="00CA2A28">
        <w:rPr>
          <w:rFonts w:ascii="Calibri" w:hAnsi="Calibri" w:cs="Calibri"/>
          <w:bCs/>
          <w:sz w:val="22"/>
          <w:szCs w:val="22"/>
        </w:rPr>
        <w:t xml:space="preserve">Os custos incorridos sobre a FIOL, no âmbito do Investimento Cruzado, até o exercício de 2022, somaram R$ 408,10 milhões, o que corresponde a 20,2 % acima do valor estimado no Anexo 9 (R$ 339,4 milhões). </w:t>
      </w:r>
    </w:p>
    <w:p w14:paraId="7E932A0E" w14:textId="77777777" w:rsidR="00E71553" w:rsidRDefault="00E71553" w:rsidP="00E71553">
      <w:pPr>
        <w:pStyle w:val="NormalWeb"/>
        <w:spacing w:before="120" w:beforeAutospacing="0" w:after="240" w:afterAutospacing="0"/>
        <w:jc w:val="both"/>
        <w:rPr>
          <w:rFonts w:ascii="Calibri" w:hAnsi="Calibri" w:cs="Calibri"/>
          <w:bCs/>
          <w:sz w:val="22"/>
          <w:szCs w:val="22"/>
        </w:rPr>
      </w:pPr>
      <w:r w:rsidRPr="00CA2A28">
        <w:rPr>
          <w:rFonts w:ascii="Calibri" w:hAnsi="Calibri" w:cs="Calibri"/>
          <w:bCs/>
          <w:sz w:val="22"/>
          <w:szCs w:val="22"/>
        </w:rPr>
        <w:t>No projeto FICO foram investidos, no Investimento Cruzado, até exercício de 2022, R$ 175,04 milhões, sendo R$ 9,83 milhões em desapropriações e R$ 165,22 milhões em custos indiretos preliminares de obras, tais como: preparação de canteiros de obras, sondagens, projetos de Obras Especiais (</w:t>
      </w:r>
      <w:proofErr w:type="spellStart"/>
      <w:r w:rsidRPr="00CA2A28">
        <w:rPr>
          <w:rFonts w:ascii="Calibri" w:hAnsi="Calibri" w:cs="Calibri"/>
          <w:bCs/>
          <w:sz w:val="22"/>
          <w:szCs w:val="22"/>
        </w:rPr>
        <w:t>OAEs</w:t>
      </w:r>
      <w:proofErr w:type="spellEnd"/>
      <w:r w:rsidRPr="00CA2A28">
        <w:rPr>
          <w:rFonts w:ascii="Calibri" w:hAnsi="Calibri" w:cs="Calibri"/>
          <w:bCs/>
          <w:sz w:val="22"/>
          <w:szCs w:val="22"/>
        </w:rPr>
        <w:t>), serviços médicos, hospedagem e locação de sala (escritório da Infra S.A. em Alto Horizonte).</w:t>
      </w:r>
    </w:p>
    <w:p w14:paraId="6EC15DE9" w14:textId="77777777" w:rsidR="00E71553" w:rsidRDefault="00E71553" w:rsidP="00E71553">
      <w:pPr>
        <w:pStyle w:val="NormalWeb"/>
        <w:spacing w:before="0" w:beforeAutospacing="0" w:after="0" w:afterAutospacing="0"/>
        <w:jc w:val="both"/>
        <w:rPr>
          <w:rFonts w:ascii="Calibri" w:hAnsi="Calibri" w:cs="Calibri"/>
          <w:b/>
          <w:sz w:val="22"/>
          <w:szCs w:val="22"/>
        </w:rPr>
      </w:pPr>
    </w:p>
    <w:p w14:paraId="438668CD" w14:textId="77777777" w:rsidR="00E71553" w:rsidRPr="00BD6C1F" w:rsidRDefault="00E71553" w:rsidP="00E71553">
      <w:pPr>
        <w:pStyle w:val="Ttulo4"/>
        <w:tabs>
          <w:tab w:val="left" w:pos="0"/>
        </w:tabs>
        <w:spacing w:after="120" w:line="240" w:lineRule="auto"/>
        <w:rPr>
          <w:rFonts w:ascii="Calibri" w:hAnsi="Calibri" w:cs="Calibri"/>
          <w:sz w:val="22"/>
          <w:szCs w:val="22"/>
        </w:rPr>
      </w:pPr>
      <w:r w:rsidRPr="00BD6C1F">
        <w:rPr>
          <w:rFonts w:ascii="Calibri" w:hAnsi="Calibri" w:cs="Calibri"/>
          <w:sz w:val="22"/>
          <w:szCs w:val="22"/>
        </w:rPr>
        <w:t>NOTA 10 – INTANGÍVEL</w:t>
      </w:r>
    </w:p>
    <w:tbl>
      <w:tblPr>
        <w:tblW w:w="5000" w:type="pct"/>
        <w:tblLayout w:type="fixed"/>
        <w:tblCellMar>
          <w:left w:w="70" w:type="dxa"/>
          <w:right w:w="70" w:type="dxa"/>
        </w:tblCellMar>
        <w:tblLook w:val="04A0" w:firstRow="1" w:lastRow="0" w:firstColumn="1" w:lastColumn="0" w:noHBand="0" w:noVBand="1"/>
      </w:tblPr>
      <w:tblGrid>
        <w:gridCol w:w="3645"/>
        <w:gridCol w:w="2156"/>
        <w:gridCol w:w="852"/>
        <w:gridCol w:w="986"/>
        <w:gridCol w:w="1017"/>
        <w:gridCol w:w="856"/>
        <w:gridCol w:w="955"/>
      </w:tblGrid>
      <w:tr w:rsidR="00E71553" w:rsidRPr="002544B3" w14:paraId="764459A7" w14:textId="77777777" w:rsidTr="00B44BF1">
        <w:trPr>
          <w:trHeight w:hRule="exact" w:val="412"/>
        </w:trPr>
        <w:tc>
          <w:tcPr>
            <w:tcW w:w="1741" w:type="pct"/>
            <w:tcBorders>
              <w:top w:val="nil"/>
              <w:left w:val="nil"/>
              <w:bottom w:val="single" w:sz="12" w:space="0" w:color="auto"/>
              <w:right w:val="nil"/>
            </w:tcBorders>
            <w:shd w:val="clear" w:color="auto" w:fill="auto"/>
            <w:noWrap/>
            <w:vAlign w:val="bottom"/>
            <w:hideMark/>
          </w:tcPr>
          <w:p w14:paraId="166F4722" w14:textId="77777777" w:rsidR="00E71553" w:rsidRPr="00104DE1" w:rsidRDefault="00E71553" w:rsidP="00B44BF1">
            <w:pPr>
              <w:spacing w:after="120"/>
              <w:rPr>
                <w:rFonts w:ascii="Calibri" w:hAnsi="Calibri" w:cs="Calibri"/>
                <w:b/>
                <w:bCs/>
                <w:color w:val="000000" w:themeColor="text1"/>
                <w:sz w:val="14"/>
                <w:szCs w:val="14"/>
              </w:rPr>
            </w:pPr>
            <w:r w:rsidRPr="00104DE1">
              <w:rPr>
                <w:rFonts w:ascii="Calibri" w:hAnsi="Calibri" w:cs="Calibri"/>
                <w:b/>
                <w:color w:val="000000" w:themeColor="text1"/>
                <w:sz w:val="14"/>
                <w:szCs w:val="14"/>
              </w:rPr>
              <w:t>Contrato</w:t>
            </w:r>
          </w:p>
        </w:tc>
        <w:tc>
          <w:tcPr>
            <w:tcW w:w="1030" w:type="pct"/>
            <w:tcBorders>
              <w:top w:val="nil"/>
              <w:left w:val="nil"/>
              <w:bottom w:val="single" w:sz="12" w:space="0" w:color="auto"/>
              <w:right w:val="nil"/>
            </w:tcBorders>
            <w:shd w:val="clear" w:color="auto" w:fill="auto"/>
            <w:vAlign w:val="bottom"/>
            <w:hideMark/>
          </w:tcPr>
          <w:p w14:paraId="4608A1D7" w14:textId="77777777" w:rsidR="00E71553" w:rsidRPr="00104DE1" w:rsidRDefault="00E71553" w:rsidP="00B44BF1">
            <w:pPr>
              <w:spacing w:after="120"/>
              <w:jc w:val="center"/>
              <w:rPr>
                <w:rFonts w:ascii="Calibri" w:hAnsi="Calibri" w:cs="Calibri"/>
                <w:b/>
                <w:bCs/>
                <w:color w:val="000000" w:themeColor="text1"/>
                <w:sz w:val="14"/>
                <w:szCs w:val="14"/>
              </w:rPr>
            </w:pPr>
            <w:r w:rsidRPr="00104DE1">
              <w:rPr>
                <w:rFonts w:ascii="Calibri" w:hAnsi="Calibri" w:cs="Calibri"/>
                <w:b/>
                <w:bCs/>
                <w:color w:val="000000" w:themeColor="text1"/>
                <w:sz w:val="14"/>
                <w:szCs w:val="14"/>
              </w:rPr>
              <w:t>Rodovia/Porto</w:t>
            </w:r>
          </w:p>
        </w:tc>
        <w:tc>
          <w:tcPr>
            <w:tcW w:w="407" w:type="pct"/>
            <w:tcBorders>
              <w:top w:val="nil"/>
              <w:left w:val="nil"/>
              <w:bottom w:val="single" w:sz="12" w:space="0" w:color="auto"/>
              <w:right w:val="nil"/>
            </w:tcBorders>
            <w:shd w:val="clear" w:color="auto" w:fill="auto"/>
            <w:vAlign w:val="center"/>
            <w:hideMark/>
          </w:tcPr>
          <w:p w14:paraId="5435A1AD" w14:textId="77777777" w:rsidR="00E71553" w:rsidRPr="00104DE1" w:rsidRDefault="00E71553" w:rsidP="00B44BF1">
            <w:pPr>
              <w:spacing w:after="120"/>
              <w:jc w:val="right"/>
              <w:rPr>
                <w:rFonts w:ascii="Calibri" w:hAnsi="Calibri" w:cs="Calibri"/>
                <w:b/>
                <w:bCs/>
                <w:color w:val="000000" w:themeColor="text1"/>
                <w:sz w:val="14"/>
                <w:szCs w:val="14"/>
              </w:rPr>
            </w:pPr>
            <w:r w:rsidRPr="00104DE1">
              <w:rPr>
                <w:rFonts w:ascii="Calibri" w:hAnsi="Calibri" w:cs="Calibri"/>
                <w:b/>
                <w:bCs/>
                <w:color w:val="000000" w:themeColor="text1"/>
                <w:sz w:val="14"/>
                <w:szCs w:val="14"/>
              </w:rPr>
              <w:t>Saldo em 31/12/2021</w:t>
            </w:r>
          </w:p>
        </w:tc>
        <w:tc>
          <w:tcPr>
            <w:tcW w:w="471" w:type="pct"/>
            <w:tcBorders>
              <w:top w:val="nil"/>
              <w:left w:val="nil"/>
              <w:bottom w:val="single" w:sz="12" w:space="0" w:color="auto"/>
              <w:right w:val="nil"/>
            </w:tcBorders>
            <w:shd w:val="clear" w:color="auto" w:fill="auto"/>
            <w:vAlign w:val="bottom"/>
            <w:hideMark/>
          </w:tcPr>
          <w:p w14:paraId="28884B42" w14:textId="77777777" w:rsidR="00E71553" w:rsidRPr="00104DE1" w:rsidRDefault="00E71553" w:rsidP="00B44BF1">
            <w:pPr>
              <w:spacing w:after="120"/>
              <w:jc w:val="center"/>
              <w:rPr>
                <w:rFonts w:ascii="Calibri" w:hAnsi="Calibri" w:cs="Calibri"/>
                <w:b/>
                <w:bCs/>
                <w:color w:val="000000" w:themeColor="text1"/>
                <w:sz w:val="14"/>
                <w:szCs w:val="14"/>
              </w:rPr>
            </w:pPr>
            <w:r w:rsidRPr="00104DE1">
              <w:rPr>
                <w:rFonts w:ascii="Calibri" w:hAnsi="Calibri" w:cs="Calibri"/>
                <w:b/>
                <w:bCs/>
                <w:color w:val="000000" w:themeColor="text1"/>
                <w:sz w:val="14"/>
                <w:szCs w:val="14"/>
              </w:rPr>
              <w:t>Entradas</w:t>
            </w:r>
          </w:p>
        </w:tc>
        <w:tc>
          <w:tcPr>
            <w:tcW w:w="486" w:type="pct"/>
            <w:tcBorders>
              <w:top w:val="nil"/>
              <w:left w:val="nil"/>
              <w:bottom w:val="single" w:sz="12" w:space="0" w:color="auto"/>
              <w:right w:val="nil"/>
            </w:tcBorders>
            <w:shd w:val="clear" w:color="auto" w:fill="auto"/>
            <w:vAlign w:val="bottom"/>
            <w:hideMark/>
          </w:tcPr>
          <w:p w14:paraId="0FBBDB8D" w14:textId="77777777" w:rsidR="00E71553" w:rsidRPr="00104DE1" w:rsidRDefault="00E71553" w:rsidP="00B44BF1">
            <w:pPr>
              <w:spacing w:after="120"/>
              <w:jc w:val="center"/>
              <w:rPr>
                <w:rFonts w:ascii="Calibri" w:hAnsi="Calibri" w:cs="Calibri"/>
                <w:b/>
                <w:bCs/>
                <w:color w:val="000000" w:themeColor="text1"/>
                <w:sz w:val="14"/>
                <w:szCs w:val="14"/>
              </w:rPr>
            </w:pPr>
            <w:r w:rsidRPr="00104DE1">
              <w:rPr>
                <w:rFonts w:ascii="Calibri" w:hAnsi="Calibri" w:cs="Calibri"/>
                <w:b/>
                <w:bCs/>
                <w:color w:val="000000" w:themeColor="text1"/>
                <w:sz w:val="14"/>
                <w:szCs w:val="14"/>
              </w:rPr>
              <w:t>Reclassificação</w:t>
            </w:r>
          </w:p>
        </w:tc>
        <w:tc>
          <w:tcPr>
            <w:tcW w:w="409" w:type="pct"/>
            <w:tcBorders>
              <w:top w:val="nil"/>
              <w:left w:val="nil"/>
              <w:bottom w:val="single" w:sz="12" w:space="0" w:color="auto"/>
              <w:right w:val="nil"/>
            </w:tcBorders>
            <w:shd w:val="clear" w:color="auto" w:fill="auto"/>
            <w:vAlign w:val="bottom"/>
            <w:hideMark/>
          </w:tcPr>
          <w:p w14:paraId="34E26905" w14:textId="77777777" w:rsidR="00E71553" w:rsidRPr="00104DE1" w:rsidRDefault="00E71553" w:rsidP="00B44BF1">
            <w:pPr>
              <w:spacing w:after="120"/>
              <w:jc w:val="center"/>
              <w:rPr>
                <w:rFonts w:ascii="Calibri" w:hAnsi="Calibri" w:cs="Calibri"/>
                <w:b/>
                <w:bCs/>
                <w:color w:val="000000" w:themeColor="text1"/>
                <w:sz w:val="14"/>
                <w:szCs w:val="14"/>
              </w:rPr>
            </w:pPr>
            <w:r w:rsidRPr="00104DE1">
              <w:rPr>
                <w:rFonts w:ascii="Calibri" w:hAnsi="Calibri" w:cs="Calibri"/>
                <w:b/>
                <w:bCs/>
                <w:color w:val="000000" w:themeColor="text1"/>
                <w:sz w:val="14"/>
                <w:szCs w:val="14"/>
              </w:rPr>
              <w:t>Baixa</w:t>
            </w:r>
          </w:p>
        </w:tc>
        <w:tc>
          <w:tcPr>
            <w:tcW w:w="456" w:type="pct"/>
            <w:tcBorders>
              <w:top w:val="nil"/>
              <w:left w:val="nil"/>
              <w:bottom w:val="single" w:sz="12" w:space="0" w:color="auto"/>
              <w:right w:val="nil"/>
            </w:tcBorders>
            <w:shd w:val="clear" w:color="auto" w:fill="auto"/>
            <w:vAlign w:val="center"/>
            <w:hideMark/>
          </w:tcPr>
          <w:p w14:paraId="6CE3B284" w14:textId="77777777" w:rsidR="00E71553" w:rsidRPr="00104DE1" w:rsidRDefault="00E71553" w:rsidP="00B44BF1">
            <w:pPr>
              <w:spacing w:after="120"/>
              <w:jc w:val="right"/>
              <w:rPr>
                <w:rFonts w:ascii="Calibri" w:hAnsi="Calibri" w:cs="Calibri"/>
                <w:b/>
                <w:bCs/>
                <w:color w:val="000000" w:themeColor="text1"/>
                <w:sz w:val="14"/>
                <w:szCs w:val="14"/>
              </w:rPr>
            </w:pPr>
            <w:r w:rsidRPr="00104DE1">
              <w:rPr>
                <w:rFonts w:ascii="Calibri" w:hAnsi="Calibri" w:cs="Calibri"/>
                <w:b/>
                <w:bCs/>
                <w:color w:val="000000" w:themeColor="text1"/>
                <w:sz w:val="14"/>
                <w:szCs w:val="14"/>
              </w:rPr>
              <w:t>Saldo em 31/12/2022</w:t>
            </w:r>
          </w:p>
        </w:tc>
      </w:tr>
      <w:tr w:rsidR="00E71553" w:rsidRPr="002544B3" w14:paraId="73BB87D8" w14:textId="77777777" w:rsidTr="00B44BF1">
        <w:trPr>
          <w:trHeight w:hRule="exact" w:val="227"/>
        </w:trPr>
        <w:tc>
          <w:tcPr>
            <w:tcW w:w="1741" w:type="pct"/>
            <w:tcBorders>
              <w:top w:val="single" w:sz="12" w:space="0" w:color="auto"/>
              <w:left w:val="nil"/>
              <w:bottom w:val="single" w:sz="2" w:space="0" w:color="auto"/>
              <w:right w:val="nil"/>
            </w:tcBorders>
            <w:shd w:val="clear" w:color="auto" w:fill="auto"/>
            <w:noWrap/>
            <w:vAlign w:val="center"/>
            <w:hideMark/>
          </w:tcPr>
          <w:p w14:paraId="3730447E"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01/2019 – Acordo IFC</w:t>
            </w:r>
          </w:p>
        </w:tc>
        <w:tc>
          <w:tcPr>
            <w:tcW w:w="1030" w:type="pct"/>
            <w:tcBorders>
              <w:top w:val="single" w:sz="12" w:space="0" w:color="auto"/>
              <w:left w:val="nil"/>
              <w:bottom w:val="single" w:sz="2" w:space="0" w:color="auto"/>
              <w:right w:val="nil"/>
            </w:tcBorders>
            <w:shd w:val="clear" w:color="auto" w:fill="auto"/>
            <w:noWrap/>
            <w:vAlign w:val="center"/>
            <w:hideMark/>
          </w:tcPr>
          <w:p w14:paraId="51C0741B"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Anel de Integração</w:t>
            </w:r>
          </w:p>
        </w:tc>
        <w:tc>
          <w:tcPr>
            <w:tcW w:w="407" w:type="pct"/>
            <w:tcBorders>
              <w:top w:val="single" w:sz="12" w:space="0" w:color="auto"/>
              <w:left w:val="nil"/>
              <w:bottom w:val="single" w:sz="2" w:space="0" w:color="auto"/>
              <w:right w:val="nil"/>
            </w:tcBorders>
            <w:shd w:val="clear" w:color="auto" w:fill="auto"/>
            <w:noWrap/>
            <w:vAlign w:val="center"/>
            <w:hideMark/>
          </w:tcPr>
          <w:p w14:paraId="5F3323F2"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71" w:type="pct"/>
            <w:tcBorders>
              <w:top w:val="single" w:sz="12" w:space="0" w:color="auto"/>
              <w:left w:val="nil"/>
              <w:bottom w:val="single" w:sz="2" w:space="0" w:color="auto"/>
              <w:right w:val="nil"/>
            </w:tcBorders>
            <w:shd w:val="clear" w:color="auto" w:fill="auto"/>
            <w:noWrap/>
            <w:vAlign w:val="center"/>
            <w:hideMark/>
          </w:tcPr>
          <w:p w14:paraId="47F6E995"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39.671.622</w:t>
            </w:r>
          </w:p>
        </w:tc>
        <w:tc>
          <w:tcPr>
            <w:tcW w:w="486" w:type="pct"/>
            <w:tcBorders>
              <w:top w:val="single" w:sz="12" w:space="0" w:color="auto"/>
              <w:left w:val="nil"/>
              <w:bottom w:val="single" w:sz="2" w:space="0" w:color="auto"/>
              <w:right w:val="nil"/>
            </w:tcBorders>
            <w:shd w:val="clear" w:color="auto" w:fill="auto"/>
            <w:noWrap/>
            <w:vAlign w:val="center"/>
            <w:hideMark/>
          </w:tcPr>
          <w:p w14:paraId="666BDDD5"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09" w:type="pct"/>
            <w:tcBorders>
              <w:top w:val="single" w:sz="12" w:space="0" w:color="auto"/>
              <w:left w:val="nil"/>
              <w:bottom w:val="single" w:sz="2" w:space="0" w:color="auto"/>
              <w:right w:val="nil"/>
            </w:tcBorders>
            <w:shd w:val="clear" w:color="auto" w:fill="auto"/>
            <w:noWrap/>
            <w:vAlign w:val="center"/>
            <w:hideMark/>
          </w:tcPr>
          <w:p w14:paraId="532A1303"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56" w:type="pct"/>
            <w:tcBorders>
              <w:top w:val="single" w:sz="12" w:space="0" w:color="auto"/>
              <w:left w:val="nil"/>
              <w:bottom w:val="single" w:sz="2" w:space="0" w:color="auto"/>
              <w:right w:val="nil"/>
            </w:tcBorders>
            <w:shd w:val="clear" w:color="auto" w:fill="auto"/>
            <w:noWrap/>
            <w:vAlign w:val="center"/>
            <w:hideMark/>
          </w:tcPr>
          <w:p w14:paraId="102843BE"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39.671.622</w:t>
            </w:r>
          </w:p>
        </w:tc>
      </w:tr>
      <w:tr w:rsidR="00E71553" w:rsidRPr="002544B3" w14:paraId="72DECB1A" w14:textId="77777777" w:rsidTr="00B44BF1">
        <w:trPr>
          <w:trHeight w:hRule="exact" w:val="227"/>
        </w:trPr>
        <w:tc>
          <w:tcPr>
            <w:tcW w:w="1741" w:type="pct"/>
            <w:vMerge w:val="restart"/>
            <w:tcBorders>
              <w:top w:val="single" w:sz="2" w:space="0" w:color="auto"/>
              <w:left w:val="nil"/>
              <w:right w:val="nil"/>
            </w:tcBorders>
            <w:shd w:val="clear" w:color="auto" w:fill="auto"/>
            <w:noWrap/>
            <w:vAlign w:val="center"/>
          </w:tcPr>
          <w:p w14:paraId="7C574FAB"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13/2017 - IFC</w:t>
            </w:r>
          </w:p>
        </w:tc>
        <w:tc>
          <w:tcPr>
            <w:tcW w:w="1030" w:type="pct"/>
            <w:tcBorders>
              <w:top w:val="single" w:sz="2" w:space="0" w:color="auto"/>
              <w:left w:val="nil"/>
              <w:bottom w:val="nil"/>
              <w:right w:val="nil"/>
            </w:tcBorders>
            <w:shd w:val="clear" w:color="auto" w:fill="auto"/>
            <w:noWrap/>
            <w:vAlign w:val="center"/>
          </w:tcPr>
          <w:p w14:paraId="3C984A08"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BR-153/080/414/TO/GO</w:t>
            </w:r>
          </w:p>
        </w:tc>
        <w:tc>
          <w:tcPr>
            <w:tcW w:w="407" w:type="pct"/>
            <w:vMerge w:val="restart"/>
            <w:tcBorders>
              <w:top w:val="single" w:sz="2" w:space="0" w:color="auto"/>
              <w:left w:val="nil"/>
              <w:right w:val="nil"/>
            </w:tcBorders>
            <w:shd w:val="clear" w:color="auto" w:fill="auto"/>
            <w:noWrap/>
            <w:vAlign w:val="center"/>
          </w:tcPr>
          <w:p w14:paraId="395CF8F0"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71" w:type="pct"/>
            <w:vMerge w:val="restart"/>
            <w:tcBorders>
              <w:top w:val="single" w:sz="2" w:space="0" w:color="auto"/>
              <w:left w:val="nil"/>
              <w:right w:val="nil"/>
            </w:tcBorders>
            <w:shd w:val="clear" w:color="auto" w:fill="auto"/>
            <w:noWrap/>
            <w:vAlign w:val="center"/>
          </w:tcPr>
          <w:p w14:paraId="3EC6D578"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10.340.782</w:t>
            </w:r>
          </w:p>
        </w:tc>
        <w:tc>
          <w:tcPr>
            <w:tcW w:w="486" w:type="pct"/>
            <w:vMerge w:val="restart"/>
            <w:tcBorders>
              <w:top w:val="single" w:sz="2" w:space="0" w:color="auto"/>
              <w:left w:val="nil"/>
              <w:right w:val="nil"/>
            </w:tcBorders>
            <w:shd w:val="clear" w:color="auto" w:fill="auto"/>
            <w:noWrap/>
            <w:vAlign w:val="center"/>
          </w:tcPr>
          <w:p w14:paraId="6CF844F7"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09" w:type="pct"/>
            <w:vMerge w:val="restart"/>
            <w:tcBorders>
              <w:top w:val="single" w:sz="2" w:space="0" w:color="auto"/>
              <w:left w:val="nil"/>
              <w:right w:val="nil"/>
            </w:tcBorders>
            <w:shd w:val="clear" w:color="auto" w:fill="auto"/>
            <w:noWrap/>
            <w:vAlign w:val="center"/>
          </w:tcPr>
          <w:p w14:paraId="0B7AB8E9"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56" w:type="pct"/>
            <w:vMerge w:val="restart"/>
            <w:tcBorders>
              <w:top w:val="single" w:sz="2" w:space="0" w:color="auto"/>
              <w:left w:val="nil"/>
              <w:right w:val="nil"/>
            </w:tcBorders>
            <w:shd w:val="clear" w:color="auto" w:fill="auto"/>
            <w:noWrap/>
            <w:vAlign w:val="center"/>
          </w:tcPr>
          <w:p w14:paraId="7E147BD0"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10.340.782</w:t>
            </w:r>
          </w:p>
        </w:tc>
      </w:tr>
      <w:tr w:rsidR="00E71553" w:rsidRPr="002544B3" w14:paraId="2C4837F2" w14:textId="77777777" w:rsidTr="00B44BF1">
        <w:trPr>
          <w:trHeight w:hRule="exact" w:val="227"/>
        </w:trPr>
        <w:tc>
          <w:tcPr>
            <w:tcW w:w="1741" w:type="pct"/>
            <w:vMerge/>
            <w:tcBorders>
              <w:left w:val="nil"/>
              <w:right w:val="nil"/>
            </w:tcBorders>
            <w:shd w:val="clear" w:color="auto" w:fill="auto"/>
            <w:noWrap/>
            <w:vAlign w:val="center"/>
          </w:tcPr>
          <w:p w14:paraId="68229E0D" w14:textId="77777777" w:rsidR="00E71553" w:rsidRPr="00104DE1" w:rsidRDefault="00E71553" w:rsidP="00B44BF1">
            <w:pPr>
              <w:spacing w:after="120"/>
              <w:rPr>
                <w:rFonts w:ascii="Calibri" w:hAnsi="Calibri" w:cs="Calibri"/>
                <w:color w:val="000000" w:themeColor="text1"/>
                <w:sz w:val="14"/>
                <w:szCs w:val="14"/>
              </w:rPr>
            </w:pPr>
          </w:p>
        </w:tc>
        <w:tc>
          <w:tcPr>
            <w:tcW w:w="1030" w:type="pct"/>
            <w:tcBorders>
              <w:left w:val="nil"/>
              <w:bottom w:val="nil"/>
              <w:right w:val="nil"/>
            </w:tcBorders>
            <w:shd w:val="clear" w:color="auto" w:fill="auto"/>
            <w:noWrap/>
            <w:vAlign w:val="center"/>
          </w:tcPr>
          <w:p w14:paraId="1316516F"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BR-116/101/SP/RJ (Dutra)</w:t>
            </w:r>
          </w:p>
        </w:tc>
        <w:tc>
          <w:tcPr>
            <w:tcW w:w="407" w:type="pct"/>
            <w:vMerge/>
            <w:tcBorders>
              <w:left w:val="nil"/>
              <w:right w:val="nil"/>
            </w:tcBorders>
            <w:shd w:val="clear" w:color="auto" w:fill="auto"/>
            <w:noWrap/>
            <w:vAlign w:val="center"/>
          </w:tcPr>
          <w:p w14:paraId="5A3EDAB3" w14:textId="77777777" w:rsidR="00E71553" w:rsidRPr="00104DE1" w:rsidRDefault="00E71553" w:rsidP="00B44BF1">
            <w:pPr>
              <w:spacing w:after="120"/>
              <w:jc w:val="right"/>
              <w:rPr>
                <w:rFonts w:ascii="Calibri" w:hAnsi="Calibri" w:cs="Calibri"/>
                <w:color w:val="000000" w:themeColor="text1"/>
                <w:sz w:val="14"/>
                <w:szCs w:val="14"/>
              </w:rPr>
            </w:pPr>
          </w:p>
        </w:tc>
        <w:tc>
          <w:tcPr>
            <w:tcW w:w="471" w:type="pct"/>
            <w:vMerge/>
            <w:tcBorders>
              <w:left w:val="nil"/>
              <w:right w:val="nil"/>
            </w:tcBorders>
            <w:shd w:val="clear" w:color="auto" w:fill="auto"/>
            <w:noWrap/>
            <w:vAlign w:val="center"/>
          </w:tcPr>
          <w:p w14:paraId="3858FAE4" w14:textId="77777777" w:rsidR="00E71553" w:rsidRPr="00104DE1" w:rsidRDefault="00E71553" w:rsidP="00B44BF1">
            <w:pPr>
              <w:spacing w:after="120"/>
              <w:jc w:val="right"/>
              <w:rPr>
                <w:rFonts w:ascii="Calibri" w:hAnsi="Calibri" w:cs="Calibri"/>
                <w:color w:val="000000" w:themeColor="text1"/>
                <w:sz w:val="14"/>
                <w:szCs w:val="14"/>
              </w:rPr>
            </w:pPr>
          </w:p>
        </w:tc>
        <w:tc>
          <w:tcPr>
            <w:tcW w:w="486" w:type="pct"/>
            <w:vMerge/>
            <w:tcBorders>
              <w:left w:val="nil"/>
              <w:right w:val="nil"/>
            </w:tcBorders>
            <w:shd w:val="clear" w:color="auto" w:fill="auto"/>
            <w:noWrap/>
            <w:vAlign w:val="center"/>
          </w:tcPr>
          <w:p w14:paraId="489DCBF4" w14:textId="77777777" w:rsidR="00E71553" w:rsidRPr="00104DE1" w:rsidRDefault="00E71553" w:rsidP="00B44BF1">
            <w:pPr>
              <w:spacing w:after="120"/>
              <w:jc w:val="right"/>
              <w:rPr>
                <w:rFonts w:ascii="Calibri" w:hAnsi="Calibri" w:cs="Calibri"/>
                <w:color w:val="000000" w:themeColor="text1"/>
                <w:sz w:val="14"/>
                <w:szCs w:val="14"/>
              </w:rPr>
            </w:pPr>
          </w:p>
        </w:tc>
        <w:tc>
          <w:tcPr>
            <w:tcW w:w="409" w:type="pct"/>
            <w:vMerge/>
            <w:tcBorders>
              <w:left w:val="nil"/>
              <w:right w:val="nil"/>
            </w:tcBorders>
            <w:shd w:val="clear" w:color="auto" w:fill="auto"/>
            <w:noWrap/>
            <w:vAlign w:val="center"/>
          </w:tcPr>
          <w:p w14:paraId="68A62249" w14:textId="77777777" w:rsidR="00E71553" w:rsidRPr="00104DE1" w:rsidRDefault="00E71553" w:rsidP="00B44BF1">
            <w:pPr>
              <w:spacing w:after="120"/>
              <w:jc w:val="right"/>
              <w:rPr>
                <w:rFonts w:ascii="Calibri" w:hAnsi="Calibri" w:cs="Calibri"/>
                <w:color w:val="000000" w:themeColor="text1"/>
                <w:sz w:val="14"/>
                <w:szCs w:val="14"/>
              </w:rPr>
            </w:pPr>
          </w:p>
        </w:tc>
        <w:tc>
          <w:tcPr>
            <w:tcW w:w="456" w:type="pct"/>
            <w:vMerge/>
            <w:tcBorders>
              <w:left w:val="nil"/>
              <w:right w:val="nil"/>
            </w:tcBorders>
            <w:shd w:val="clear" w:color="auto" w:fill="auto"/>
            <w:noWrap/>
            <w:vAlign w:val="center"/>
          </w:tcPr>
          <w:p w14:paraId="487E31C5" w14:textId="77777777" w:rsidR="00E71553" w:rsidRPr="00104DE1" w:rsidRDefault="00E71553" w:rsidP="00B44BF1">
            <w:pPr>
              <w:spacing w:after="120"/>
              <w:jc w:val="right"/>
              <w:rPr>
                <w:rFonts w:ascii="Calibri" w:hAnsi="Calibri" w:cs="Calibri"/>
                <w:color w:val="000000" w:themeColor="text1"/>
                <w:sz w:val="14"/>
                <w:szCs w:val="14"/>
              </w:rPr>
            </w:pPr>
          </w:p>
        </w:tc>
      </w:tr>
      <w:tr w:rsidR="00E71553" w:rsidRPr="002544B3" w14:paraId="5CF0BA32" w14:textId="77777777" w:rsidTr="00B44BF1">
        <w:trPr>
          <w:trHeight w:hRule="exact" w:val="227"/>
        </w:trPr>
        <w:tc>
          <w:tcPr>
            <w:tcW w:w="1741" w:type="pct"/>
            <w:vMerge/>
            <w:tcBorders>
              <w:left w:val="nil"/>
              <w:right w:val="nil"/>
            </w:tcBorders>
            <w:shd w:val="clear" w:color="auto" w:fill="auto"/>
            <w:noWrap/>
            <w:vAlign w:val="center"/>
          </w:tcPr>
          <w:p w14:paraId="69970F89" w14:textId="77777777" w:rsidR="00E71553" w:rsidRPr="00104DE1" w:rsidRDefault="00E71553" w:rsidP="00B44BF1">
            <w:pPr>
              <w:spacing w:after="120"/>
              <w:rPr>
                <w:rFonts w:ascii="Calibri" w:hAnsi="Calibri" w:cs="Calibri"/>
                <w:color w:val="000000" w:themeColor="text1"/>
                <w:sz w:val="14"/>
                <w:szCs w:val="14"/>
              </w:rPr>
            </w:pPr>
          </w:p>
        </w:tc>
        <w:tc>
          <w:tcPr>
            <w:tcW w:w="1030" w:type="pct"/>
            <w:tcBorders>
              <w:left w:val="nil"/>
              <w:bottom w:val="nil"/>
              <w:right w:val="nil"/>
            </w:tcBorders>
            <w:shd w:val="clear" w:color="auto" w:fill="auto"/>
            <w:noWrap/>
            <w:vAlign w:val="center"/>
          </w:tcPr>
          <w:p w14:paraId="633BE5B1"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BR-040/495/MG/RJ (</w:t>
            </w:r>
            <w:proofErr w:type="spellStart"/>
            <w:r w:rsidRPr="00104DE1">
              <w:rPr>
                <w:rFonts w:ascii="Calibri" w:hAnsi="Calibri" w:cs="Calibri"/>
                <w:color w:val="000000" w:themeColor="text1"/>
                <w:sz w:val="14"/>
                <w:szCs w:val="14"/>
              </w:rPr>
              <w:t>Concer</w:t>
            </w:r>
            <w:proofErr w:type="spellEnd"/>
            <w:r w:rsidRPr="00104DE1">
              <w:rPr>
                <w:rFonts w:ascii="Calibri" w:hAnsi="Calibri" w:cs="Calibri"/>
                <w:color w:val="000000" w:themeColor="text1"/>
                <w:sz w:val="14"/>
                <w:szCs w:val="14"/>
              </w:rPr>
              <w:t>)</w:t>
            </w:r>
          </w:p>
        </w:tc>
        <w:tc>
          <w:tcPr>
            <w:tcW w:w="407" w:type="pct"/>
            <w:vMerge/>
            <w:tcBorders>
              <w:left w:val="nil"/>
              <w:right w:val="nil"/>
            </w:tcBorders>
            <w:shd w:val="clear" w:color="auto" w:fill="auto"/>
            <w:noWrap/>
            <w:vAlign w:val="center"/>
          </w:tcPr>
          <w:p w14:paraId="0BE798DC" w14:textId="77777777" w:rsidR="00E71553" w:rsidRPr="00104DE1" w:rsidRDefault="00E71553" w:rsidP="00B44BF1">
            <w:pPr>
              <w:spacing w:after="120"/>
              <w:jc w:val="right"/>
              <w:rPr>
                <w:rFonts w:ascii="Calibri" w:hAnsi="Calibri" w:cs="Calibri"/>
                <w:color w:val="000000" w:themeColor="text1"/>
                <w:sz w:val="14"/>
                <w:szCs w:val="14"/>
              </w:rPr>
            </w:pPr>
          </w:p>
        </w:tc>
        <w:tc>
          <w:tcPr>
            <w:tcW w:w="471" w:type="pct"/>
            <w:vMerge/>
            <w:tcBorders>
              <w:left w:val="nil"/>
              <w:right w:val="nil"/>
            </w:tcBorders>
            <w:shd w:val="clear" w:color="auto" w:fill="auto"/>
            <w:noWrap/>
            <w:vAlign w:val="center"/>
          </w:tcPr>
          <w:p w14:paraId="4EDFF66E" w14:textId="77777777" w:rsidR="00E71553" w:rsidRPr="00104DE1" w:rsidRDefault="00E71553" w:rsidP="00B44BF1">
            <w:pPr>
              <w:spacing w:after="120"/>
              <w:jc w:val="right"/>
              <w:rPr>
                <w:rFonts w:ascii="Calibri" w:hAnsi="Calibri" w:cs="Calibri"/>
                <w:color w:val="000000" w:themeColor="text1"/>
                <w:sz w:val="14"/>
                <w:szCs w:val="14"/>
              </w:rPr>
            </w:pPr>
          </w:p>
        </w:tc>
        <w:tc>
          <w:tcPr>
            <w:tcW w:w="486" w:type="pct"/>
            <w:vMerge/>
            <w:tcBorders>
              <w:left w:val="nil"/>
              <w:right w:val="nil"/>
            </w:tcBorders>
            <w:shd w:val="clear" w:color="auto" w:fill="auto"/>
            <w:noWrap/>
            <w:vAlign w:val="center"/>
          </w:tcPr>
          <w:p w14:paraId="00FDB0E2" w14:textId="77777777" w:rsidR="00E71553" w:rsidRPr="00104DE1" w:rsidRDefault="00E71553" w:rsidP="00B44BF1">
            <w:pPr>
              <w:spacing w:after="120"/>
              <w:jc w:val="right"/>
              <w:rPr>
                <w:rFonts w:ascii="Calibri" w:hAnsi="Calibri" w:cs="Calibri"/>
                <w:color w:val="000000" w:themeColor="text1"/>
                <w:sz w:val="14"/>
                <w:szCs w:val="14"/>
              </w:rPr>
            </w:pPr>
          </w:p>
        </w:tc>
        <w:tc>
          <w:tcPr>
            <w:tcW w:w="409" w:type="pct"/>
            <w:vMerge/>
            <w:tcBorders>
              <w:left w:val="nil"/>
              <w:right w:val="nil"/>
            </w:tcBorders>
            <w:shd w:val="clear" w:color="auto" w:fill="auto"/>
            <w:noWrap/>
            <w:vAlign w:val="center"/>
          </w:tcPr>
          <w:p w14:paraId="1F777631" w14:textId="77777777" w:rsidR="00E71553" w:rsidRPr="00104DE1" w:rsidRDefault="00E71553" w:rsidP="00B44BF1">
            <w:pPr>
              <w:spacing w:after="120"/>
              <w:jc w:val="right"/>
              <w:rPr>
                <w:rFonts w:ascii="Calibri" w:hAnsi="Calibri" w:cs="Calibri"/>
                <w:color w:val="000000" w:themeColor="text1"/>
                <w:sz w:val="14"/>
                <w:szCs w:val="14"/>
              </w:rPr>
            </w:pPr>
          </w:p>
        </w:tc>
        <w:tc>
          <w:tcPr>
            <w:tcW w:w="456" w:type="pct"/>
            <w:vMerge/>
            <w:tcBorders>
              <w:left w:val="nil"/>
              <w:right w:val="nil"/>
            </w:tcBorders>
            <w:shd w:val="clear" w:color="auto" w:fill="auto"/>
            <w:noWrap/>
            <w:vAlign w:val="center"/>
          </w:tcPr>
          <w:p w14:paraId="44FDF019" w14:textId="77777777" w:rsidR="00E71553" w:rsidRPr="00104DE1" w:rsidRDefault="00E71553" w:rsidP="00B44BF1">
            <w:pPr>
              <w:spacing w:after="120"/>
              <w:jc w:val="right"/>
              <w:rPr>
                <w:rFonts w:ascii="Calibri" w:hAnsi="Calibri" w:cs="Calibri"/>
                <w:color w:val="000000" w:themeColor="text1"/>
                <w:sz w:val="14"/>
                <w:szCs w:val="14"/>
              </w:rPr>
            </w:pPr>
          </w:p>
        </w:tc>
      </w:tr>
      <w:tr w:rsidR="00E71553" w:rsidRPr="002544B3" w14:paraId="388762C6" w14:textId="77777777" w:rsidTr="00B44BF1">
        <w:trPr>
          <w:trHeight w:hRule="exact" w:val="227"/>
        </w:trPr>
        <w:tc>
          <w:tcPr>
            <w:tcW w:w="1741" w:type="pct"/>
            <w:vMerge/>
            <w:tcBorders>
              <w:left w:val="nil"/>
              <w:bottom w:val="single" w:sz="2" w:space="0" w:color="auto"/>
              <w:right w:val="nil"/>
            </w:tcBorders>
            <w:shd w:val="clear" w:color="auto" w:fill="auto"/>
            <w:noWrap/>
            <w:vAlign w:val="center"/>
          </w:tcPr>
          <w:p w14:paraId="1A2400DC" w14:textId="77777777" w:rsidR="00E71553" w:rsidRPr="00104DE1" w:rsidRDefault="00E71553" w:rsidP="00B44BF1">
            <w:pPr>
              <w:spacing w:after="120"/>
              <w:rPr>
                <w:rFonts w:ascii="Calibri" w:hAnsi="Calibri" w:cs="Calibri"/>
                <w:color w:val="000000" w:themeColor="text1"/>
                <w:sz w:val="14"/>
                <w:szCs w:val="14"/>
              </w:rPr>
            </w:pPr>
          </w:p>
        </w:tc>
        <w:tc>
          <w:tcPr>
            <w:tcW w:w="1030" w:type="pct"/>
            <w:tcBorders>
              <w:left w:val="nil"/>
              <w:bottom w:val="single" w:sz="2" w:space="0" w:color="auto"/>
              <w:right w:val="nil"/>
            </w:tcBorders>
            <w:shd w:val="clear" w:color="auto" w:fill="auto"/>
            <w:noWrap/>
            <w:vAlign w:val="center"/>
          </w:tcPr>
          <w:p w14:paraId="7241B297"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BR-116/493/RJ/MG (CRT)</w:t>
            </w:r>
          </w:p>
        </w:tc>
        <w:tc>
          <w:tcPr>
            <w:tcW w:w="407" w:type="pct"/>
            <w:vMerge/>
            <w:tcBorders>
              <w:left w:val="nil"/>
              <w:bottom w:val="single" w:sz="2" w:space="0" w:color="auto"/>
              <w:right w:val="nil"/>
            </w:tcBorders>
            <w:shd w:val="clear" w:color="auto" w:fill="auto"/>
            <w:noWrap/>
            <w:vAlign w:val="center"/>
          </w:tcPr>
          <w:p w14:paraId="5D6D2D4F" w14:textId="77777777" w:rsidR="00E71553" w:rsidRPr="00104DE1" w:rsidRDefault="00E71553" w:rsidP="00B44BF1">
            <w:pPr>
              <w:spacing w:after="120"/>
              <w:jc w:val="right"/>
              <w:rPr>
                <w:rFonts w:ascii="Calibri" w:hAnsi="Calibri" w:cs="Calibri"/>
                <w:color w:val="000000" w:themeColor="text1"/>
                <w:sz w:val="14"/>
                <w:szCs w:val="14"/>
              </w:rPr>
            </w:pPr>
          </w:p>
        </w:tc>
        <w:tc>
          <w:tcPr>
            <w:tcW w:w="471" w:type="pct"/>
            <w:vMerge/>
            <w:tcBorders>
              <w:left w:val="nil"/>
              <w:bottom w:val="single" w:sz="2" w:space="0" w:color="auto"/>
              <w:right w:val="nil"/>
            </w:tcBorders>
            <w:shd w:val="clear" w:color="auto" w:fill="auto"/>
            <w:noWrap/>
            <w:vAlign w:val="center"/>
          </w:tcPr>
          <w:p w14:paraId="4070239D" w14:textId="77777777" w:rsidR="00E71553" w:rsidRPr="00104DE1" w:rsidRDefault="00E71553" w:rsidP="00B44BF1">
            <w:pPr>
              <w:spacing w:after="120"/>
              <w:jc w:val="right"/>
              <w:rPr>
                <w:rFonts w:ascii="Calibri" w:hAnsi="Calibri" w:cs="Calibri"/>
                <w:color w:val="000000" w:themeColor="text1"/>
                <w:sz w:val="14"/>
                <w:szCs w:val="14"/>
              </w:rPr>
            </w:pPr>
          </w:p>
        </w:tc>
        <w:tc>
          <w:tcPr>
            <w:tcW w:w="486" w:type="pct"/>
            <w:vMerge/>
            <w:tcBorders>
              <w:left w:val="nil"/>
              <w:bottom w:val="single" w:sz="2" w:space="0" w:color="auto"/>
              <w:right w:val="nil"/>
            </w:tcBorders>
            <w:shd w:val="clear" w:color="auto" w:fill="auto"/>
            <w:noWrap/>
            <w:vAlign w:val="center"/>
          </w:tcPr>
          <w:p w14:paraId="291317CD" w14:textId="77777777" w:rsidR="00E71553" w:rsidRPr="00104DE1" w:rsidRDefault="00E71553" w:rsidP="00B44BF1">
            <w:pPr>
              <w:spacing w:after="120"/>
              <w:jc w:val="right"/>
              <w:rPr>
                <w:rFonts w:ascii="Calibri" w:hAnsi="Calibri" w:cs="Calibri"/>
                <w:color w:val="000000" w:themeColor="text1"/>
                <w:sz w:val="14"/>
                <w:szCs w:val="14"/>
              </w:rPr>
            </w:pPr>
          </w:p>
        </w:tc>
        <w:tc>
          <w:tcPr>
            <w:tcW w:w="409" w:type="pct"/>
            <w:vMerge/>
            <w:tcBorders>
              <w:left w:val="nil"/>
              <w:bottom w:val="single" w:sz="2" w:space="0" w:color="auto"/>
              <w:right w:val="nil"/>
            </w:tcBorders>
            <w:shd w:val="clear" w:color="auto" w:fill="auto"/>
            <w:noWrap/>
            <w:vAlign w:val="center"/>
          </w:tcPr>
          <w:p w14:paraId="5C84DE2D" w14:textId="77777777" w:rsidR="00E71553" w:rsidRPr="00104DE1" w:rsidRDefault="00E71553" w:rsidP="00B44BF1">
            <w:pPr>
              <w:spacing w:after="120"/>
              <w:jc w:val="right"/>
              <w:rPr>
                <w:rFonts w:ascii="Calibri" w:hAnsi="Calibri" w:cs="Calibri"/>
                <w:color w:val="000000" w:themeColor="text1"/>
                <w:sz w:val="14"/>
                <w:szCs w:val="14"/>
              </w:rPr>
            </w:pPr>
          </w:p>
        </w:tc>
        <w:tc>
          <w:tcPr>
            <w:tcW w:w="456" w:type="pct"/>
            <w:vMerge/>
            <w:tcBorders>
              <w:left w:val="nil"/>
              <w:bottom w:val="single" w:sz="2" w:space="0" w:color="auto"/>
              <w:right w:val="nil"/>
            </w:tcBorders>
            <w:shd w:val="clear" w:color="auto" w:fill="auto"/>
            <w:noWrap/>
            <w:vAlign w:val="center"/>
          </w:tcPr>
          <w:p w14:paraId="704C41DB" w14:textId="77777777" w:rsidR="00E71553" w:rsidRPr="00104DE1" w:rsidRDefault="00E71553" w:rsidP="00B44BF1">
            <w:pPr>
              <w:spacing w:after="120"/>
              <w:jc w:val="right"/>
              <w:rPr>
                <w:rFonts w:ascii="Calibri" w:hAnsi="Calibri" w:cs="Calibri"/>
                <w:color w:val="000000" w:themeColor="text1"/>
                <w:sz w:val="14"/>
                <w:szCs w:val="14"/>
              </w:rPr>
            </w:pPr>
          </w:p>
        </w:tc>
      </w:tr>
      <w:tr w:rsidR="00E71553" w:rsidRPr="002544B3" w14:paraId="70770254" w14:textId="77777777" w:rsidTr="00B44BF1">
        <w:trPr>
          <w:trHeight w:hRule="exact" w:val="227"/>
        </w:trPr>
        <w:tc>
          <w:tcPr>
            <w:tcW w:w="1741" w:type="pct"/>
            <w:tcBorders>
              <w:top w:val="single" w:sz="2" w:space="0" w:color="auto"/>
              <w:left w:val="nil"/>
              <w:bottom w:val="single" w:sz="4" w:space="0" w:color="auto"/>
              <w:right w:val="nil"/>
            </w:tcBorders>
            <w:shd w:val="clear" w:color="auto" w:fill="auto"/>
            <w:noWrap/>
            <w:vAlign w:val="center"/>
          </w:tcPr>
          <w:p w14:paraId="3CE51547"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02/2021 - Acordo BID</w:t>
            </w:r>
          </w:p>
        </w:tc>
        <w:tc>
          <w:tcPr>
            <w:tcW w:w="1030" w:type="pct"/>
            <w:tcBorders>
              <w:top w:val="single" w:sz="2" w:space="0" w:color="auto"/>
              <w:left w:val="nil"/>
              <w:bottom w:val="single" w:sz="4" w:space="0" w:color="auto"/>
              <w:right w:val="nil"/>
            </w:tcBorders>
            <w:shd w:val="clear" w:color="auto" w:fill="auto"/>
            <w:noWrap/>
            <w:vAlign w:val="center"/>
          </w:tcPr>
          <w:p w14:paraId="3B6E2C58"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Malha Rodoviária de SC</w:t>
            </w:r>
          </w:p>
        </w:tc>
        <w:tc>
          <w:tcPr>
            <w:tcW w:w="407" w:type="pct"/>
            <w:tcBorders>
              <w:top w:val="single" w:sz="2" w:space="0" w:color="auto"/>
              <w:left w:val="nil"/>
              <w:bottom w:val="single" w:sz="4" w:space="0" w:color="auto"/>
              <w:right w:val="nil"/>
            </w:tcBorders>
            <w:shd w:val="clear" w:color="auto" w:fill="auto"/>
            <w:noWrap/>
            <w:vAlign w:val="center"/>
          </w:tcPr>
          <w:p w14:paraId="0CA806DC"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71" w:type="pct"/>
            <w:tcBorders>
              <w:top w:val="single" w:sz="2" w:space="0" w:color="auto"/>
              <w:left w:val="nil"/>
              <w:bottom w:val="single" w:sz="4" w:space="0" w:color="auto"/>
              <w:right w:val="nil"/>
            </w:tcBorders>
            <w:shd w:val="clear" w:color="auto" w:fill="auto"/>
            <w:noWrap/>
            <w:vAlign w:val="center"/>
          </w:tcPr>
          <w:p w14:paraId="251BE610"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7.128.367</w:t>
            </w:r>
          </w:p>
        </w:tc>
        <w:tc>
          <w:tcPr>
            <w:tcW w:w="486" w:type="pct"/>
            <w:tcBorders>
              <w:top w:val="single" w:sz="2" w:space="0" w:color="auto"/>
              <w:left w:val="nil"/>
              <w:bottom w:val="single" w:sz="4" w:space="0" w:color="auto"/>
              <w:right w:val="nil"/>
            </w:tcBorders>
            <w:shd w:val="clear" w:color="auto" w:fill="auto"/>
            <w:noWrap/>
            <w:vAlign w:val="center"/>
          </w:tcPr>
          <w:p w14:paraId="3A55B9DF"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09" w:type="pct"/>
            <w:tcBorders>
              <w:top w:val="single" w:sz="2" w:space="0" w:color="auto"/>
              <w:left w:val="nil"/>
              <w:bottom w:val="single" w:sz="4" w:space="0" w:color="auto"/>
              <w:right w:val="nil"/>
            </w:tcBorders>
            <w:shd w:val="clear" w:color="auto" w:fill="auto"/>
            <w:noWrap/>
          </w:tcPr>
          <w:p w14:paraId="05C8737C"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56" w:type="pct"/>
            <w:tcBorders>
              <w:top w:val="single" w:sz="2" w:space="0" w:color="auto"/>
              <w:left w:val="nil"/>
              <w:bottom w:val="single" w:sz="4" w:space="0" w:color="auto"/>
              <w:right w:val="nil"/>
            </w:tcBorders>
            <w:shd w:val="clear" w:color="auto" w:fill="auto"/>
            <w:noWrap/>
            <w:vAlign w:val="center"/>
          </w:tcPr>
          <w:p w14:paraId="76031CDB"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7.128.367</w:t>
            </w:r>
          </w:p>
        </w:tc>
      </w:tr>
      <w:tr w:rsidR="00E71553" w:rsidRPr="002544B3" w14:paraId="2DFF65E2" w14:textId="77777777" w:rsidTr="00B44BF1">
        <w:trPr>
          <w:trHeight w:hRule="exact" w:val="227"/>
        </w:trPr>
        <w:tc>
          <w:tcPr>
            <w:tcW w:w="1741" w:type="pct"/>
            <w:tcBorders>
              <w:top w:val="single" w:sz="4" w:space="0" w:color="auto"/>
              <w:left w:val="nil"/>
              <w:bottom w:val="single" w:sz="4" w:space="0" w:color="auto"/>
              <w:right w:val="nil"/>
            </w:tcBorders>
            <w:shd w:val="clear" w:color="auto" w:fill="auto"/>
            <w:noWrap/>
            <w:vAlign w:val="center"/>
          </w:tcPr>
          <w:p w14:paraId="20A14BA0"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05/2019 - MRS</w:t>
            </w:r>
          </w:p>
        </w:tc>
        <w:tc>
          <w:tcPr>
            <w:tcW w:w="1030" w:type="pct"/>
            <w:tcBorders>
              <w:top w:val="single" w:sz="4" w:space="0" w:color="auto"/>
              <w:left w:val="nil"/>
              <w:bottom w:val="single" w:sz="4" w:space="0" w:color="auto"/>
              <w:right w:val="nil"/>
            </w:tcBorders>
            <w:shd w:val="clear" w:color="auto" w:fill="auto"/>
            <w:noWrap/>
            <w:vAlign w:val="center"/>
          </w:tcPr>
          <w:p w14:paraId="66DEFD62"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EF-170</w:t>
            </w:r>
          </w:p>
        </w:tc>
        <w:tc>
          <w:tcPr>
            <w:tcW w:w="407" w:type="pct"/>
            <w:tcBorders>
              <w:top w:val="single" w:sz="4" w:space="0" w:color="auto"/>
              <w:left w:val="nil"/>
              <w:bottom w:val="single" w:sz="4" w:space="0" w:color="auto"/>
              <w:right w:val="nil"/>
            </w:tcBorders>
            <w:shd w:val="clear" w:color="auto" w:fill="auto"/>
            <w:noWrap/>
          </w:tcPr>
          <w:p w14:paraId="13AB84A7"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71" w:type="pct"/>
            <w:tcBorders>
              <w:top w:val="single" w:sz="4" w:space="0" w:color="auto"/>
              <w:left w:val="nil"/>
              <w:bottom w:val="single" w:sz="4" w:space="0" w:color="auto"/>
              <w:right w:val="nil"/>
            </w:tcBorders>
            <w:shd w:val="clear" w:color="auto" w:fill="auto"/>
            <w:noWrap/>
            <w:vAlign w:val="center"/>
          </w:tcPr>
          <w:p w14:paraId="360CAB4C"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6.550.677</w:t>
            </w:r>
          </w:p>
        </w:tc>
        <w:tc>
          <w:tcPr>
            <w:tcW w:w="486" w:type="pct"/>
            <w:tcBorders>
              <w:top w:val="single" w:sz="4" w:space="0" w:color="auto"/>
              <w:left w:val="nil"/>
              <w:bottom w:val="single" w:sz="4" w:space="0" w:color="auto"/>
              <w:right w:val="nil"/>
            </w:tcBorders>
            <w:shd w:val="clear" w:color="auto" w:fill="auto"/>
            <w:noWrap/>
            <w:vAlign w:val="center"/>
          </w:tcPr>
          <w:p w14:paraId="1F145808"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09" w:type="pct"/>
            <w:tcBorders>
              <w:top w:val="single" w:sz="4" w:space="0" w:color="auto"/>
              <w:left w:val="nil"/>
              <w:bottom w:val="single" w:sz="4" w:space="0" w:color="auto"/>
              <w:right w:val="nil"/>
            </w:tcBorders>
            <w:shd w:val="clear" w:color="auto" w:fill="auto"/>
            <w:noWrap/>
          </w:tcPr>
          <w:p w14:paraId="6A81E114"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56" w:type="pct"/>
            <w:tcBorders>
              <w:top w:val="single" w:sz="4" w:space="0" w:color="auto"/>
              <w:left w:val="nil"/>
              <w:bottom w:val="single" w:sz="4" w:space="0" w:color="auto"/>
              <w:right w:val="nil"/>
            </w:tcBorders>
            <w:shd w:val="clear" w:color="auto" w:fill="auto"/>
            <w:noWrap/>
            <w:vAlign w:val="center"/>
          </w:tcPr>
          <w:p w14:paraId="13A4A29F"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6.550.677</w:t>
            </w:r>
          </w:p>
        </w:tc>
      </w:tr>
      <w:tr w:rsidR="00E71553" w:rsidRPr="002544B3" w14:paraId="7AA8B9FD" w14:textId="77777777" w:rsidTr="00B44BF1">
        <w:trPr>
          <w:trHeight w:hRule="exact" w:val="227"/>
        </w:trPr>
        <w:tc>
          <w:tcPr>
            <w:tcW w:w="1741" w:type="pct"/>
            <w:tcBorders>
              <w:top w:val="single" w:sz="4" w:space="0" w:color="auto"/>
              <w:left w:val="nil"/>
              <w:bottom w:val="single" w:sz="4" w:space="0" w:color="auto"/>
              <w:right w:val="nil"/>
            </w:tcBorders>
            <w:shd w:val="clear" w:color="auto" w:fill="auto"/>
            <w:noWrap/>
            <w:vAlign w:val="center"/>
          </w:tcPr>
          <w:p w14:paraId="39F46AD1"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12/2013 - STE</w:t>
            </w:r>
          </w:p>
        </w:tc>
        <w:tc>
          <w:tcPr>
            <w:tcW w:w="1030" w:type="pct"/>
            <w:tcBorders>
              <w:top w:val="single" w:sz="4" w:space="0" w:color="auto"/>
              <w:left w:val="nil"/>
              <w:bottom w:val="single" w:sz="4" w:space="0" w:color="auto"/>
              <w:right w:val="nil"/>
            </w:tcBorders>
            <w:shd w:val="clear" w:color="auto" w:fill="auto"/>
            <w:noWrap/>
            <w:vAlign w:val="center"/>
          </w:tcPr>
          <w:p w14:paraId="70B293FD"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BR-116</w:t>
            </w:r>
          </w:p>
        </w:tc>
        <w:tc>
          <w:tcPr>
            <w:tcW w:w="407" w:type="pct"/>
            <w:tcBorders>
              <w:top w:val="single" w:sz="4" w:space="0" w:color="auto"/>
              <w:left w:val="nil"/>
              <w:bottom w:val="single" w:sz="4" w:space="0" w:color="auto"/>
              <w:right w:val="nil"/>
            </w:tcBorders>
            <w:shd w:val="clear" w:color="auto" w:fill="auto"/>
            <w:noWrap/>
          </w:tcPr>
          <w:p w14:paraId="0DE4365E"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71" w:type="pct"/>
            <w:tcBorders>
              <w:top w:val="single" w:sz="4" w:space="0" w:color="auto"/>
              <w:left w:val="nil"/>
              <w:bottom w:val="single" w:sz="4" w:space="0" w:color="auto"/>
              <w:right w:val="nil"/>
            </w:tcBorders>
            <w:shd w:val="clear" w:color="auto" w:fill="auto"/>
            <w:noWrap/>
            <w:vAlign w:val="center"/>
          </w:tcPr>
          <w:p w14:paraId="07066588"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86" w:type="pct"/>
            <w:tcBorders>
              <w:top w:val="single" w:sz="4" w:space="0" w:color="auto"/>
              <w:left w:val="nil"/>
              <w:bottom w:val="single" w:sz="4" w:space="0" w:color="auto"/>
              <w:right w:val="nil"/>
            </w:tcBorders>
            <w:shd w:val="clear" w:color="auto" w:fill="auto"/>
            <w:noWrap/>
            <w:vAlign w:val="center"/>
          </w:tcPr>
          <w:p w14:paraId="1B71BA6C"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09" w:type="pct"/>
            <w:tcBorders>
              <w:top w:val="single" w:sz="4" w:space="0" w:color="auto"/>
              <w:left w:val="nil"/>
              <w:bottom w:val="single" w:sz="4" w:space="0" w:color="auto"/>
              <w:right w:val="nil"/>
            </w:tcBorders>
            <w:shd w:val="clear" w:color="auto" w:fill="auto"/>
            <w:noWrap/>
          </w:tcPr>
          <w:p w14:paraId="7509748F"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56" w:type="pct"/>
            <w:tcBorders>
              <w:top w:val="single" w:sz="4" w:space="0" w:color="auto"/>
              <w:left w:val="nil"/>
              <w:bottom w:val="single" w:sz="4" w:space="0" w:color="auto"/>
              <w:right w:val="nil"/>
            </w:tcBorders>
            <w:shd w:val="clear" w:color="auto" w:fill="auto"/>
            <w:noWrap/>
            <w:vAlign w:val="center"/>
          </w:tcPr>
          <w:p w14:paraId="06C97C0D"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r>
      <w:tr w:rsidR="00E71553" w:rsidRPr="002544B3" w14:paraId="72616884" w14:textId="77777777" w:rsidTr="00B44BF1">
        <w:trPr>
          <w:trHeight w:hRule="exact" w:val="227"/>
        </w:trPr>
        <w:tc>
          <w:tcPr>
            <w:tcW w:w="1741" w:type="pct"/>
            <w:tcBorders>
              <w:top w:val="single" w:sz="4" w:space="0" w:color="auto"/>
              <w:left w:val="nil"/>
              <w:bottom w:val="single" w:sz="4" w:space="0" w:color="auto"/>
              <w:right w:val="nil"/>
            </w:tcBorders>
            <w:shd w:val="clear" w:color="auto" w:fill="auto"/>
            <w:noWrap/>
            <w:vAlign w:val="center"/>
          </w:tcPr>
          <w:p w14:paraId="35F412C0"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 xml:space="preserve">11/2018 - </w:t>
            </w:r>
            <w:proofErr w:type="spellStart"/>
            <w:r w:rsidRPr="00104DE1">
              <w:rPr>
                <w:rFonts w:ascii="Calibri" w:hAnsi="Calibri" w:cs="Calibri"/>
                <w:color w:val="000000" w:themeColor="text1"/>
                <w:sz w:val="14"/>
                <w:szCs w:val="14"/>
              </w:rPr>
              <w:t>Egis</w:t>
            </w:r>
            <w:proofErr w:type="spellEnd"/>
            <w:r w:rsidRPr="00104DE1">
              <w:rPr>
                <w:rFonts w:ascii="Calibri" w:hAnsi="Calibri" w:cs="Calibri"/>
                <w:color w:val="000000" w:themeColor="text1"/>
                <w:sz w:val="14"/>
                <w:szCs w:val="14"/>
              </w:rPr>
              <w:t xml:space="preserve">/ </w:t>
            </w:r>
            <w:proofErr w:type="spellStart"/>
            <w:r w:rsidRPr="00104DE1">
              <w:rPr>
                <w:rFonts w:ascii="Calibri" w:hAnsi="Calibri" w:cs="Calibri"/>
                <w:color w:val="000000" w:themeColor="text1"/>
                <w:sz w:val="14"/>
                <w:szCs w:val="14"/>
              </w:rPr>
              <w:t>Engemin</w:t>
            </w:r>
            <w:proofErr w:type="spellEnd"/>
          </w:p>
        </w:tc>
        <w:tc>
          <w:tcPr>
            <w:tcW w:w="1030" w:type="pct"/>
            <w:tcBorders>
              <w:top w:val="single" w:sz="4" w:space="0" w:color="auto"/>
              <w:left w:val="nil"/>
              <w:bottom w:val="single" w:sz="4" w:space="0" w:color="auto"/>
              <w:right w:val="nil"/>
            </w:tcBorders>
            <w:shd w:val="clear" w:color="auto" w:fill="auto"/>
            <w:noWrap/>
            <w:vAlign w:val="center"/>
          </w:tcPr>
          <w:p w14:paraId="6F8022B1"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BR/364/MT/RO</w:t>
            </w:r>
          </w:p>
        </w:tc>
        <w:tc>
          <w:tcPr>
            <w:tcW w:w="407" w:type="pct"/>
            <w:tcBorders>
              <w:top w:val="single" w:sz="4" w:space="0" w:color="auto"/>
              <w:left w:val="nil"/>
              <w:bottom w:val="single" w:sz="4" w:space="0" w:color="auto"/>
              <w:right w:val="nil"/>
            </w:tcBorders>
            <w:shd w:val="clear" w:color="auto" w:fill="auto"/>
            <w:noWrap/>
          </w:tcPr>
          <w:p w14:paraId="21BFE36D"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71" w:type="pct"/>
            <w:tcBorders>
              <w:top w:val="single" w:sz="4" w:space="0" w:color="auto"/>
              <w:left w:val="nil"/>
              <w:bottom w:val="single" w:sz="4" w:space="0" w:color="auto"/>
              <w:right w:val="nil"/>
            </w:tcBorders>
            <w:shd w:val="clear" w:color="auto" w:fill="auto"/>
            <w:noWrap/>
            <w:vAlign w:val="center"/>
          </w:tcPr>
          <w:p w14:paraId="5984A1A4"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4.051.345</w:t>
            </w:r>
          </w:p>
        </w:tc>
        <w:tc>
          <w:tcPr>
            <w:tcW w:w="486" w:type="pct"/>
            <w:tcBorders>
              <w:top w:val="single" w:sz="4" w:space="0" w:color="auto"/>
              <w:left w:val="nil"/>
              <w:bottom w:val="single" w:sz="4" w:space="0" w:color="auto"/>
              <w:right w:val="nil"/>
            </w:tcBorders>
            <w:shd w:val="clear" w:color="auto" w:fill="auto"/>
            <w:noWrap/>
            <w:vAlign w:val="center"/>
          </w:tcPr>
          <w:p w14:paraId="5039F0A3"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09" w:type="pct"/>
            <w:tcBorders>
              <w:top w:val="single" w:sz="4" w:space="0" w:color="auto"/>
              <w:left w:val="nil"/>
              <w:bottom w:val="single" w:sz="4" w:space="0" w:color="auto"/>
              <w:right w:val="nil"/>
            </w:tcBorders>
            <w:shd w:val="clear" w:color="auto" w:fill="auto"/>
            <w:noWrap/>
          </w:tcPr>
          <w:p w14:paraId="59D171CF"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56" w:type="pct"/>
            <w:tcBorders>
              <w:top w:val="single" w:sz="4" w:space="0" w:color="auto"/>
              <w:left w:val="nil"/>
              <w:bottom w:val="single" w:sz="4" w:space="0" w:color="auto"/>
              <w:right w:val="nil"/>
            </w:tcBorders>
            <w:shd w:val="clear" w:color="auto" w:fill="auto"/>
            <w:noWrap/>
            <w:vAlign w:val="center"/>
          </w:tcPr>
          <w:p w14:paraId="5307EECF"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4.051.345</w:t>
            </w:r>
          </w:p>
        </w:tc>
      </w:tr>
      <w:tr w:rsidR="00E71553" w:rsidRPr="002544B3" w14:paraId="77FE9374" w14:textId="77777777" w:rsidTr="00B44BF1">
        <w:trPr>
          <w:trHeight w:hRule="exact" w:val="227"/>
        </w:trPr>
        <w:tc>
          <w:tcPr>
            <w:tcW w:w="1741" w:type="pct"/>
            <w:tcBorders>
              <w:top w:val="single" w:sz="4" w:space="0" w:color="auto"/>
              <w:left w:val="nil"/>
              <w:bottom w:val="single" w:sz="4" w:space="0" w:color="auto"/>
              <w:right w:val="nil"/>
            </w:tcBorders>
            <w:shd w:val="clear" w:color="auto" w:fill="auto"/>
            <w:noWrap/>
            <w:vAlign w:val="center"/>
          </w:tcPr>
          <w:p w14:paraId="1DF390AF"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16/2015 - MRS</w:t>
            </w:r>
          </w:p>
        </w:tc>
        <w:tc>
          <w:tcPr>
            <w:tcW w:w="1030" w:type="pct"/>
            <w:tcBorders>
              <w:top w:val="single" w:sz="4" w:space="0" w:color="auto"/>
              <w:left w:val="nil"/>
              <w:bottom w:val="single" w:sz="4" w:space="0" w:color="auto"/>
              <w:right w:val="nil"/>
            </w:tcBorders>
            <w:shd w:val="clear" w:color="auto" w:fill="auto"/>
            <w:noWrap/>
            <w:vAlign w:val="center"/>
          </w:tcPr>
          <w:p w14:paraId="24023F73"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BR-156/476/282/480</w:t>
            </w:r>
          </w:p>
        </w:tc>
        <w:tc>
          <w:tcPr>
            <w:tcW w:w="407" w:type="pct"/>
            <w:tcBorders>
              <w:top w:val="single" w:sz="4" w:space="0" w:color="auto"/>
              <w:left w:val="nil"/>
              <w:bottom w:val="single" w:sz="4" w:space="0" w:color="auto"/>
              <w:right w:val="nil"/>
            </w:tcBorders>
            <w:shd w:val="clear" w:color="auto" w:fill="auto"/>
            <w:noWrap/>
          </w:tcPr>
          <w:p w14:paraId="0548E943"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71" w:type="pct"/>
            <w:tcBorders>
              <w:top w:val="single" w:sz="4" w:space="0" w:color="auto"/>
              <w:left w:val="nil"/>
              <w:bottom w:val="single" w:sz="4" w:space="0" w:color="auto"/>
              <w:right w:val="nil"/>
            </w:tcBorders>
            <w:shd w:val="clear" w:color="auto" w:fill="auto"/>
            <w:noWrap/>
            <w:vAlign w:val="center"/>
          </w:tcPr>
          <w:p w14:paraId="59295195"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3.908.420</w:t>
            </w:r>
          </w:p>
        </w:tc>
        <w:tc>
          <w:tcPr>
            <w:tcW w:w="486" w:type="pct"/>
            <w:tcBorders>
              <w:top w:val="single" w:sz="4" w:space="0" w:color="auto"/>
              <w:left w:val="nil"/>
              <w:bottom w:val="single" w:sz="4" w:space="0" w:color="auto"/>
              <w:right w:val="nil"/>
            </w:tcBorders>
            <w:shd w:val="clear" w:color="auto" w:fill="auto"/>
            <w:noWrap/>
            <w:vAlign w:val="center"/>
          </w:tcPr>
          <w:p w14:paraId="212B9B58"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09" w:type="pct"/>
            <w:tcBorders>
              <w:top w:val="single" w:sz="4" w:space="0" w:color="auto"/>
              <w:left w:val="nil"/>
              <w:bottom w:val="single" w:sz="4" w:space="0" w:color="auto"/>
              <w:right w:val="nil"/>
            </w:tcBorders>
            <w:shd w:val="clear" w:color="auto" w:fill="auto"/>
            <w:noWrap/>
          </w:tcPr>
          <w:p w14:paraId="20F34D1F"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56" w:type="pct"/>
            <w:tcBorders>
              <w:top w:val="single" w:sz="4" w:space="0" w:color="auto"/>
              <w:left w:val="nil"/>
              <w:bottom w:val="single" w:sz="4" w:space="0" w:color="auto"/>
              <w:right w:val="nil"/>
            </w:tcBorders>
            <w:shd w:val="clear" w:color="auto" w:fill="auto"/>
            <w:noWrap/>
            <w:vAlign w:val="center"/>
          </w:tcPr>
          <w:p w14:paraId="30E2630C"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3.908.420</w:t>
            </w:r>
          </w:p>
        </w:tc>
      </w:tr>
      <w:tr w:rsidR="00E71553" w:rsidRPr="002544B3" w14:paraId="76C33AAF" w14:textId="77777777" w:rsidTr="00B44BF1">
        <w:trPr>
          <w:trHeight w:hRule="exact" w:val="227"/>
        </w:trPr>
        <w:tc>
          <w:tcPr>
            <w:tcW w:w="1741" w:type="pct"/>
            <w:tcBorders>
              <w:top w:val="single" w:sz="4" w:space="0" w:color="auto"/>
              <w:left w:val="nil"/>
              <w:bottom w:val="single" w:sz="4" w:space="0" w:color="auto"/>
              <w:right w:val="nil"/>
            </w:tcBorders>
            <w:shd w:val="clear" w:color="auto" w:fill="auto"/>
            <w:noWrap/>
            <w:vAlign w:val="center"/>
          </w:tcPr>
          <w:p w14:paraId="7C6BD002"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16/2021 - SKILL</w:t>
            </w:r>
          </w:p>
        </w:tc>
        <w:tc>
          <w:tcPr>
            <w:tcW w:w="1030" w:type="pct"/>
            <w:tcBorders>
              <w:top w:val="single" w:sz="4" w:space="0" w:color="auto"/>
              <w:left w:val="nil"/>
              <w:bottom w:val="single" w:sz="4" w:space="0" w:color="auto"/>
              <w:right w:val="nil"/>
            </w:tcBorders>
            <w:shd w:val="clear" w:color="auto" w:fill="auto"/>
            <w:noWrap/>
            <w:vAlign w:val="center"/>
          </w:tcPr>
          <w:p w14:paraId="4F17DB21"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BR 158/MT - Trecho Norte e Sul</w:t>
            </w:r>
          </w:p>
        </w:tc>
        <w:tc>
          <w:tcPr>
            <w:tcW w:w="407" w:type="pct"/>
            <w:tcBorders>
              <w:top w:val="single" w:sz="4" w:space="0" w:color="auto"/>
              <w:left w:val="nil"/>
              <w:bottom w:val="single" w:sz="4" w:space="0" w:color="auto"/>
              <w:right w:val="nil"/>
            </w:tcBorders>
            <w:shd w:val="clear" w:color="auto" w:fill="auto"/>
            <w:noWrap/>
          </w:tcPr>
          <w:p w14:paraId="613E6B4F"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71" w:type="pct"/>
            <w:tcBorders>
              <w:top w:val="single" w:sz="4" w:space="0" w:color="auto"/>
              <w:left w:val="nil"/>
              <w:bottom w:val="single" w:sz="4" w:space="0" w:color="auto"/>
              <w:right w:val="nil"/>
            </w:tcBorders>
            <w:shd w:val="clear" w:color="auto" w:fill="auto"/>
            <w:noWrap/>
          </w:tcPr>
          <w:p w14:paraId="32A7AC3D"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4.153.095</w:t>
            </w:r>
          </w:p>
        </w:tc>
        <w:tc>
          <w:tcPr>
            <w:tcW w:w="486" w:type="pct"/>
            <w:tcBorders>
              <w:top w:val="single" w:sz="4" w:space="0" w:color="auto"/>
              <w:left w:val="nil"/>
              <w:bottom w:val="single" w:sz="4" w:space="0" w:color="auto"/>
              <w:right w:val="nil"/>
            </w:tcBorders>
            <w:shd w:val="clear" w:color="auto" w:fill="auto"/>
            <w:noWrap/>
            <w:vAlign w:val="center"/>
          </w:tcPr>
          <w:p w14:paraId="65876145"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09" w:type="pct"/>
            <w:tcBorders>
              <w:top w:val="single" w:sz="4" w:space="0" w:color="auto"/>
              <w:left w:val="nil"/>
              <w:bottom w:val="single" w:sz="4" w:space="0" w:color="auto"/>
              <w:right w:val="nil"/>
            </w:tcBorders>
            <w:shd w:val="clear" w:color="auto" w:fill="auto"/>
            <w:noWrap/>
          </w:tcPr>
          <w:p w14:paraId="15AB8E5A"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56" w:type="pct"/>
            <w:tcBorders>
              <w:top w:val="single" w:sz="4" w:space="0" w:color="auto"/>
              <w:left w:val="nil"/>
              <w:bottom w:val="single" w:sz="4" w:space="0" w:color="auto"/>
              <w:right w:val="nil"/>
            </w:tcBorders>
            <w:shd w:val="clear" w:color="auto" w:fill="auto"/>
            <w:noWrap/>
          </w:tcPr>
          <w:p w14:paraId="7180D6F4"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4.153.095</w:t>
            </w:r>
          </w:p>
        </w:tc>
      </w:tr>
      <w:tr w:rsidR="00E71553" w:rsidRPr="002544B3" w14:paraId="7F55EB63" w14:textId="77777777" w:rsidTr="00B44BF1">
        <w:trPr>
          <w:trHeight w:hRule="exact" w:val="227"/>
        </w:trPr>
        <w:tc>
          <w:tcPr>
            <w:tcW w:w="1741" w:type="pct"/>
            <w:tcBorders>
              <w:top w:val="single" w:sz="4" w:space="0" w:color="auto"/>
              <w:left w:val="nil"/>
              <w:bottom w:val="single" w:sz="4" w:space="0" w:color="auto"/>
              <w:right w:val="nil"/>
            </w:tcBorders>
            <w:shd w:val="clear" w:color="auto" w:fill="auto"/>
            <w:noWrap/>
            <w:vAlign w:val="center"/>
          </w:tcPr>
          <w:p w14:paraId="3AAF4914"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CT 06/2022 - Consórcio EF 170</w:t>
            </w:r>
          </w:p>
        </w:tc>
        <w:tc>
          <w:tcPr>
            <w:tcW w:w="1030" w:type="pct"/>
            <w:tcBorders>
              <w:top w:val="single" w:sz="4" w:space="0" w:color="auto"/>
              <w:left w:val="nil"/>
              <w:bottom w:val="single" w:sz="4" w:space="0" w:color="auto"/>
              <w:right w:val="nil"/>
            </w:tcBorders>
            <w:shd w:val="clear" w:color="auto" w:fill="auto"/>
            <w:noWrap/>
            <w:vAlign w:val="center"/>
          </w:tcPr>
          <w:p w14:paraId="719367B1"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EF-170</w:t>
            </w:r>
          </w:p>
        </w:tc>
        <w:tc>
          <w:tcPr>
            <w:tcW w:w="407" w:type="pct"/>
            <w:tcBorders>
              <w:top w:val="single" w:sz="4" w:space="0" w:color="auto"/>
              <w:left w:val="nil"/>
              <w:bottom w:val="single" w:sz="4" w:space="0" w:color="auto"/>
              <w:right w:val="nil"/>
            </w:tcBorders>
            <w:shd w:val="clear" w:color="auto" w:fill="auto"/>
            <w:noWrap/>
            <w:vAlign w:val="center"/>
          </w:tcPr>
          <w:p w14:paraId="3EFDF2ED"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71" w:type="pct"/>
            <w:tcBorders>
              <w:top w:val="single" w:sz="4" w:space="0" w:color="auto"/>
              <w:left w:val="nil"/>
              <w:bottom w:val="single" w:sz="4" w:space="0" w:color="auto"/>
              <w:right w:val="nil"/>
            </w:tcBorders>
            <w:shd w:val="clear" w:color="auto" w:fill="auto"/>
            <w:noWrap/>
          </w:tcPr>
          <w:p w14:paraId="2F5D513B"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4.863.955</w:t>
            </w:r>
          </w:p>
        </w:tc>
        <w:tc>
          <w:tcPr>
            <w:tcW w:w="486" w:type="pct"/>
            <w:tcBorders>
              <w:top w:val="single" w:sz="4" w:space="0" w:color="auto"/>
              <w:left w:val="nil"/>
              <w:bottom w:val="single" w:sz="4" w:space="0" w:color="auto"/>
              <w:right w:val="nil"/>
            </w:tcBorders>
            <w:shd w:val="clear" w:color="auto" w:fill="auto"/>
            <w:noWrap/>
            <w:vAlign w:val="center"/>
          </w:tcPr>
          <w:p w14:paraId="2A0203D3"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09" w:type="pct"/>
            <w:tcBorders>
              <w:top w:val="single" w:sz="4" w:space="0" w:color="auto"/>
              <w:left w:val="nil"/>
              <w:bottom w:val="single" w:sz="4" w:space="0" w:color="auto"/>
              <w:right w:val="nil"/>
            </w:tcBorders>
            <w:shd w:val="clear" w:color="auto" w:fill="auto"/>
            <w:noWrap/>
          </w:tcPr>
          <w:p w14:paraId="2A5982C1"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56" w:type="pct"/>
            <w:tcBorders>
              <w:top w:val="single" w:sz="4" w:space="0" w:color="auto"/>
              <w:left w:val="nil"/>
              <w:bottom w:val="single" w:sz="4" w:space="0" w:color="auto"/>
              <w:right w:val="nil"/>
            </w:tcBorders>
            <w:shd w:val="clear" w:color="auto" w:fill="auto"/>
            <w:noWrap/>
          </w:tcPr>
          <w:p w14:paraId="46F9FC6E"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4.863.955</w:t>
            </w:r>
          </w:p>
        </w:tc>
      </w:tr>
      <w:tr w:rsidR="00E71553" w:rsidRPr="002544B3" w14:paraId="717424C7" w14:textId="77777777" w:rsidTr="00B44BF1">
        <w:trPr>
          <w:trHeight w:hRule="exact" w:val="227"/>
        </w:trPr>
        <w:tc>
          <w:tcPr>
            <w:tcW w:w="1741" w:type="pct"/>
            <w:tcBorders>
              <w:top w:val="single" w:sz="4" w:space="0" w:color="auto"/>
              <w:left w:val="nil"/>
              <w:bottom w:val="single" w:sz="4" w:space="0" w:color="auto"/>
              <w:right w:val="nil"/>
            </w:tcBorders>
            <w:shd w:val="clear" w:color="auto" w:fill="auto"/>
            <w:noWrap/>
            <w:vAlign w:val="center"/>
          </w:tcPr>
          <w:p w14:paraId="1E343698" w14:textId="77777777" w:rsidR="00E71553" w:rsidRPr="00020EBF" w:rsidRDefault="00E71553" w:rsidP="00B44BF1">
            <w:pPr>
              <w:spacing w:after="120"/>
              <w:rPr>
                <w:rFonts w:ascii="Calibri" w:hAnsi="Calibri" w:cs="Calibri"/>
                <w:color w:val="000000" w:themeColor="text1"/>
                <w:sz w:val="14"/>
                <w:szCs w:val="14"/>
              </w:rPr>
            </w:pPr>
            <w:r w:rsidRPr="00020EBF">
              <w:rPr>
                <w:rFonts w:ascii="Calibri" w:hAnsi="Calibri" w:cs="Calibri"/>
                <w:color w:val="000000" w:themeColor="text1"/>
                <w:sz w:val="14"/>
                <w:szCs w:val="14"/>
              </w:rPr>
              <w:t>SR/MT 762/2020 - MRS</w:t>
            </w:r>
          </w:p>
        </w:tc>
        <w:tc>
          <w:tcPr>
            <w:tcW w:w="1030" w:type="pct"/>
            <w:tcBorders>
              <w:top w:val="single" w:sz="4" w:space="0" w:color="auto"/>
              <w:left w:val="nil"/>
              <w:bottom w:val="single" w:sz="4" w:space="0" w:color="auto"/>
              <w:right w:val="nil"/>
            </w:tcBorders>
            <w:shd w:val="clear" w:color="auto" w:fill="auto"/>
            <w:noWrap/>
            <w:vAlign w:val="center"/>
          </w:tcPr>
          <w:p w14:paraId="541F21FC" w14:textId="77777777" w:rsidR="00E71553" w:rsidRPr="00020EBF" w:rsidRDefault="00E71553" w:rsidP="00B44BF1">
            <w:pPr>
              <w:spacing w:after="120"/>
              <w:rPr>
                <w:rFonts w:ascii="Calibri" w:hAnsi="Calibri" w:cs="Calibri"/>
                <w:color w:val="000000" w:themeColor="text1"/>
                <w:sz w:val="14"/>
                <w:szCs w:val="14"/>
              </w:rPr>
            </w:pPr>
            <w:r w:rsidRPr="00020EBF">
              <w:rPr>
                <w:rFonts w:ascii="Calibri" w:hAnsi="Calibri" w:cs="Calibri"/>
                <w:color w:val="000000" w:themeColor="text1"/>
                <w:sz w:val="14"/>
                <w:szCs w:val="14"/>
              </w:rPr>
              <w:t>BR -158/MT -Trecho Norte</w:t>
            </w:r>
          </w:p>
        </w:tc>
        <w:tc>
          <w:tcPr>
            <w:tcW w:w="407" w:type="pct"/>
            <w:tcBorders>
              <w:top w:val="single" w:sz="4" w:space="0" w:color="auto"/>
              <w:left w:val="nil"/>
              <w:bottom w:val="single" w:sz="4" w:space="0" w:color="auto"/>
              <w:right w:val="nil"/>
            </w:tcBorders>
            <w:shd w:val="clear" w:color="auto" w:fill="auto"/>
            <w:noWrap/>
            <w:vAlign w:val="center"/>
          </w:tcPr>
          <w:p w14:paraId="4967A64D" w14:textId="77777777" w:rsidR="00E71553" w:rsidRPr="00020EBF" w:rsidRDefault="00E71553" w:rsidP="00B44BF1">
            <w:pPr>
              <w:spacing w:after="120"/>
              <w:jc w:val="right"/>
              <w:rPr>
                <w:rFonts w:ascii="Calibri" w:hAnsi="Calibri" w:cs="Calibri"/>
                <w:color w:val="000000" w:themeColor="text1"/>
                <w:sz w:val="14"/>
                <w:szCs w:val="14"/>
              </w:rPr>
            </w:pPr>
            <w:r w:rsidRPr="00020EBF">
              <w:rPr>
                <w:rFonts w:ascii="Calibri" w:hAnsi="Calibri" w:cs="Calibri"/>
                <w:color w:val="000000" w:themeColor="text1"/>
                <w:sz w:val="14"/>
                <w:szCs w:val="14"/>
              </w:rPr>
              <w:t>-</w:t>
            </w:r>
          </w:p>
        </w:tc>
        <w:tc>
          <w:tcPr>
            <w:tcW w:w="471" w:type="pct"/>
            <w:tcBorders>
              <w:top w:val="single" w:sz="4" w:space="0" w:color="auto"/>
              <w:left w:val="nil"/>
              <w:bottom w:val="single" w:sz="4" w:space="0" w:color="auto"/>
              <w:right w:val="nil"/>
            </w:tcBorders>
            <w:shd w:val="clear" w:color="auto" w:fill="auto"/>
            <w:noWrap/>
          </w:tcPr>
          <w:p w14:paraId="2863A513" w14:textId="77777777" w:rsidR="00E71553" w:rsidRPr="00020EBF" w:rsidRDefault="00E71553" w:rsidP="00B44BF1">
            <w:pPr>
              <w:spacing w:after="120"/>
              <w:jc w:val="right"/>
              <w:rPr>
                <w:rFonts w:ascii="Calibri" w:hAnsi="Calibri" w:cs="Calibri"/>
                <w:color w:val="000000" w:themeColor="text1"/>
                <w:sz w:val="14"/>
                <w:szCs w:val="14"/>
              </w:rPr>
            </w:pPr>
            <w:r w:rsidRPr="00020EBF">
              <w:rPr>
                <w:rFonts w:ascii="Calibri" w:hAnsi="Calibri" w:cs="Calibri"/>
                <w:color w:val="000000" w:themeColor="text1"/>
                <w:sz w:val="14"/>
                <w:szCs w:val="14"/>
              </w:rPr>
              <w:t>3.716.148</w:t>
            </w:r>
          </w:p>
        </w:tc>
        <w:tc>
          <w:tcPr>
            <w:tcW w:w="486" w:type="pct"/>
            <w:tcBorders>
              <w:top w:val="single" w:sz="4" w:space="0" w:color="auto"/>
              <w:left w:val="nil"/>
              <w:bottom w:val="single" w:sz="4" w:space="0" w:color="auto"/>
              <w:right w:val="nil"/>
            </w:tcBorders>
            <w:shd w:val="clear" w:color="auto" w:fill="auto"/>
            <w:noWrap/>
            <w:vAlign w:val="center"/>
          </w:tcPr>
          <w:p w14:paraId="11C0A039" w14:textId="77777777" w:rsidR="00E71553" w:rsidRPr="00020EBF" w:rsidRDefault="00E71553" w:rsidP="00B44BF1">
            <w:pPr>
              <w:spacing w:after="120"/>
              <w:jc w:val="right"/>
              <w:rPr>
                <w:rFonts w:ascii="Calibri" w:hAnsi="Calibri" w:cs="Calibri"/>
                <w:color w:val="000000" w:themeColor="text1"/>
                <w:sz w:val="14"/>
                <w:szCs w:val="14"/>
              </w:rPr>
            </w:pPr>
            <w:r w:rsidRPr="00020EBF">
              <w:rPr>
                <w:rFonts w:ascii="Calibri" w:hAnsi="Calibri" w:cs="Calibri"/>
                <w:color w:val="000000" w:themeColor="text1"/>
                <w:sz w:val="14"/>
                <w:szCs w:val="14"/>
              </w:rPr>
              <w:t>-</w:t>
            </w:r>
          </w:p>
        </w:tc>
        <w:tc>
          <w:tcPr>
            <w:tcW w:w="409" w:type="pct"/>
            <w:tcBorders>
              <w:top w:val="single" w:sz="4" w:space="0" w:color="auto"/>
              <w:left w:val="nil"/>
              <w:bottom w:val="single" w:sz="4" w:space="0" w:color="auto"/>
              <w:right w:val="nil"/>
            </w:tcBorders>
            <w:shd w:val="clear" w:color="auto" w:fill="auto"/>
            <w:noWrap/>
          </w:tcPr>
          <w:p w14:paraId="25CF67C7" w14:textId="77777777" w:rsidR="00E71553" w:rsidRPr="00020EBF" w:rsidRDefault="00E71553" w:rsidP="00B44BF1">
            <w:pPr>
              <w:spacing w:after="120"/>
              <w:jc w:val="right"/>
              <w:rPr>
                <w:rFonts w:ascii="Calibri" w:hAnsi="Calibri" w:cs="Calibri"/>
                <w:color w:val="000000" w:themeColor="text1"/>
                <w:sz w:val="14"/>
                <w:szCs w:val="14"/>
              </w:rPr>
            </w:pPr>
            <w:r w:rsidRPr="00020EBF">
              <w:rPr>
                <w:rFonts w:ascii="Calibri" w:hAnsi="Calibri" w:cs="Calibri"/>
                <w:color w:val="000000" w:themeColor="text1"/>
                <w:sz w:val="14"/>
                <w:szCs w:val="14"/>
              </w:rPr>
              <w:t>-</w:t>
            </w:r>
          </w:p>
        </w:tc>
        <w:tc>
          <w:tcPr>
            <w:tcW w:w="456" w:type="pct"/>
            <w:tcBorders>
              <w:top w:val="single" w:sz="4" w:space="0" w:color="auto"/>
              <w:left w:val="nil"/>
              <w:bottom w:val="single" w:sz="4" w:space="0" w:color="auto"/>
              <w:right w:val="nil"/>
            </w:tcBorders>
            <w:shd w:val="clear" w:color="auto" w:fill="auto"/>
            <w:noWrap/>
          </w:tcPr>
          <w:p w14:paraId="20CCF232" w14:textId="77777777" w:rsidR="00E71553" w:rsidRPr="00020EBF" w:rsidRDefault="00E71553" w:rsidP="00B44BF1">
            <w:pPr>
              <w:spacing w:after="120"/>
              <w:jc w:val="right"/>
              <w:rPr>
                <w:rFonts w:ascii="Calibri" w:hAnsi="Calibri" w:cs="Calibri"/>
                <w:color w:val="000000" w:themeColor="text1"/>
                <w:sz w:val="14"/>
                <w:szCs w:val="14"/>
              </w:rPr>
            </w:pPr>
            <w:r w:rsidRPr="00020EBF">
              <w:rPr>
                <w:rFonts w:ascii="Calibri" w:hAnsi="Calibri" w:cs="Calibri"/>
                <w:color w:val="000000" w:themeColor="text1"/>
                <w:sz w:val="14"/>
                <w:szCs w:val="14"/>
              </w:rPr>
              <w:t>3.716.148</w:t>
            </w:r>
          </w:p>
        </w:tc>
      </w:tr>
      <w:tr w:rsidR="00E71553" w:rsidRPr="00104DE1" w14:paraId="48303826" w14:textId="77777777" w:rsidTr="00B44BF1">
        <w:trPr>
          <w:trHeight w:hRule="exact" w:val="227"/>
        </w:trPr>
        <w:tc>
          <w:tcPr>
            <w:tcW w:w="1741" w:type="pct"/>
            <w:tcBorders>
              <w:top w:val="single" w:sz="4" w:space="0" w:color="auto"/>
              <w:left w:val="nil"/>
              <w:bottom w:val="single" w:sz="4" w:space="0" w:color="auto"/>
              <w:right w:val="nil"/>
            </w:tcBorders>
            <w:shd w:val="clear" w:color="auto" w:fill="auto"/>
            <w:noWrap/>
            <w:vAlign w:val="center"/>
          </w:tcPr>
          <w:p w14:paraId="0FB3E47A"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17/2015 - MRS</w:t>
            </w:r>
          </w:p>
        </w:tc>
        <w:tc>
          <w:tcPr>
            <w:tcW w:w="1030" w:type="pct"/>
            <w:tcBorders>
              <w:top w:val="single" w:sz="4" w:space="0" w:color="auto"/>
              <w:left w:val="nil"/>
              <w:bottom w:val="single" w:sz="4" w:space="0" w:color="auto"/>
              <w:right w:val="nil"/>
            </w:tcBorders>
            <w:shd w:val="clear" w:color="auto" w:fill="auto"/>
            <w:noWrap/>
            <w:vAlign w:val="center"/>
          </w:tcPr>
          <w:p w14:paraId="0350CB4E"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BR-364</w:t>
            </w:r>
          </w:p>
        </w:tc>
        <w:tc>
          <w:tcPr>
            <w:tcW w:w="407" w:type="pct"/>
            <w:tcBorders>
              <w:top w:val="single" w:sz="4" w:space="0" w:color="auto"/>
              <w:left w:val="nil"/>
              <w:bottom w:val="single" w:sz="4" w:space="0" w:color="auto"/>
              <w:right w:val="nil"/>
            </w:tcBorders>
            <w:shd w:val="clear" w:color="auto" w:fill="auto"/>
            <w:noWrap/>
          </w:tcPr>
          <w:p w14:paraId="4D941E8A"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71" w:type="pct"/>
            <w:tcBorders>
              <w:top w:val="single" w:sz="4" w:space="0" w:color="auto"/>
              <w:left w:val="nil"/>
              <w:bottom w:val="single" w:sz="4" w:space="0" w:color="auto"/>
              <w:right w:val="nil"/>
            </w:tcBorders>
            <w:shd w:val="clear" w:color="auto" w:fill="auto"/>
            <w:noWrap/>
          </w:tcPr>
          <w:p w14:paraId="46647E9C"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2.655.207</w:t>
            </w:r>
          </w:p>
        </w:tc>
        <w:tc>
          <w:tcPr>
            <w:tcW w:w="486" w:type="pct"/>
            <w:tcBorders>
              <w:top w:val="single" w:sz="4" w:space="0" w:color="auto"/>
              <w:left w:val="nil"/>
              <w:bottom w:val="single" w:sz="4" w:space="0" w:color="auto"/>
              <w:right w:val="nil"/>
            </w:tcBorders>
            <w:shd w:val="clear" w:color="auto" w:fill="auto"/>
            <w:noWrap/>
            <w:vAlign w:val="center"/>
          </w:tcPr>
          <w:p w14:paraId="1859F56D"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09" w:type="pct"/>
            <w:tcBorders>
              <w:top w:val="single" w:sz="4" w:space="0" w:color="auto"/>
              <w:left w:val="nil"/>
              <w:bottom w:val="single" w:sz="4" w:space="0" w:color="auto"/>
              <w:right w:val="nil"/>
            </w:tcBorders>
            <w:shd w:val="clear" w:color="auto" w:fill="auto"/>
            <w:noWrap/>
          </w:tcPr>
          <w:p w14:paraId="4E290667"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56" w:type="pct"/>
            <w:tcBorders>
              <w:top w:val="single" w:sz="4" w:space="0" w:color="auto"/>
              <w:left w:val="nil"/>
              <w:bottom w:val="single" w:sz="4" w:space="0" w:color="auto"/>
              <w:right w:val="nil"/>
            </w:tcBorders>
            <w:shd w:val="clear" w:color="auto" w:fill="auto"/>
            <w:noWrap/>
          </w:tcPr>
          <w:p w14:paraId="16E772EA"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2.655.207</w:t>
            </w:r>
          </w:p>
        </w:tc>
      </w:tr>
      <w:tr w:rsidR="00E71553" w:rsidRPr="00104DE1" w14:paraId="6E8F677E" w14:textId="77777777" w:rsidTr="00B44BF1">
        <w:trPr>
          <w:trHeight w:hRule="exact" w:val="227"/>
        </w:trPr>
        <w:tc>
          <w:tcPr>
            <w:tcW w:w="1741" w:type="pct"/>
            <w:tcBorders>
              <w:top w:val="single" w:sz="4" w:space="0" w:color="auto"/>
              <w:left w:val="nil"/>
              <w:bottom w:val="single" w:sz="2" w:space="0" w:color="auto"/>
              <w:right w:val="nil"/>
            </w:tcBorders>
            <w:shd w:val="clear" w:color="auto" w:fill="auto"/>
            <w:noWrap/>
            <w:vAlign w:val="center"/>
          </w:tcPr>
          <w:p w14:paraId="7CE6EC08"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32/2013 - PROSUL</w:t>
            </w:r>
          </w:p>
        </w:tc>
        <w:tc>
          <w:tcPr>
            <w:tcW w:w="1030" w:type="pct"/>
            <w:tcBorders>
              <w:top w:val="single" w:sz="4" w:space="0" w:color="auto"/>
              <w:left w:val="nil"/>
              <w:bottom w:val="single" w:sz="2" w:space="0" w:color="auto"/>
              <w:right w:val="nil"/>
            </w:tcBorders>
            <w:shd w:val="clear" w:color="auto" w:fill="auto"/>
            <w:noWrap/>
            <w:vAlign w:val="center"/>
          </w:tcPr>
          <w:p w14:paraId="41F9F421" w14:textId="77777777" w:rsidR="00E71553" w:rsidRPr="00104DE1" w:rsidRDefault="00E71553" w:rsidP="00B44BF1">
            <w:pPr>
              <w:spacing w:after="120"/>
              <w:rPr>
                <w:rFonts w:ascii="Calibri" w:hAnsi="Calibri" w:cs="Calibri"/>
                <w:color w:val="000000" w:themeColor="text1"/>
                <w:sz w:val="14"/>
                <w:szCs w:val="14"/>
              </w:rPr>
            </w:pPr>
            <w:r w:rsidRPr="00104DE1">
              <w:rPr>
                <w:rFonts w:ascii="Calibri" w:hAnsi="Calibri" w:cs="Calibri"/>
                <w:color w:val="000000" w:themeColor="text1"/>
                <w:sz w:val="14"/>
                <w:szCs w:val="14"/>
              </w:rPr>
              <w:t>BR-101/324/367</w:t>
            </w:r>
          </w:p>
        </w:tc>
        <w:tc>
          <w:tcPr>
            <w:tcW w:w="407" w:type="pct"/>
            <w:tcBorders>
              <w:top w:val="single" w:sz="4" w:space="0" w:color="auto"/>
              <w:left w:val="nil"/>
              <w:bottom w:val="single" w:sz="2" w:space="0" w:color="auto"/>
              <w:right w:val="nil"/>
            </w:tcBorders>
            <w:shd w:val="clear" w:color="auto" w:fill="auto"/>
            <w:noWrap/>
          </w:tcPr>
          <w:p w14:paraId="2D176E55"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71" w:type="pct"/>
            <w:tcBorders>
              <w:top w:val="single" w:sz="4" w:space="0" w:color="auto"/>
              <w:left w:val="nil"/>
              <w:bottom w:val="single" w:sz="2" w:space="0" w:color="auto"/>
              <w:right w:val="nil"/>
            </w:tcBorders>
            <w:shd w:val="clear" w:color="auto" w:fill="auto"/>
            <w:noWrap/>
          </w:tcPr>
          <w:p w14:paraId="76F06C45"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2.606.158</w:t>
            </w:r>
          </w:p>
        </w:tc>
        <w:tc>
          <w:tcPr>
            <w:tcW w:w="486" w:type="pct"/>
            <w:tcBorders>
              <w:top w:val="single" w:sz="4" w:space="0" w:color="auto"/>
              <w:left w:val="nil"/>
              <w:bottom w:val="single" w:sz="2" w:space="0" w:color="auto"/>
              <w:right w:val="nil"/>
            </w:tcBorders>
            <w:shd w:val="clear" w:color="auto" w:fill="auto"/>
            <w:noWrap/>
            <w:vAlign w:val="center"/>
          </w:tcPr>
          <w:p w14:paraId="00769885"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09" w:type="pct"/>
            <w:tcBorders>
              <w:top w:val="single" w:sz="4" w:space="0" w:color="auto"/>
              <w:left w:val="nil"/>
              <w:bottom w:val="single" w:sz="2" w:space="0" w:color="auto"/>
              <w:right w:val="nil"/>
            </w:tcBorders>
            <w:shd w:val="clear" w:color="auto" w:fill="auto"/>
            <w:noWrap/>
          </w:tcPr>
          <w:p w14:paraId="60C5C6C2"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w:t>
            </w:r>
          </w:p>
        </w:tc>
        <w:tc>
          <w:tcPr>
            <w:tcW w:w="456" w:type="pct"/>
            <w:tcBorders>
              <w:top w:val="single" w:sz="4" w:space="0" w:color="auto"/>
              <w:left w:val="nil"/>
              <w:bottom w:val="single" w:sz="2" w:space="0" w:color="auto"/>
              <w:right w:val="nil"/>
            </w:tcBorders>
            <w:shd w:val="clear" w:color="auto" w:fill="auto"/>
            <w:noWrap/>
          </w:tcPr>
          <w:p w14:paraId="1E66F345" w14:textId="77777777" w:rsidR="00E71553" w:rsidRPr="00104DE1" w:rsidRDefault="00E71553" w:rsidP="00B44BF1">
            <w:pPr>
              <w:spacing w:after="120"/>
              <w:jc w:val="right"/>
              <w:rPr>
                <w:rFonts w:ascii="Calibri" w:hAnsi="Calibri" w:cs="Calibri"/>
                <w:color w:val="000000" w:themeColor="text1"/>
                <w:sz w:val="14"/>
                <w:szCs w:val="14"/>
              </w:rPr>
            </w:pPr>
            <w:r w:rsidRPr="00104DE1">
              <w:rPr>
                <w:rFonts w:ascii="Calibri" w:hAnsi="Calibri" w:cs="Calibri"/>
                <w:color w:val="000000" w:themeColor="text1"/>
                <w:sz w:val="14"/>
                <w:szCs w:val="14"/>
              </w:rPr>
              <w:t>2.606.158</w:t>
            </w:r>
          </w:p>
        </w:tc>
      </w:tr>
      <w:tr w:rsidR="00E71553" w:rsidRPr="002544B3" w14:paraId="72016809" w14:textId="77777777" w:rsidTr="00B44BF1">
        <w:trPr>
          <w:trHeight w:hRule="exact" w:val="227"/>
        </w:trPr>
        <w:tc>
          <w:tcPr>
            <w:tcW w:w="1741" w:type="pct"/>
            <w:vMerge w:val="restart"/>
            <w:tcBorders>
              <w:top w:val="single" w:sz="2" w:space="0" w:color="auto"/>
              <w:left w:val="nil"/>
              <w:right w:val="nil"/>
            </w:tcBorders>
            <w:shd w:val="clear" w:color="auto" w:fill="auto"/>
            <w:noWrap/>
            <w:vAlign w:val="center"/>
          </w:tcPr>
          <w:p w14:paraId="0E824D47" w14:textId="77777777" w:rsidR="00E71553" w:rsidRPr="00E51DEB" w:rsidRDefault="00E71553" w:rsidP="00B44BF1">
            <w:pPr>
              <w:spacing w:after="120"/>
              <w:rPr>
                <w:rFonts w:ascii="Calibri" w:hAnsi="Calibri" w:cs="Calibri"/>
                <w:color w:val="000000" w:themeColor="text1"/>
                <w:sz w:val="14"/>
                <w:szCs w:val="14"/>
              </w:rPr>
            </w:pPr>
            <w:r w:rsidRPr="00E51DEB">
              <w:rPr>
                <w:rFonts w:ascii="Calibri" w:hAnsi="Calibri" w:cs="Calibri"/>
                <w:color w:val="000000" w:themeColor="text1"/>
                <w:sz w:val="14"/>
                <w:szCs w:val="14"/>
              </w:rPr>
              <w:t>02/2021 - Consórcio Modelador SHAS</w:t>
            </w:r>
          </w:p>
        </w:tc>
        <w:tc>
          <w:tcPr>
            <w:tcW w:w="1030" w:type="pct"/>
            <w:tcBorders>
              <w:top w:val="single" w:sz="2" w:space="0" w:color="auto"/>
              <w:left w:val="nil"/>
              <w:bottom w:val="nil"/>
              <w:right w:val="nil"/>
            </w:tcBorders>
            <w:shd w:val="clear" w:color="auto" w:fill="auto"/>
            <w:noWrap/>
            <w:vAlign w:val="center"/>
          </w:tcPr>
          <w:p w14:paraId="37DB640D" w14:textId="77777777" w:rsidR="00E71553" w:rsidRPr="00E51DEB" w:rsidRDefault="00E71553" w:rsidP="00B44BF1">
            <w:pPr>
              <w:spacing w:after="120"/>
              <w:rPr>
                <w:rFonts w:ascii="Calibri" w:hAnsi="Calibri" w:cs="Calibri"/>
                <w:color w:val="000000" w:themeColor="text1"/>
                <w:sz w:val="14"/>
                <w:szCs w:val="14"/>
              </w:rPr>
            </w:pPr>
            <w:r w:rsidRPr="00E51DEB">
              <w:rPr>
                <w:rFonts w:ascii="Calibri" w:hAnsi="Calibri" w:cs="Calibri"/>
                <w:color w:val="000000" w:themeColor="text1"/>
                <w:sz w:val="14"/>
                <w:szCs w:val="14"/>
              </w:rPr>
              <w:t>BR-155/158/MT/PA</w:t>
            </w:r>
          </w:p>
        </w:tc>
        <w:tc>
          <w:tcPr>
            <w:tcW w:w="407" w:type="pct"/>
            <w:vMerge w:val="restart"/>
            <w:tcBorders>
              <w:top w:val="single" w:sz="2" w:space="0" w:color="auto"/>
              <w:left w:val="nil"/>
              <w:right w:val="nil"/>
            </w:tcBorders>
            <w:shd w:val="clear" w:color="auto" w:fill="auto"/>
            <w:noWrap/>
            <w:vAlign w:val="center"/>
          </w:tcPr>
          <w:p w14:paraId="769A1698" w14:textId="77777777" w:rsidR="00E71553" w:rsidRPr="00E51DEB" w:rsidRDefault="00E71553" w:rsidP="00B44BF1">
            <w:pPr>
              <w:spacing w:after="120"/>
              <w:jc w:val="right"/>
              <w:rPr>
                <w:rFonts w:ascii="Calibri" w:hAnsi="Calibri" w:cs="Calibri"/>
                <w:color w:val="000000" w:themeColor="text1"/>
                <w:sz w:val="14"/>
                <w:szCs w:val="14"/>
              </w:rPr>
            </w:pPr>
            <w:r w:rsidRPr="00E51DEB">
              <w:rPr>
                <w:rFonts w:ascii="Calibri" w:hAnsi="Calibri" w:cs="Calibri"/>
                <w:color w:val="000000" w:themeColor="text1"/>
                <w:sz w:val="14"/>
                <w:szCs w:val="14"/>
              </w:rPr>
              <w:t>-</w:t>
            </w:r>
          </w:p>
        </w:tc>
        <w:tc>
          <w:tcPr>
            <w:tcW w:w="471" w:type="pct"/>
            <w:vMerge w:val="restart"/>
            <w:tcBorders>
              <w:top w:val="single" w:sz="2" w:space="0" w:color="auto"/>
              <w:left w:val="nil"/>
              <w:right w:val="nil"/>
            </w:tcBorders>
            <w:shd w:val="clear" w:color="auto" w:fill="auto"/>
            <w:noWrap/>
            <w:vAlign w:val="center"/>
          </w:tcPr>
          <w:p w14:paraId="1061B730" w14:textId="77777777" w:rsidR="00E71553" w:rsidRPr="00E51DEB" w:rsidRDefault="00E71553" w:rsidP="00B44BF1">
            <w:pPr>
              <w:spacing w:after="120"/>
              <w:jc w:val="right"/>
              <w:rPr>
                <w:rFonts w:ascii="Calibri" w:hAnsi="Calibri" w:cs="Calibri"/>
                <w:color w:val="000000" w:themeColor="text1"/>
                <w:sz w:val="14"/>
                <w:szCs w:val="14"/>
              </w:rPr>
            </w:pPr>
            <w:r w:rsidRPr="00E51DEB">
              <w:rPr>
                <w:rFonts w:ascii="Calibri" w:hAnsi="Calibri" w:cs="Calibri"/>
                <w:color w:val="000000" w:themeColor="text1"/>
                <w:sz w:val="14"/>
                <w:szCs w:val="14"/>
              </w:rPr>
              <w:t>1.888.719</w:t>
            </w:r>
          </w:p>
        </w:tc>
        <w:tc>
          <w:tcPr>
            <w:tcW w:w="486" w:type="pct"/>
            <w:vMerge w:val="restart"/>
            <w:tcBorders>
              <w:top w:val="single" w:sz="2" w:space="0" w:color="auto"/>
              <w:left w:val="nil"/>
              <w:right w:val="nil"/>
            </w:tcBorders>
            <w:shd w:val="clear" w:color="auto" w:fill="auto"/>
            <w:noWrap/>
            <w:vAlign w:val="center"/>
          </w:tcPr>
          <w:p w14:paraId="0FBD6A8E" w14:textId="77777777" w:rsidR="00E71553" w:rsidRPr="00E51DEB" w:rsidRDefault="00E71553" w:rsidP="00B44BF1">
            <w:pPr>
              <w:spacing w:after="120"/>
              <w:jc w:val="right"/>
              <w:rPr>
                <w:rFonts w:ascii="Calibri" w:hAnsi="Calibri" w:cs="Calibri"/>
                <w:color w:val="000000" w:themeColor="text1"/>
                <w:sz w:val="14"/>
                <w:szCs w:val="14"/>
              </w:rPr>
            </w:pPr>
            <w:r w:rsidRPr="00E51DEB">
              <w:rPr>
                <w:rFonts w:ascii="Calibri" w:hAnsi="Calibri" w:cs="Calibri"/>
                <w:color w:val="000000" w:themeColor="text1"/>
                <w:sz w:val="14"/>
                <w:szCs w:val="14"/>
              </w:rPr>
              <w:t>-</w:t>
            </w:r>
          </w:p>
        </w:tc>
        <w:tc>
          <w:tcPr>
            <w:tcW w:w="409" w:type="pct"/>
            <w:vMerge w:val="restart"/>
            <w:tcBorders>
              <w:top w:val="single" w:sz="2" w:space="0" w:color="auto"/>
              <w:left w:val="nil"/>
              <w:right w:val="nil"/>
            </w:tcBorders>
            <w:shd w:val="clear" w:color="auto" w:fill="auto"/>
            <w:noWrap/>
            <w:vAlign w:val="center"/>
          </w:tcPr>
          <w:p w14:paraId="70AD9350" w14:textId="77777777" w:rsidR="00E71553" w:rsidRPr="00E51DEB" w:rsidRDefault="00E71553" w:rsidP="00B44BF1">
            <w:pPr>
              <w:spacing w:after="120"/>
              <w:jc w:val="right"/>
              <w:rPr>
                <w:rFonts w:ascii="Calibri" w:hAnsi="Calibri" w:cs="Calibri"/>
                <w:color w:val="000000" w:themeColor="text1"/>
                <w:sz w:val="14"/>
                <w:szCs w:val="14"/>
              </w:rPr>
            </w:pPr>
            <w:r w:rsidRPr="00E51DEB">
              <w:rPr>
                <w:rFonts w:ascii="Calibri" w:hAnsi="Calibri" w:cs="Calibri"/>
                <w:color w:val="000000" w:themeColor="text1"/>
                <w:sz w:val="14"/>
                <w:szCs w:val="14"/>
              </w:rPr>
              <w:t>-</w:t>
            </w:r>
          </w:p>
        </w:tc>
        <w:tc>
          <w:tcPr>
            <w:tcW w:w="456" w:type="pct"/>
            <w:vMerge w:val="restart"/>
            <w:tcBorders>
              <w:top w:val="single" w:sz="2" w:space="0" w:color="auto"/>
              <w:left w:val="nil"/>
              <w:right w:val="nil"/>
            </w:tcBorders>
            <w:shd w:val="clear" w:color="auto" w:fill="auto"/>
            <w:noWrap/>
            <w:vAlign w:val="center"/>
          </w:tcPr>
          <w:p w14:paraId="4DF95A13" w14:textId="77777777" w:rsidR="00E71553" w:rsidRPr="00E51DEB" w:rsidRDefault="00E71553" w:rsidP="00B44BF1">
            <w:pPr>
              <w:spacing w:after="120"/>
              <w:jc w:val="right"/>
              <w:rPr>
                <w:rFonts w:ascii="Calibri" w:hAnsi="Calibri" w:cs="Calibri"/>
                <w:color w:val="000000" w:themeColor="text1"/>
                <w:sz w:val="14"/>
                <w:szCs w:val="14"/>
              </w:rPr>
            </w:pPr>
            <w:r w:rsidRPr="00E51DEB">
              <w:rPr>
                <w:rFonts w:ascii="Calibri" w:hAnsi="Calibri" w:cs="Calibri"/>
                <w:color w:val="000000" w:themeColor="text1"/>
                <w:sz w:val="14"/>
                <w:szCs w:val="14"/>
              </w:rPr>
              <w:t>1.888.719</w:t>
            </w:r>
          </w:p>
        </w:tc>
      </w:tr>
      <w:tr w:rsidR="00E71553" w:rsidRPr="002544B3" w14:paraId="7C1A6F54" w14:textId="77777777" w:rsidTr="00B44BF1">
        <w:trPr>
          <w:trHeight w:hRule="exact" w:val="227"/>
        </w:trPr>
        <w:tc>
          <w:tcPr>
            <w:tcW w:w="1741" w:type="pct"/>
            <w:vMerge/>
            <w:tcBorders>
              <w:left w:val="nil"/>
              <w:right w:val="nil"/>
            </w:tcBorders>
            <w:shd w:val="clear" w:color="auto" w:fill="auto"/>
            <w:noWrap/>
            <w:vAlign w:val="center"/>
          </w:tcPr>
          <w:p w14:paraId="3B011901" w14:textId="77777777" w:rsidR="00E71553" w:rsidRPr="002544B3" w:rsidRDefault="00E71553" w:rsidP="00B44BF1">
            <w:pPr>
              <w:spacing w:after="120"/>
              <w:rPr>
                <w:rFonts w:ascii="Calibri" w:hAnsi="Calibri" w:cs="Calibri"/>
                <w:color w:val="FF0000"/>
                <w:sz w:val="14"/>
                <w:szCs w:val="14"/>
              </w:rPr>
            </w:pPr>
          </w:p>
        </w:tc>
        <w:tc>
          <w:tcPr>
            <w:tcW w:w="1030" w:type="pct"/>
            <w:tcBorders>
              <w:left w:val="nil"/>
              <w:bottom w:val="nil"/>
              <w:right w:val="nil"/>
            </w:tcBorders>
            <w:shd w:val="clear" w:color="auto" w:fill="auto"/>
            <w:noWrap/>
            <w:vAlign w:val="center"/>
          </w:tcPr>
          <w:p w14:paraId="34291F65" w14:textId="77777777" w:rsidR="00E71553" w:rsidRPr="006E6E06" w:rsidRDefault="00E71553" w:rsidP="00B44BF1">
            <w:pPr>
              <w:spacing w:after="120"/>
              <w:rPr>
                <w:rFonts w:ascii="Calibri" w:hAnsi="Calibri" w:cs="Calibri"/>
                <w:sz w:val="14"/>
                <w:szCs w:val="14"/>
              </w:rPr>
            </w:pPr>
            <w:r w:rsidRPr="006E6E06">
              <w:rPr>
                <w:rFonts w:ascii="Calibri" w:hAnsi="Calibri" w:cs="Calibri"/>
                <w:sz w:val="14"/>
                <w:szCs w:val="14"/>
              </w:rPr>
              <w:t>BR-135/316/MA</w:t>
            </w:r>
          </w:p>
        </w:tc>
        <w:tc>
          <w:tcPr>
            <w:tcW w:w="407" w:type="pct"/>
            <w:vMerge/>
            <w:tcBorders>
              <w:left w:val="nil"/>
              <w:right w:val="nil"/>
            </w:tcBorders>
            <w:shd w:val="clear" w:color="auto" w:fill="auto"/>
            <w:noWrap/>
            <w:vAlign w:val="center"/>
          </w:tcPr>
          <w:p w14:paraId="28A62BFA" w14:textId="77777777" w:rsidR="00E71553" w:rsidRPr="002544B3" w:rsidRDefault="00E71553" w:rsidP="00B44BF1">
            <w:pPr>
              <w:spacing w:after="120"/>
              <w:jc w:val="right"/>
              <w:rPr>
                <w:rFonts w:ascii="Calibri" w:hAnsi="Calibri" w:cs="Calibri"/>
                <w:color w:val="FF0000"/>
                <w:sz w:val="14"/>
                <w:szCs w:val="14"/>
              </w:rPr>
            </w:pPr>
          </w:p>
        </w:tc>
        <w:tc>
          <w:tcPr>
            <w:tcW w:w="471" w:type="pct"/>
            <w:vMerge/>
            <w:tcBorders>
              <w:left w:val="nil"/>
              <w:right w:val="nil"/>
            </w:tcBorders>
            <w:shd w:val="clear" w:color="auto" w:fill="auto"/>
            <w:noWrap/>
            <w:vAlign w:val="center"/>
          </w:tcPr>
          <w:p w14:paraId="09F1D7D6" w14:textId="77777777" w:rsidR="00E71553" w:rsidRPr="002544B3" w:rsidRDefault="00E71553" w:rsidP="00B44BF1">
            <w:pPr>
              <w:spacing w:after="120"/>
              <w:jc w:val="right"/>
              <w:rPr>
                <w:rFonts w:ascii="Calibri" w:hAnsi="Calibri" w:cs="Calibri"/>
                <w:color w:val="FF0000"/>
                <w:sz w:val="14"/>
                <w:szCs w:val="14"/>
              </w:rPr>
            </w:pPr>
          </w:p>
        </w:tc>
        <w:tc>
          <w:tcPr>
            <w:tcW w:w="486" w:type="pct"/>
            <w:vMerge/>
            <w:tcBorders>
              <w:left w:val="nil"/>
              <w:right w:val="nil"/>
            </w:tcBorders>
            <w:shd w:val="clear" w:color="auto" w:fill="auto"/>
            <w:noWrap/>
            <w:vAlign w:val="center"/>
          </w:tcPr>
          <w:p w14:paraId="1DF1E132" w14:textId="77777777" w:rsidR="00E71553" w:rsidRPr="002544B3" w:rsidRDefault="00E71553" w:rsidP="00B44BF1">
            <w:pPr>
              <w:spacing w:after="120"/>
              <w:jc w:val="right"/>
              <w:rPr>
                <w:rFonts w:ascii="Calibri" w:hAnsi="Calibri" w:cs="Calibri"/>
                <w:color w:val="FF0000"/>
                <w:sz w:val="14"/>
                <w:szCs w:val="14"/>
              </w:rPr>
            </w:pPr>
          </w:p>
        </w:tc>
        <w:tc>
          <w:tcPr>
            <w:tcW w:w="409" w:type="pct"/>
            <w:vMerge/>
            <w:tcBorders>
              <w:left w:val="nil"/>
              <w:right w:val="nil"/>
            </w:tcBorders>
            <w:shd w:val="clear" w:color="auto" w:fill="auto"/>
            <w:noWrap/>
            <w:vAlign w:val="center"/>
          </w:tcPr>
          <w:p w14:paraId="6358F455" w14:textId="77777777" w:rsidR="00E71553" w:rsidRPr="002544B3" w:rsidRDefault="00E71553" w:rsidP="00B44BF1">
            <w:pPr>
              <w:spacing w:after="120"/>
              <w:jc w:val="right"/>
              <w:rPr>
                <w:rFonts w:ascii="Calibri" w:hAnsi="Calibri" w:cs="Calibri"/>
                <w:color w:val="FF0000"/>
                <w:sz w:val="14"/>
                <w:szCs w:val="14"/>
              </w:rPr>
            </w:pPr>
          </w:p>
        </w:tc>
        <w:tc>
          <w:tcPr>
            <w:tcW w:w="456" w:type="pct"/>
            <w:vMerge/>
            <w:tcBorders>
              <w:left w:val="nil"/>
              <w:right w:val="nil"/>
            </w:tcBorders>
            <w:shd w:val="clear" w:color="auto" w:fill="auto"/>
            <w:noWrap/>
            <w:vAlign w:val="center"/>
          </w:tcPr>
          <w:p w14:paraId="66A2516B" w14:textId="77777777" w:rsidR="00E71553" w:rsidRPr="002544B3" w:rsidRDefault="00E71553" w:rsidP="00B44BF1">
            <w:pPr>
              <w:spacing w:after="120"/>
              <w:jc w:val="right"/>
              <w:rPr>
                <w:rFonts w:ascii="Calibri" w:hAnsi="Calibri" w:cs="Calibri"/>
                <w:color w:val="FF0000"/>
                <w:sz w:val="14"/>
                <w:szCs w:val="14"/>
              </w:rPr>
            </w:pPr>
          </w:p>
        </w:tc>
      </w:tr>
      <w:tr w:rsidR="00E71553" w:rsidRPr="002544B3" w14:paraId="0BC572D2" w14:textId="77777777" w:rsidTr="00B44BF1">
        <w:trPr>
          <w:trHeight w:hRule="exact" w:val="227"/>
        </w:trPr>
        <w:tc>
          <w:tcPr>
            <w:tcW w:w="1741" w:type="pct"/>
            <w:vMerge/>
            <w:tcBorders>
              <w:left w:val="nil"/>
              <w:bottom w:val="nil"/>
              <w:right w:val="nil"/>
            </w:tcBorders>
            <w:shd w:val="clear" w:color="auto" w:fill="auto"/>
            <w:noWrap/>
            <w:vAlign w:val="center"/>
          </w:tcPr>
          <w:p w14:paraId="1D2DD437" w14:textId="77777777" w:rsidR="00E71553" w:rsidRPr="002544B3" w:rsidRDefault="00E71553" w:rsidP="00B44BF1">
            <w:pPr>
              <w:spacing w:after="120"/>
              <w:rPr>
                <w:rFonts w:ascii="Calibri" w:hAnsi="Calibri" w:cs="Calibri"/>
                <w:color w:val="FF0000"/>
                <w:sz w:val="14"/>
                <w:szCs w:val="14"/>
              </w:rPr>
            </w:pPr>
          </w:p>
        </w:tc>
        <w:tc>
          <w:tcPr>
            <w:tcW w:w="1030" w:type="pct"/>
            <w:tcBorders>
              <w:left w:val="nil"/>
              <w:bottom w:val="single" w:sz="2" w:space="0" w:color="auto"/>
              <w:right w:val="nil"/>
            </w:tcBorders>
            <w:shd w:val="clear" w:color="auto" w:fill="auto"/>
            <w:noWrap/>
            <w:vAlign w:val="center"/>
          </w:tcPr>
          <w:p w14:paraId="02330EA3" w14:textId="77777777" w:rsidR="00E71553" w:rsidRPr="006E6E06" w:rsidRDefault="00E71553" w:rsidP="00B44BF1">
            <w:pPr>
              <w:spacing w:after="120"/>
              <w:rPr>
                <w:rFonts w:ascii="Calibri" w:hAnsi="Calibri" w:cs="Calibri"/>
                <w:sz w:val="14"/>
                <w:szCs w:val="14"/>
              </w:rPr>
            </w:pPr>
            <w:r w:rsidRPr="006E6E06">
              <w:rPr>
                <w:rFonts w:ascii="Calibri" w:hAnsi="Calibri" w:cs="Calibri"/>
                <w:sz w:val="14"/>
                <w:szCs w:val="14"/>
              </w:rPr>
              <w:t>BR-135/316/MA</w:t>
            </w:r>
          </w:p>
        </w:tc>
        <w:tc>
          <w:tcPr>
            <w:tcW w:w="407" w:type="pct"/>
            <w:vMerge/>
            <w:tcBorders>
              <w:left w:val="nil"/>
              <w:bottom w:val="single" w:sz="2" w:space="0" w:color="auto"/>
              <w:right w:val="nil"/>
            </w:tcBorders>
            <w:shd w:val="clear" w:color="auto" w:fill="auto"/>
            <w:noWrap/>
            <w:vAlign w:val="center"/>
          </w:tcPr>
          <w:p w14:paraId="7BC52FB8" w14:textId="77777777" w:rsidR="00E71553" w:rsidRPr="002544B3" w:rsidRDefault="00E71553" w:rsidP="00B44BF1">
            <w:pPr>
              <w:spacing w:after="120"/>
              <w:jc w:val="right"/>
              <w:rPr>
                <w:rFonts w:ascii="Calibri" w:hAnsi="Calibri" w:cs="Calibri"/>
                <w:color w:val="FF0000"/>
                <w:sz w:val="14"/>
                <w:szCs w:val="14"/>
              </w:rPr>
            </w:pPr>
          </w:p>
        </w:tc>
        <w:tc>
          <w:tcPr>
            <w:tcW w:w="471" w:type="pct"/>
            <w:vMerge/>
            <w:tcBorders>
              <w:left w:val="nil"/>
              <w:bottom w:val="single" w:sz="2" w:space="0" w:color="auto"/>
              <w:right w:val="nil"/>
            </w:tcBorders>
            <w:shd w:val="clear" w:color="auto" w:fill="auto"/>
            <w:noWrap/>
            <w:vAlign w:val="center"/>
          </w:tcPr>
          <w:p w14:paraId="56C4A200" w14:textId="77777777" w:rsidR="00E71553" w:rsidRPr="002544B3" w:rsidRDefault="00E71553" w:rsidP="00B44BF1">
            <w:pPr>
              <w:spacing w:after="120"/>
              <w:jc w:val="right"/>
              <w:rPr>
                <w:rFonts w:ascii="Calibri" w:hAnsi="Calibri" w:cs="Calibri"/>
                <w:color w:val="FF0000"/>
                <w:sz w:val="14"/>
                <w:szCs w:val="14"/>
              </w:rPr>
            </w:pPr>
          </w:p>
        </w:tc>
        <w:tc>
          <w:tcPr>
            <w:tcW w:w="486" w:type="pct"/>
            <w:vMerge/>
            <w:tcBorders>
              <w:left w:val="nil"/>
              <w:bottom w:val="single" w:sz="2" w:space="0" w:color="auto"/>
              <w:right w:val="nil"/>
            </w:tcBorders>
            <w:shd w:val="clear" w:color="auto" w:fill="auto"/>
            <w:noWrap/>
            <w:vAlign w:val="center"/>
          </w:tcPr>
          <w:p w14:paraId="5087CA04" w14:textId="77777777" w:rsidR="00E71553" w:rsidRPr="002544B3" w:rsidRDefault="00E71553" w:rsidP="00B44BF1">
            <w:pPr>
              <w:spacing w:after="120"/>
              <w:jc w:val="right"/>
              <w:rPr>
                <w:rFonts w:ascii="Calibri" w:hAnsi="Calibri" w:cs="Calibri"/>
                <w:color w:val="FF0000"/>
                <w:sz w:val="14"/>
                <w:szCs w:val="14"/>
              </w:rPr>
            </w:pPr>
          </w:p>
        </w:tc>
        <w:tc>
          <w:tcPr>
            <w:tcW w:w="409" w:type="pct"/>
            <w:vMerge/>
            <w:tcBorders>
              <w:left w:val="nil"/>
              <w:bottom w:val="single" w:sz="2" w:space="0" w:color="auto"/>
              <w:right w:val="nil"/>
            </w:tcBorders>
            <w:shd w:val="clear" w:color="auto" w:fill="auto"/>
            <w:noWrap/>
            <w:vAlign w:val="center"/>
          </w:tcPr>
          <w:p w14:paraId="045DEA80" w14:textId="77777777" w:rsidR="00E71553" w:rsidRPr="002544B3" w:rsidRDefault="00E71553" w:rsidP="00B44BF1">
            <w:pPr>
              <w:spacing w:after="120"/>
              <w:jc w:val="right"/>
              <w:rPr>
                <w:rFonts w:ascii="Calibri" w:hAnsi="Calibri" w:cs="Calibri"/>
                <w:color w:val="FF0000"/>
                <w:sz w:val="14"/>
                <w:szCs w:val="14"/>
              </w:rPr>
            </w:pPr>
          </w:p>
        </w:tc>
        <w:tc>
          <w:tcPr>
            <w:tcW w:w="456" w:type="pct"/>
            <w:vMerge/>
            <w:tcBorders>
              <w:left w:val="nil"/>
              <w:bottom w:val="single" w:sz="2" w:space="0" w:color="auto"/>
              <w:right w:val="nil"/>
            </w:tcBorders>
            <w:shd w:val="clear" w:color="auto" w:fill="auto"/>
            <w:noWrap/>
            <w:vAlign w:val="center"/>
          </w:tcPr>
          <w:p w14:paraId="21F9EB52" w14:textId="77777777" w:rsidR="00E71553" w:rsidRPr="002544B3" w:rsidRDefault="00E71553" w:rsidP="00B44BF1">
            <w:pPr>
              <w:spacing w:after="120"/>
              <w:jc w:val="right"/>
              <w:rPr>
                <w:rFonts w:ascii="Calibri" w:hAnsi="Calibri" w:cs="Calibri"/>
                <w:color w:val="FF0000"/>
                <w:sz w:val="14"/>
                <w:szCs w:val="14"/>
              </w:rPr>
            </w:pPr>
          </w:p>
        </w:tc>
      </w:tr>
      <w:tr w:rsidR="00E71553" w:rsidRPr="002544B3" w14:paraId="3E27C63A" w14:textId="77777777" w:rsidTr="00B44BF1">
        <w:trPr>
          <w:trHeight w:hRule="exact" w:val="227"/>
        </w:trPr>
        <w:tc>
          <w:tcPr>
            <w:tcW w:w="1741" w:type="pct"/>
            <w:vMerge w:val="restart"/>
            <w:tcBorders>
              <w:top w:val="single" w:sz="2" w:space="0" w:color="auto"/>
              <w:left w:val="nil"/>
              <w:right w:val="nil"/>
            </w:tcBorders>
            <w:shd w:val="clear" w:color="auto" w:fill="auto"/>
            <w:noWrap/>
            <w:vAlign w:val="center"/>
          </w:tcPr>
          <w:p w14:paraId="30D2A773" w14:textId="77777777" w:rsidR="00E71553" w:rsidRPr="00AF6F95" w:rsidRDefault="00E71553" w:rsidP="00B44BF1">
            <w:pPr>
              <w:spacing w:after="120"/>
              <w:rPr>
                <w:rFonts w:ascii="Calibri" w:hAnsi="Calibri" w:cs="Calibri"/>
                <w:color w:val="000000" w:themeColor="text1"/>
                <w:sz w:val="14"/>
                <w:szCs w:val="14"/>
              </w:rPr>
            </w:pPr>
            <w:r w:rsidRPr="00AF6F95">
              <w:rPr>
                <w:rFonts w:ascii="Calibri" w:hAnsi="Calibri" w:cs="Calibri"/>
                <w:color w:val="000000" w:themeColor="text1"/>
                <w:sz w:val="14"/>
                <w:szCs w:val="14"/>
              </w:rPr>
              <w:t>03/2021 - Consórcio Modelador SHAS</w:t>
            </w:r>
          </w:p>
        </w:tc>
        <w:tc>
          <w:tcPr>
            <w:tcW w:w="1030" w:type="pct"/>
            <w:tcBorders>
              <w:top w:val="single" w:sz="2" w:space="0" w:color="auto"/>
              <w:left w:val="nil"/>
              <w:bottom w:val="nil"/>
              <w:right w:val="nil"/>
            </w:tcBorders>
            <w:shd w:val="clear" w:color="auto" w:fill="auto"/>
            <w:noWrap/>
            <w:vAlign w:val="center"/>
          </w:tcPr>
          <w:p w14:paraId="1C6EB35B" w14:textId="77777777" w:rsidR="00E71553" w:rsidRPr="00AF6F95" w:rsidRDefault="00E71553" w:rsidP="00B44BF1">
            <w:pPr>
              <w:spacing w:after="120"/>
              <w:rPr>
                <w:rFonts w:ascii="Calibri" w:hAnsi="Calibri" w:cs="Calibri"/>
                <w:color w:val="000000" w:themeColor="text1"/>
                <w:sz w:val="14"/>
                <w:szCs w:val="14"/>
              </w:rPr>
            </w:pPr>
            <w:r w:rsidRPr="00AF6F95">
              <w:rPr>
                <w:rFonts w:ascii="Calibri" w:hAnsi="Calibri" w:cs="Calibri"/>
                <w:color w:val="000000" w:themeColor="text1"/>
                <w:sz w:val="14"/>
                <w:szCs w:val="14"/>
              </w:rPr>
              <w:t>BR-060/153/262/DF/GO/MG</w:t>
            </w:r>
          </w:p>
        </w:tc>
        <w:tc>
          <w:tcPr>
            <w:tcW w:w="407" w:type="pct"/>
            <w:vMerge w:val="restart"/>
            <w:tcBorders>
              <w:top w:val="single" w:sz="2" w:space="0" w:color="auto"/>
              <w:left w:val="nil"/>
              <w:right w:val="nil"/>
            </w:tcBorders>
            <w:shd w:val="clear" w:color="auto" w:fill="auto"/>
            <w:noWrap/>
            <w:vAlign w:val="center"/>
          </w:tcPr>
          <w:p w14:paraId="5DE375F6" w14:textId="77777777" w:rsidR="00E71553" w:rsidRPr="00AF6F95" w:rsidRDefault="00E71553" w:rsidP="00B44BF1">
            <w:pPr>
              <w:spacing w:after="120"/>
              <w:jc w:val="right"/>
              <w:rPr>
                <w:rFonts w:ascii="Calibri" w:hAnsi="Calibri" w:cs="Calibri"/>
                <w:color w:val="000000" w:themeColor="text1"/>
                <w:sz w:val="14"/>
                <w:szCs w:val="14"/>
              </w:rPr>
            </w:pPr>
            <w:r w:rsidRPr="00AF6F95">
              <w:rPr>
                <w:rFonts w:ascii="Calibri" w:hAnsi="Calibri" w:cs="Calibri"/>
                <w:color w:val="000000" w:themeColor="text1"/>
                <w:sz w:val="14"/>
                <w:szCs w:val="14"/>
              </w:rPr>
              <w:t>-</w:t>
            </w:r>
          </w:p>
        </w:tc>
        <w:tc>
          <w:tcPr>
            <w:tcW w:w="471" w:type="pct"/>
            <w:vMerge w:val="restart"/>
            <w:tcBorders>
              <w:top w:val="single" w:sz="2" w:space="0" w:color="auto"/>
              <w:left w:val="nil"/>
              <w:right w:val="nil"/>
            </w:tcBorders>
            <w:shd w:val="clear" w:color="auto" w:fill="auto"/>
            <w:noWrap/>
            <w:vAlign w:val="center"/>
          </w:tcPr>
          <w:p w14:paraId="7A313847" w14:textId="77777777" w:rsidR="00E71553" w:rsidRPr="00AF6F95" w:rsidRDefault="00E71553" w:rsidP="00B44BF1">
            <w:pPr>
              <w:spacing w:after="120"/>
              <w:jc w:val="right"/>
              <w:rPr>
                <w:rFonts w:ascii="Calibri" w:hAnsi="Calibri" w:cs="Calibri"/>
                <w:color w:val="000000" w:themeColor="text1"/>
                <w:sz w:val="14"/>
                <w:szCs w:val="14"/>
              </w:rPr>
            </w:pPr>
            <w:r w:rsidRPr="00AF6F95">
              <w:rPr>
                <w:rFonts w:ascii="Calibri" w:hAnsi="Calibri" w:cs="Calibri"/>
                <w:color w:val="000000" w:themeColor="text1"/>
                <w:sz w:val="14"/>
                <w:szCs w:val="14"/>
              </w:rPr>
              <w:t>3.847.843</w:t>
            </w:r>
          </w:p>
        </w:tc>
        <w:tc>
          <w:tcPr>
            <w:tcW w:w="486" w:type="pct"/>
            <w:vMerge w:val="restart"/>
            <w:tcBorders>
              <w:top w:val="single" w:sz="2" w:space="0" w:color="auto"/>
              <w:left w:val="nil"/>
              <w:right w:val="nil"/>
            </w:tcBorders>
            <w:shd w:val="clear" w:color="auto" w:fill="auto"/>
            <w:noWrap/>
            <w:vAlign w:val="center"/>
          </w:tcPr>
          <w:p w14:paraId="4D48FACC" w14:textId="77777777" w:rsidR="00E71553" w:rsidRPr="00AF6F95" w:rsidRDefault="00E71553" w:rsidP="00B44BF1">
            <w:pPr>
              <w:spacing w:after="120"/>
              <w:jc w:val="right"/>
              <w:rPr>
                <w:rFonts w:ascii="Calibri" w:hAnsi="Calibri" w:cs="Calibri"/>
                <w:color w:val="000000" w:themeColor="text1"/>
                <w:sz w:val="14"/>
                <w:szCs w:val="14"/>
              </w:rPr>
            </w:pPr>
            <w:r w:rsidRPr="00AF6F95">
              <w:rPr>
                <w:rFonts w:ascii="Calibri" w:hAnsi="Calibri" w:cs="Calibri"/>
                <w:color w:val="000000" w:themeColor="text1"/>
                <w:sz w:val="14"/>
                <w:szCs w:val="14"/>
              </w:rPr>
              <w:t>-</w:t>
            </w:r>
          </w:p>
        </w:tc>
        <w:tc>
          <w:tcPr>
            <w:tcW w:w="409" w:type="pct"/>
            <w:vMerge w:val="restart"/>
            <w:tcBorders>
              <w:top w:val="single" w:sz="2" w:space="0" w:color="auto"/>
              <w:left w:val="nil"/>
              <w:right w:val="nil"/>
            </w:tcBorders>
            <w:shd w:val="clear" w:color="auto" w:fill="auto"/>
            <w:noWrap/>
            <w:vAlign w:val="center"/>
          </w:tcPr>
          <w:p w14:paraId="03CA3975" w14:textId="77777777" w:rsidR="00E71553" w:rsidRPr="00AF6F95" w:rsidRDefault="00E71553" w:rsidP="00B44BF1">
            <w:pPr>
              <w:spacing w:after="120"/>
              <w:jc w:val="right"/>
              <w:rPr>
                <w:rFonts w:ascii="Calibri" w:hAnsi="Calibri" w:cs="Calibri"/>
                <w:color w:val="000000" w:themeColor="text1"/>
                <w:sz w:val="14"/>
                <w:szCs w:val="14"/>
              </w:rPr>
            </w:pPr>
            <w:r w:rsidRPr="00AF6F95">
              <w:rPr>
                <w:rFonts w:ascii="Calibri" w:hAnsi="Calibri" w:cs="Calibri"/>
                <w:color w:val="000000" w:themeColor="text1"/>
                <w:sz w:val="14"/>
                <w:szCs w:val="14"/>
              </w:rPr>
              <w:t>-</w:t>
            </w:r>
          </w:p>
        </w:tc>
        <w:tc>
          <w:tcPr>
            <w:tcW w:w="456" w:type="pct"/>
            <w:vMerge w:val="restart"/>
            <w:tcBorders>
              <w:top w:val="single" w:sz="2" w:space="0" w:color="auto"/>
              <w:left w:val="nil"/>
              <w:right w:val="nil"/>
            </w:tcBorders>
            <w:shd w:val="clear" w:color="auto" w:fill="auto"/>
            <w:noWrap/>
            <w:vAlign w:val="center"/>
          </w:tcPr>
          <w:p w14:paraId="000AECB7" w14:textId="77777777" w:rsidR="00E71553" w:rsidRPr="00AF6F95" w:rsidRDefault="00E71553" w:rsidP="00B44BF1">
            <w:pPr>
              <w:spacing w:after="120"/>
              <w:jc w:val="right"/>
              <w:rPr>
                <w:rFonts w:ascii="Calibri" w:hAnsi="Calibri" w:cs="Calibri"/>
                <w:color w:val="000000" w:themeColor="text1"/>
                <w:sz w:val="14"/>
                <w:szCs w:val="14"/>
              </w:rPr>
            </w:pPr>
            <w:r w:rsidRPr="00AF6F95">
              <w:rPr>
                <w:rFonts w:ascii="Calibri" w:hAnsi="Calibri" w:cs="Calibri"/>
                <w:color w:val="000000" w:themeColor="text1"/>
                <w:sz w:val="14"/>
                <w:szCs w:val="14"/>
              </w:rPr>
              <w:t>3.847.843</w:t>
            </w:r>
          </w:p>
        </w:tc>
      </w:tr>
      <w:tr w:rsidR="00E71553" w:rsidRPr="002544B3" w14:paraId="31641C40" w14:textId="77777777" w:rsidTr="00B44BF1">
        <w:trPr>
          <w:trHeight w:hRule="exact" w:val="227"/>
        </w:trPr>
        <w:tc>
          <w:tcPr>
            <w:tcW w:w="1741" w:type="pct"/>
            <w:vMerge/>
            <w:tcBorders>
              <w:left w:val="nil"/>
              <w:bottom w:val="nil"/>
              <w:right w:val="nil"/>
            </w:tcBorders>
            <w:shd w:val="clear" w:color="auto" w:fill="auto"/>
            <w:noWrap/>
            <w:vAlign w:val="center"/>
          </w:tcPr>
          <w:p w14:paraId="16EC7D2F" w14:textId="77777777" w:rsidR="00E71553" w:rsidRPr="002544B3" w:rsidRDefault="00E71553" w:rsidP="00B44BF1">
            <w:pPr>
              <w:spacing w:after="120"/>
              <w:rPr>
                <w:rFonts w:ascii="Calibri" w:hAnsi="Calibri" w:cs="Calibri"/>
                <w:color w:val="FF0000"/>
                <w:sz w:val="14"/>
                <w:szCs w:val="14"/>
              </w:rPr>
            </w:pPr>
          </w:p>
        </w:tc>
        <w:tc>
          <w:tcPr>
            <w:tcW w:w="1030" w:type="pct"/>
            <w:tcBorders>
              <w:left w:val="nil"/>
              <w:bottom w:val="single" w:sz="2" w:space="0" w:color="auto"/>
              <w:right w:val="nil"/>
            </w:tcBorders>
            <w:shd w:val="clear" w:color="auto" w:fill="auto"/>
            <w:noWrap/>
            <w:vAlign w:val="center"/>
          </w:tcPr>
          <w:p w14:paraId="098B3A96" w14:textId="77777777" w:rsidR="00E71553" w:rsidRPr="00AF6F95" w:rsidRDefault="00E71553" w:rsidP="00B44BF1">
            <w:pPr>
              <w:spacing w:after="120"/>
              <w:rPr>
                <w:rFonts w:ascii="Calibri" w:hAnsi="Calibri" w:cs="Calibri"/>
                <w:color w:val="000000" w:themeColor="text1"/>
                <w:sz w:val="14"/>
                <w:szCs w:val="14"/>
              </w:rPr>
            </w:pPr>
            <w:r w:rsidRPr="00AF6F95">
              <w:rPr>
                <w:rFonts w:ascii="Calibri" w:hAnsi="Calibri" w:cs="Calibri"/>
                <w:color w:val="000000" w:themeColor="text1"/>
                <w:sz w:val="14"/>
                <w:szCs w:val="14"/>
              </w:rPr>
              <w:t>BR-040/DF/GO/MG</w:t>
            </w:r>
          </w:p>
        </w:tc>
        <w:tc>
          <w:tcPr>
            <w:tcW w:w="407" w:type="pct"/>
            <w:vMerge/>
            <w:tcBorders>
              <w:left w:val="nil"/>
              <w:bottom w:val="single" w:sz="2" w:space="0" w:color="auto"/>
              <w:right w:val="nil"/>
            </w:tcBorders>
            <w:shd w:val="clear" w:color="auto" w:fill="auto"/>
            <w:noWrap/>
            <w:vAlign w:val="center"/>
          </w:tcPr>
          <w:p w14:paraId="3D533D0C" w14:textId="77777777" w:rsidR="00E71553" w:rsidRPr="002544B3" w:rsidRDefault="00E71553" w:rsidP="00B44BF1">
            <w:pPr>
              <w:spacing w:after="120"/>
              <w:jc w:val="right"/>
              <w:rPr>
                <w:rFonts w:ascii="Calibri" w:hAnsi="Calibri" w:cs="Calibri"/>
                <w:color w:val="FF0000"/>
                <w:sz w:val="14"/>
                <w:szCs w:val="14"/>
              </w:rPr>
            </w:pPr>
          </w:p>
        </w:tc>
        <w:tc>
          <w:tcPr>
            <w:tcW w:w="471" w:type="pct"/>
            <w:vMerge/>
            <w:tcBorders>
              <w:left w:val="nil"/>
              <w:bottom w:val="single" w:sz="2" w:space="0" w:color="auto"/>
              <w:right w:val="nil"/>
            </w:tcBorders>
            <w:shd w:val="clear" w:color="auto" w:fill="auto"/>
            <w:noWrap/>
            <w:vAlign w:val="center"/>
          </w:tcPr>
          <w:p w14:paraId="3D59C3CF" w14:textId="77777777" w:rsidR="00E71553" w:rsidRPr="002544B3" w:rsidRDefault="00E71553" w:rsidP="00B44BF1">
            <w:pPr>
              <w:spacing w:after="120"/>
              <w:jc w:val="right"/>
              <w:rPr>
                <w:rFonts w:ascii="Calibri" w:hAnsi="Calibri" w:cs="Calibri"/>
                <w:color w:val="FF0000"/>
                <w:sz w:val="14"/>
                <w:szCs w:val="14"/>
              </w:rPr>
            </w:pPr>
          </w:p>
        </w:tc>
        <w:tc>
          <w:tcPr>
            <w:tcW w:w="486" w:type="pct"/>
            <w:vMerge/>
            <w:tcBorders>
              <w:left w:val="nil"/>
              <w:bottom w:val="single" w:sz="2" w:space="0" w:color="auto"/>
              <w:right w:val="nil"/>
            </w:tcBorders>
            <w:shd w:val="clear" w:color="auto" w:fill="auto"/>
            <w:noWrap/>
            <w:vAlign w:val="center"/>
          </w:tcPr>
          <w:p w14:paraId="37B9BCDC" w14:textId="77777777" w:rsidR="00E71553" w:rsidRPr="002544B3" w:rsidRDefault="00E71553" w:rsidP="00B44BF1">
            <w:pPr>
              <w:spacing w:after="120"/>
              <w:jc w:val="right"/>
              <w:rPr>
                <w:rFonts w:ascii="Calibri" w:hAnsi="Calibri" w:cs="Calibri"/>
                <w:color w:val="FF0000"/>
                <w:sz w:val="14"/>
                <w:szCs w:val="14"/>
              </w:rPr>
            </w:pPr>
          </w:p>
        </w:tc>
        <w:tc>
          <w:tcPr>
            <w:tcW w:w="409" w:type="pct"/>
            <w:vMerge/>
            <w:tcBorders>
              <w:left w:val="nil"/>
              <w:bottom w:val="single" w:sz="2" w:space="0" w:color="auto"/>
              <w:right w:val="nil"/>
            </w:tcBorders>
            <w:shd w:val="clear" w:color="auto" w:fill="auto"/>
            <w:noWrap/>
            <w:vAlign w:val="center"/>
          </w:tcPr>
          <w:p w14:paraId="6B8F0389" w14:textId="77777777" w:rsidR="00E71553" w:rsidRPr="002544B3" w:rsidRDefault="00E71553" w:rsidP="00B44BF1">
            <w:pPr>
              <w:spacing w:after="120"/>
              <w:jc w:val="right"/>
              <w:rPr>
                <w:rFonts w:ascii="Calibri" w:hAnsi="Calibri" w:cs="Calibri"/>
                <w:color w:val="FF0000"/>
                <w:sz w:val="14"/>
                <w:szCs w:val="14"/>
              </w:rPr>
            </w:pPr>
          </w:p>
        </w:tc>
        <w:tc>
          <w:tcPr>
            <w:tcW w:w="456" w:type="pct"/>
            <w:vMerge/>
            <w:tcBorders>
              <w:left w:val="nil"/>
              <w:bottom w:val="single" w:sz="2" w:space="0" w:color="auto"/>
              <w:right w:val="nil"/>
            </w:tcBorders>
            <w:shd w:val="clear" w:color="auto" w:fill="auto"/>
            <w:noWrap/>
            <w:vAlign w:val="center"/>
          </w:tcPr>
          <w:p w14:paraId="688780C6" w14:textId="77777777" w:rsidR="00E71553" w:rsidRPr="002544B3" w:rsidRDefault="00E71553" w:rsidP="00B44BF1">
            <w:pPr>
              <w:spacing w:after="120"/>
              <w:jc w:val="right"/>
              <w:rPr>
                <w:rFonts w:ascii="Calibri" w:hAnsi="Calibri" w:cs="Calibri"/>
                <w:color w:val="FF0000"/>
                <w:sz w:val="14"/>
                <w:szCs w:val="14"/>
              </w:rPr>
            </w:pPr>
          </w:p>
        </w:tc>
      </w:tr>
      <w:tr w:rsidR="00E71553" w:rsidRPr="00AF6F95" w14:paraId="4C2AE8AB" w14:textId="77777777" w:rsidTr="00B44BF1">
        <w:trPr>
          <w:trHeight w:hRule="exact" w:val="227"/>
        </w:trPr>
        <w:tc>
          <w:tcPr>
            <w:tcW w:w="1741" w:type="pct"/>
            <w:vMerge w:val="restart"/>
            <w:tcBorders>
              <w:top w:val="single" w:sz="2" w:space="0" w:color="auto"/>
              <w:left w:val="nil"/>
              <w:right w:val="nil"/>
            </w:tcBorders>
            <w:shd w:val="clear" w:color="auto" w:fill="auto"/>
            <w:noWrap/>
            <w:vAlign w:val="center"/>
          </w:tcPr>
          <w:p w14:paraId="689C8170" w14:textId="77777777" w:rsidR="00E71553" w:rsidRPr="00AF6F95" w:rsidRDefault="00E71553" w:rsidP="00B44BF1">
            <w:pPr>
              <w:spacing w:after="120"/>
              <w:rPr>
                <w:rFonts w:ascii="Calibri" w:hAnsi="Calibri" w:cs="Calibri"/>
                <w:color w:val="000000" w:themeColor="text1"/>
                <w:sz w:val="14"/>
                <w:szCs w:val="14"/>
              </w:rPr>
            </w:pPr>
            <w:r w:rsidRPr="00AF6F95">
              <w:rPr>
                <w:rFonts w:ascii="Calibri" w:hAnsi="Calibri" w:cs="Calibri"/>
                <w:color w:val="000000" w:themeColor="text1"/>
                <w:sz w:val="14"/>
                <w:szCs w:val="14"/>
              </w:rPr>
              <w:t>01/2021 - Acordo IFC</w:t>
            </w:r>
          </w:p>
        </w:tc>
        <w:tc>
          <w:tcPr>
            <w:tcW w:w="1030" w:type="pct"/>
            <w:tcBorders>
              <w:top w:val="single" w:sz="2" w:space="0" w:color="auto"/>
              <w:left w:val="nil"/>
              <w:bottom w:val="nil"/>
              <w:right w:val="nil"/>
            </w:tcBorders>
            <w:shd w:val="clear" w:color="auto" w:fill="auto"/>
            <w:noWrap/>
            <w:vAlign w:val="center"/>
          </w:tcPr>
          <w:p w14:paraId="571E9CBF" w14:textId="77777777" w:rsidR="00E71553" w:rsidRPr="00AF6F95" w:rsidRDefault="00E71553" w:rsidP="00B44BF1">
            <w:pPr>
              <w:spacing w:after="120"/>
              <w:rPr>
                <w:rFonts w:ascii="Calibri" w:hAnsi="Calibri" w:cs="Calibri"/>
                <w:color w:val="000000" w:themeColor="text1"/>
                <w:sz w:val="14"/>
                <w:szCs w:val="14"/>
              </w:rPr>
            </w:pPr>
            <w:r w:rsidRPr="00AF6F95">
              <w:rPr>
                <w:rFonts w:ascii="Calibri" w:hAnsi="Calibri" w:cs="Calibri"/>
                <w:color w:val="000000" w:themeColor="text1"/>
                <w:sz w:val="14"/>
                <w:szCs w:val="14"/>
              </w:rPr>
              <w:t>FICO 1 - Mara Rosa - Água Boa</w:t>
            </w:r>
          </w:p>
        </w:tc>
        <w:tc>
          <w:tcPr>
            <w:tcW w:w="407" w:type="pct"/>
            <w:vMerge w:val="restart"/>
            <w:tcBorders>
              <w:top w:val="single" w:sz="2" w:space="0" w:color="auto"/>
              <w:left w:val="nil"/>
              <w:right w:val="nil"/>
            </w:tcBorders>
            <w:shd w:val="clear" w:color="auto" w:fill="auto"/>
            <w:noWrap/>
            <w:vAlign w:val="center"/>
          </w:tcPr>
          <w:p w14:paraId="4C703D47" w14:textId="77777777" w:rsidR="00E71553" w:rsidRPr="00AF6F95" w:rsidRDefault="00E71553" w:rsidP="00B44BF1">
            <w:pPr>
              <w:spacing w:after="120"/>
              <w:jc w:val="right"/>
              <w:rPr>
                <w:rFonts w:ascii="Calibri" w:hAnsi="Calibri" w:cs="Calibri"/>
                <w:color w:val="000000" w:themeColor="text1"/>
                <w:sz w:val="14"/>
                <w:szCs w:val="14"/>
              </w:rPr>
            </w:pPr>
            <w:r w:rsidRPr="00AF6F95">
              <w:rPr>
                <w:rFonts w:ascii="Calibri" w:hAnsi="Calibri" w:cs="Calibri"/>
                <w:color w:val="000000" w:themeColor="text1"/>
                <w:sz w:val="14"/>
                <w:szCs w:val="14"/>
              </w:rPr>
              <w:t>-</w:t>
            </w:r>
          </w:p>
        </w:tc>
        <w:tc>
          <w:tcPr>
            <w:tcW w:w="471" w:type="pct"/>
            <w:vMerge w:val="restart"/>
            <w:tcBorders>
              <w:top w:val="single" w:sz="2" w:space="0" w:color="auto"/>
              <w:left w:val="nil"/>
              <w:right w:val="nil"/>
            </w:tcBorders>
            <w:shd w:val="clear" w:color="auto" w:fill="auto"/>
            <w:noWrap/>
            <w:vAlign w:val="center"/>
          </w:tcPr>
          <w:p w14:paraId="08EBAA3B" w14:textId="77777777" w:rsidR="00E71553" w:rsidRPr="00AF6F95" w:rsidRDefault="00E71553" w:rsidP="00B44BF1">
            <w:pPr>
              <w:spacing w:after="120"/>
              <w:jc w:val="right"/>
              <w:rPr>
                <w:rFonts w:ascii="Calibri" w:hAnsi="Calibri" w:cs="Calibri"/>
                <w:color w:val="000000" w:themeColor="text1"/>
                <w:sz w:val="14"/>
                <w:szCs w:val="14"/>
              </w:rPr>
            </w:pPr>
            <w:r w:rsidRPr="00AF6F95">
              <w:rPr>
                <w:rFonts w:ascii="Calibri" w:hAnsi="Calibri" w:cs="Calibri"/>
                <w:color w:val="000000" w:themeColor="text1"/>
                <w:sz w:val="14"/>
                <w:szCs w:val="14"/>
              </w:rPr>
              <w:t>3.822.457</w:t>
            </w:r>
          </w:p>
        </w:tc>
        <w:tc>
          <w:tcPr>
            <w:tcW w:w="486" w:type="pct"/>
            <w:vMerge w:val="restart"/>
            <w:tcBorders>
              <w:top w:val="single" w:sz="2" w:space="0" w:color="auto"/>
              <w:left w:val="nil"/>
              <w:right w:val="nil"/>
            </w:tcBorders>
            <w:shd w:val="clear" w:color="auto" w:fill="auto"/>
            <w:noWrap/>
            <w:vAlign w:val="center"/>
          </w:tcPr>
          <w:p w14:paraId="53EE6051" w14:textId="77777777" w:rsidR="00E71553" w:rsidRPr="00AF6F95" w:rsidRDefault="00E71553" w:rsidP="00B44BF1">
            <w:pPr>
              <w:spacing w:after="120"/>
              <w:jc w:val="right"/>
              <w:rPr>
                <w:rFonts w:ascii="Calibri" w:hAnsi="Calibri" w:cs="Calibri"/>
                <w:color w:val="000000" w:themeColor="text1"/>
                <w:sz w:val="14"/>
                <w:szCs w:val="14"/>
              </w:rPr>
            </w:pPr>
            <w:r w:rsidRPr="00AF6F95">
              <w:rPr>
                <w:rFonts w:ascii="Calibri" w:hAnsi="Calibri" w:cs="Calibri"/>
                <w:color w:val="000000" w:themeColor="text1"/>
                <w:sz w:val="14"/>
                <w:szCs w:val="14"/>
              </w:rPr>
              <w:t>-</w:t>
            </w:r>
          </w:p>
        </w:tc>
        <w:tc>
          <w:tcPr>
            <w:tcW w:w="409" w:type="pct"/>
            <w:vMerge w:val="restart"/>
            <w:tcBorders>
              <w:top w:val="single" w:sz="2" w:space="0" w:color="auto"/>
              <w:left w:val="nil"/>
              <w:right w:val="nil"/>
            </w:tcBorders>
            <w:shd w:val="clear" w:color="auto" w:fill="auto"/>
            <w:noWrap/>
            <w:vAlign w:val="center"/>
          </w:tcPr>
          <w:p w14:paraId="7AF1D6D1" w14:textId="77777777" w:rsidR="00E71553" w:rsidRPr="00AF6F95" w:rsidRDefault="00E71553" w:rsidP="00B44BF1">
            <w:pPr>
              <w:spacing w:after="120"/>
              <w:jc w:val="right"/>
              <w:rPr>
                <w:rFonts w:ascii="Calibri" w:hAnsi="Calibri" w:cs="Calibri"/>
                <w:color w:val="000000" w:themeColor="text1"/>
                <w:sz w:val="14"/>
                <w:szCs w:val="14"/>
              </w:rPr>
            </w:pPr>
            <w:r w:rsidRPr="00AF6F95">
              <w:rPr>
                <w:rFonts w:ascii="Calibri" w:hAnsi="Calibri" w:cs="Calibri"/>
                <w:color w:val="000000" w:themeColor="text1"/>
                <w:sz w:val="14"/>
                <w:szCs w:val="14"/>
              </w:rPr>
              <w:t>-</w:t>
            </w:r>
          </w:p>
        </w:tc>
        <w:tc>
          <w:tcPr>
            <w:tcW w:w="456" w:type="pct"/>
            <w:vMerge w:val="restart"/>
            <w:tcBorders>
              <w:top w:val="single" w:sz="2" w:space="0" w:color="auto"/>
              <w:left w:val="nil"/>
              <w:right w:val="nil"/>
            </w:tcBorders>
            <w:shd w:val="clear" w:color="auto" w:fill="auto"/>
            <w:noWrap/>
            <w:vAlign w:val="center"/>
          </w:tcPr>
          <w:p w14:paraId="2ACB1680" w14:textId="77777777" w:rsidR="00E71553" w:rsidRPr="00AF6F95" w:rsidRDefault="00E71553" w:rsidP="00B44BF1">
            <w:pPr>
              <w:spacing w:after="120"/>
              <w:jc w:val="right"/>
              <w:rPr>
                <w:rFonts w:ascii="Calibri" w:hAnsi="Calibri" w:cs="Calibri"/>
                <w:color w:val="000000" w:themeColor="text1"/>
                <w:sz w:val="14"/>
                <w:szCs w:val="14"/>
              </w:rPr>
            </w:pPr>
            <w:r w:rsidRPr="00AF6F95">
              <w:rPr>
                <w:rFonts w:ascii="Calibri" w:hAnsi="Calibri" w:cs="Calibri"/>
                <w:color w:val="000000" w:themeColor="text1"/>
                <w:sz w:val="14"/>
                <w:szCs w:val="14"/>
              </w:rPr>
              <w:t>3.822.457</w:t>
            </w:r>
          </w:p>
        </w:tc>
      </w:tr>
      <w:tr w:rsidR="00E71553" w:rsidRPr="00AF6F95" w14:paraId="0C8B84FC" w14:textId="77777777" w:rsidTr="00B44BF1">
        <w:trPr>
          <w:trHeight w:hRule="exact" w:val="316"/>
        </w:trPr>
        <w:tc>
          <w:tcPr>
            <w:tcW w:w="1741" w:type="pct"/>
            <w:vMerge/>
            <w:tcBorders>
              <w:left w:val="nil"/>
              <w:right w:val="nil"/>
            </w:tcBorders>
            <w:shd w:val="clear" w:color="auto" w:fill="auto"/>
            <w:noWrap/>
            <w:vAlign w:val="center"/>
          </w:tcPr>
          <w:p w14:paraId="252CBC7E" w14:textId="77777777" w:rsidR="00E71553" w:rsidRPr="00AF6F95" w:rsidRDefault="00E71553" w:rsidP="00B44BF1">
            <w:pPr>
              <w:spacing w:after="120"/>
              <w:rPr>
                <w:rFonts w:ascii="Calibri" w:hAnsi="Calibri" w:cs="Calibri"/>
                <w:color w:val="000000" w:themeColor="text1"/>
                <w:sz w:val="14"/>
                <w:szCs w:val="14"/>
              </w:rPr>
            </w:pPr>
          </w:p>
        </w:tc>
        <w:tc>
          <w:tcPr>
            <w:tcW w:w="1030" w:type="pct"/>
            <w:tcBorders>
              <w:left w:val="nil"/>
              <w:bottom w:val="nil"/>
              <w:right w:val="nil"/>
            </w:tcBorders>
            <w:shd w:val="clear" w:color="auto" w:fill="auto"/>
            <w:noWrap/>
            <w:vAlign w:val="center"/>
          </w:tcPr>
          <w:p w14:paraId="4047F57B" w14:textId="77777777" w:rsidR="00E71553" w:rsidRPr="00AF6F95" w:rsidRDefault="00E71553" w:rsidP="00B44BF1">
            <w:pPr>
              <w:spacing w:after="120"/>
              <w:rPr>
                <w:rFonts w:ascii="Calibri" w:hAnsi="Calibri" w:cs="Calibri"/>
                <w:color w:val="000000" w:themeColor="text1"/>
                <w:sz w:val="14"/>
                <w:szCs w:val="14"/>
              </w:rPr>
            </w:pPr>
            <w:r w:rsidRPr="00AF6F95">
              <w:rPr>
                <w:rFonts w:ascii="Calibri" w:hAnsi="Calibri" w:cs="Calibri"/>
                <w:color w:val="000000" w:themeColor="text1"/>
                <w:sz w:val="14"/>
                <w:szCs w:val="14"/>
              </w:rPr>
              <w:t xml:space="preserve">FICO 2 - Lucas do Rio Verde </w:t>
            </w:r>
            <w:r>
              <w:rPr>
                <w:rFonts w:ascii="Calibri" w:hAnsi="Calibri" w:cs="Calibri"/>
                <w:color w:val="000000" w:themeColor="text1"/>
                <w:sz w:val="14"/>
                <w:szCs w:val="14"/>
              </w:rPr>
              <w:t>–</w:t>
            </w:r>
            <w:r w:rsidRPr="00AF6F95">
              <w:rPr>
                <w:rFonts w:ascii="Calibri" w:hAnsi="Calibri" w:cs="Calibri"/>
                <w:color w:val="000000" w:themeColor="text1"/>
                <w:sz w:val="14"/>
                <w:szCs w:val="14"/>
              </w:rPr>
              <w:t xml:space="preserve"> Água</w:t>
            </w:r>
            <w:r>
              <w:rPr>
                <w:rFonts w:ascii="Calibri" w:hAnsi="Calibri" w:cs="Calibri"/>
                <w:color w:val="000000" w:themeColor="text1"/>
                <w:sz w:val="14"/>
                <w:szCs w:val="14"/>
              </w:rPr>
              <w:t xml:space="preserve"> </w:t>
            </w:r>
            <w:r w:rsidRPr="00AF6F95">
              <w:rPr>
                <w:rFonts w:ascii="Calibri" w:hAnsi="Calibri" w:cs="Calibri"/>
                <w:color w:val="000000" w:themeColor="text1"/>
                <w:sz w:val="14"/>
                <w:szCs w:val="14"/>
              </w:rPr>
              <w:t>Boa</w:t>
            </w:r>
          </w:p>
        </w:tc>
        <w:tc>
          <w:tcPr>
            <w:tcW w:w="407" w:type="pct"/>
            <w:vMerge/>
            <w:tcBorders>
              <w:left w:val="nil"/>
              <w:right w:val="nil"/>
            </w:tcBorders>
            <w:shd w:val="clear" w:color="auto" w:fill="auto"/>
            <w:noWrap/>
            <w:vAlign w:val="center"/>
          </w:tcPr>
          <w:p w14:paraId="23A14302" w14:textId="77777777" w:rsidR="00E71553" w:rsidRPr="00AF6F95" w:rsidRDefault="00E71553" w:rsidP="00B44BF1">
            <w:pPr>
              <w:spacing w:after="120"/>
              <w:jc w:val="right"/>
              <w:rPr>
                <w:rFonts w:ascii="Calibri" w:hAnsi="Calibri" w:cs="Calibri"/>
                <w:color w:val="000000" w:themeColor="text1"/>
                <w:sz w:val="14"/>
                <w:szCs w:val="14"/>
              </w:rPr>
            </w:pPr>
          </w:p>
        </w:tc>
        <w:tc>
          <w:tcPr>
            <w:tcW w:w="471" w:type="pct"/>
            <w:vMerge/>
            <w:tcBorders>
              <w:left w:val="nil"/>
              <w:right w:val="nil"/>
            </w:tcBorders>
            <w:shd w:val="clear" w:color="auto" w:fill="auto"/>
            <w:noWrap/>
            <w:vAlign w:val="center"/>
          </w:tcPr>
          <w:p w14:paraId="7C945699" w14:textId="77777777" w:rsidR="00E71553" w:rsidRPr="00AF6F95" w:rsidRDefault="00E71553" w:rsidP="00B44BF1">
            <w:pPr>
              <w:spacing w:after="120"/>
              <w:jc w:val="right"/>
              <w:rPr>
                <w:rFonts w:ascii="Calibri" w:hAnsi="Calibri" w:cs="Calibri"/>
                <w:color w:val="000000" w:themeColor="text1"/>
                <w:sz w:val="14"/>
                <w:szCs w:val="14"/>
              </w:rPr>
            </w:pPr>
          </w:p>
        </w:tc>
        <w:tc>
          <w:tcPr>
            <w:tcW w:w="486" w:type="pct"/>
            <w:vMerge/>
            <w:tcBorders>
              <w:left w:val="nil"/>
              <w:right w:val="nil"/>
            </w:tcBorders>
            <w:shd w:val="clear" w:color="auto" w:fill="auto"/>
            <w:noWrap/>
            <w:vAlign w:val="center"/>
          </w:tcPr>
          <w:p w14:paraId="61CB3898" w14:textId="77777777" w:rsidR="00E71553" w:rsidRPr="00AF6F95" w:rsidRDefault="00E71553" w:rsidP="00B44BF1">
            <w:pPr>
              <w:spacing w:after="120"/>
              <w:jc w:val="right"/>
              <w:rPr>
                <w:rFonts w:ascii="Calibri" w:hAnsi="Calibri" w:cs="Calibri"/>
                <w:color w:val="000000" w:themeColor="text1"/>
                <w:sz w:val="14"/>
                <w:szCs w:val="14"/>
              </w:rPr>
            </w:pPr>
          </w:p>
        </w:tc>
        <w:tc>
          <w:tcPr>
            <w:tcW w:w="409" w:type="pct"/>
            <w:vMerge/>
            <w:tcBorders>
              <w:left w:val="nil"/>
              <w:right w:val="nil"/>
            </w:tcBorders>
            <w:shd w:val="clear" w:color="auto" w:fill="auto"/>
            <w:noWrap/>
            <w:vAlign w:val="center"/>
          </w:tcPr>
          <w:p w14:paraId="4C4719BA" w14:textId="77777777" w:rsidR="00E71553" w:rsidRPr="00AF6F95" w:rsidRDefault="00E71553" w:rsidP="00B44BF1">
            <w:pPr>
              <w:spacing w:after="120"/>
              <w:jc w:val="right"/>
              <w:rPr>
                <w:rFonts w:ascii="Calibri" w:hAnsi="Calibri" w:cs="Calibri"/>
                <w:color w:val="000000" w:themeColor="text1"/>
                <w:sz w:val="14"/>
                <w:szCs w:val="14"/>
              </w:rPr>
            </w:pPr>
          </w:p>
        </w:tc>
        <w:tc>
          <w:tcPr>
            <w:tcW w:w="456" w:type="pct"/>
            <w:vMerge/>
            <w:tcBorders>
              <w:left w:val="nil"/>
              <w:right w:val="nil"/>
            </w:tcBorders>
            <w:shd w:val="clear" w:color="auto" w:fill="auto"/>
            <w:noWrap/>
            <w:vAlign w:val="center"/>
          </w:tcPr>
          <w:p w14:paraId="5EB2CDBC" w14:textId="77777777" w:rsidR="00E71553" w:rsidRPr="00AF6F95" w:rsidRDefault="00E71553" w:rsidP="00B44BF1">
            <w:pPr>
              <w:spacing w:after="120"/>
              <w:jc w:val="right"/>
              <w:rPr>
                <w:rFonts w:ascii="Calibri" w:hAnsi="Calibri" w:cs="Calibri"/>
                <w:color w:val="000000" w:themeColor="text1"/>
                <w:sz w:val="14"/>
                <w:szCs w:val="14"/>
              </w:rPr>
            </w:pPr>
          </w:p>
        </w:tc>
      </w:tr>
      <w:tr w:rsidR="00E71553" w:rsidRPr="00AF6F95" w14:paraId="64D095DE" w14:textId="77777777" w:rsidTr="00B44BF1">
        <w:trPr>
          <w:trHeight w:hRule="exact" w:val="227"/>
        </w:trPr>
        <w:tc>
          <w:tcPr>
            <w:tcW w:w="1741" w:type="pct"/>
            <w:vMerge/>
            <w:tcBorders>
              <w:left w:val="nil"/>
              <w:right w:val="nil"/>
            </w:tcBorders>
            <w:shd w:val="clear" w:color="auto" w:fill="auto"/>
            <w:noWrap/>
            <w:vAlign w:val="center"/>
          </w:tcPr>
          <w:p w14:paraId="5F79694C" w14:textId="77777777" w:rsidR="00E71553" w:rsidRPr="00AF6F95" w:rsidRDefault="00E71553" w:rsidP="00B44BF1">
            <w:pPr>
              <w:spacing w:after="120"/>
              <w:rPr>
                <w:rFonts w:ascii="Calibri" w:hAnsi="Calibri" w:cs="Calibri"/>
                <w:color w:val="000000" w:themeColor="text1"/>
                <w:sz w:val="14"/>
                <w:szCs w:val="14"/>
              </w:rPr>
            </w:pPr>
          </w:p>
        </w:tc>
        <w:tc>
          <w:tcPr>
            <w:tcW w:w="1030" w:type="pct"/>
            <w:tcBorders>
              <w:left w:val="nil"/>
              <w:bottom w:val="nil"/>
              <w:right w:val="nil"/>
            </w:tcBorders>
            <w:shd w:val="clear" w:color="auto" w:fill="auto"/>
            <w:noWrap/>
            <w:vAlign w:val="center"/>
          </w:tcPr>
          <w:p w14:paraId="4FC979D3" w14:textId="77777777" w:rsidR="00E71553" w:rsidRPr="00AF6F95" w:rsidRDefault="00E71553" w:rsidP="00B44BF1">
            <w:pPr>
              <w:spacing w:after="120"/>
              <w:rPr>
                <w:rFonts w:ascii="Calibri" w:hAnsi="Calibri" w:cs="Calibri"/>
                <w:color w:val="000000" w:themeColor="text1"/>
                <w:sz w:val="14"/>
                <w:szCs w:val="14"/>
              </w:rPr>
            </w:pPr>
            <w:r w:rsidRPr="00AF6F95">
              <w:rPr>
                <w:rFonts w:ascii="Calibri" w:hAnsi="Calibri" w:cs="Calibri"/>
                <w:color w:val="000000" w:themeColor="text1"/>
                <w:sz w:val="14"/>
                <w:szCs w:val="14"/>
              </w:rPr>
              <w:t xml:space="preserve">FIOL 2 - Caetité - Barreiras </w:t>
            </w:r>
          </w:p>
        </w:tc>
        <w:tc>
          <w:tcPr>
            <w:tcW w:w="407" w:type="pct"/>
            <w:vMerge/>
            <w:tcBorders>
              <w:left w:val="nil"/>
              <w:right w:val="nil"/>
            </w:tcBorders>
            <w:shd w:val="clear" w:color="auto" w:fill="auto"/>
            <w:noWrap/>
            <w:vAlign w:val="center"/>
          </w:tcPr>
          <w:p w14:paraId="7F537F19" w14:textId="77777777" w:rsidR="00E71553" w:rsidRPr="00AF6F95" w:rsidRDefault="00E71553" w:rsidP="00B44BF1">
            <w:pPr>
              <w:spacing w:after="120"/>
              <w:jc w:val="right"/>
              <w:rPr>
                <w:rFonts w:ascii="Calibri" w:hAnsi="Calibri" w:cs="Calibri"/>
                <w:color w:val="000000" w:themeColor="text1"/>
                <w:sz w:val="14"/>
                <w:szCs w:val="14"/>
              </w:rPr>
            </w:pPr>
          </w:p>
        </w:tc>
        <w:tc>
          <w:tcPr>
            <w:tcW w:w="471" w:type="pct"/>
            <w:vMerge/>
            <w:tcBorders>
              <w:left w:val="nil"/>
              <w:right w:val="nil"/>
            </w:tcBorders>
            <w:shd w:val="clear" w:color="auto" w:fill="auto"/>
            <w:noWrap/>
            <w:vAlign w:val="center"/>
          </w:tcPr>
          <w:p w14:paraId="413FCE0E" w14:textId="77777777" w:rsidR="00E71553" w:rsidRPr="00AF6F95" w:rsidRDefault="00E71553" w:rsidP="00B44BF1">
            <w:pPr>
              <w:spacing w:after="120"/>
              <w:jc w:val="right"/>
              <w:rPr>
                <w:rFonts w:ascii="Calibri" w:hAnsi="Calibri" w:cs="Calibri"/>
                <w:color w:val="000000" w:themeColor="text1"/>
                <w:sz w:val="14"/>
                <w:szCs w:val="14"/>
              </w:rPr>
            </w:pPr>
          </w:p>
        </w:tc>
        <w:tc>
          <w:tcPr>
            <w:tcW w:w="486" w:type="pct"/>
            <w:vMerge/>
            <w:tcBorders>
              <w:left w:val="nil"/>
              <w:right w:val="nil"/>
            </w:tcBorders>
            <w:shd w:val="clear" w:color="auto" w:fill="auto"/>
            <w:noWrap/>
            <w:vAlign w:val="center"/>
          </w:tcPr>
          <w:p w14:paraId="47D0BF2F" w14:textId="77777777" w:rsidR="00E71553" w:rsidRPr="00AF6F95" w:rsidRDefault="00E71553" w:rsidP="00B44BF1">
            <w:pPr>
              <w:spacing w:after="120"/>
              <w:jc w:val="right"/>
              <w:rPr>
                <w:rFonts w:ascii="Calibri" w:hAnsi="Calibri" w:cs="Calibri"/>
                <w:color w:val="000000" w:themeColor="text1"/>
                <w:sz w:val="14"/>
                <w:szCs w:val="14"/>
              </w:rPr>
            </w:pPr>
          </w:p>
        </w:tc>
        <w:tc>
          <w:tcPr>
            <w:tcW w:w="409" w:type="pct"/>
            <w:vMerge/>
            <w:tcBorders>
              <w:left w:val="nil"/>
              <w:right w:val="nil"/>
            </w:tcBorders>
            <w:shd w:val="clear" w:color="auto" w:fill="auto"/>
            <w:noWrap/>
            <w:vAlign w:val="center"/>
          </w:tcPr>
          <w:p w14:paraId="2E434E95" w14:textId="77777777" w:rsidR="00E71553" w:rsidRPr="00AF6F95" w:rsidRDefault="00E71553" w:rsidP="00B44BF1">
            <w:pPr>
              <w:spacing w:after="120"/>
              <w:jc w:val="right"/>
              <w:rPr>
                <w:rFonts w:ascii="Calibri" w:hAnsi="Calibri" w:cs="Calibri"/>
                <w:color w:val="000000" w:themeColor="text1"/>
                <w:sz w:val="14"/>
                <w:szCs w:val="14"/>
              </w:rPr>
            </w:pPr>
          </w:p>
        </w:tc>
        <w:tc>
          <w:tcPr>
            <w:tcW w:w="456" w:type="pct"/>
            <w:vMerge/>
            <w:tcBorders>
              <w:left w:val="nil"/>
              <w:right w:val="nil"/>
            </w:tcBorders>
            <w:shd w:val="clear" w:color="auto" w:fill="auto"/>
            <w:noWrap/>
            <w:vAlign w:val="center"/>
          </w:tcPr>
          <w:p w14:paraId="672A822B" w14:textId="77777777" w:rsidR="00E71553" w:rsidRPr="00AF6F95" w:rsidRDefault="00E71553" w:rsidP="00B44BF1">
            <w:pPr>
              <w:spacing w:after="120"/>
              <w:jc w:val="right"/>
              <w:rPr>
                <w:rFonts w:ascii="Calibri" w:hAnsi="Calibri" w:cs="Calibri"/>
                <w:color w:val="000000" w:themeColor="text1"/>
                <w:sz w:val="14"/>
                <w:szCs w:val="14"/>
              </w:rPr>
            </w:pPr>
          </w:p>
        </w:tc>
      </w:tr>
      <w:tr w:rsidR="00E71553" w:rsidRPr="00AF6F95" w14:paraId="3B92231F" w14:textId="77777777" w:rsidTr="00B44BF1">
        <w:trPr>
          <w:trHeight w:hRule="exact" w:val="227"/>
        </w:trPr>
        <w:tc>
          <w:tcPr>
            <w:tcW w:w="1741" w:type="pct"/>
            <w:vMerge/>
            <w:tcBorders>
              <w:left w:val="nil"/>
              <w:bottom w:val="single" w:sz="2" w:space="0" w:color="auto"/>
              <w:right w:val="nil"/>
            </w:tcBorders>
            <w:shd w:val="clear" w:color="auto" w:fill="auto"/>
            <w:noWrap/>
            <w:vAlign w:val="center"/>
          </w:tcPr>
          <w:p w14:paraId="31125538" w14:textId="77777777" w:rsidR="00E71553" w:rsidRPr="00AF6F95" w:rsidRDefault="00E71553" w:rsidP="00B44BF1">
            <w:pPr>
              <w:spacing w:after="120"/>
              <w:rPr>
                <w:rFonts w:ascii="Calibri" w:hAnsi="Calibri" w:cs="Calibri"/>
                <w:color w:val="000000" w:themeColor="text1"/>
                <w:sz w:val="14"/>
                <w:szCs w:val="14"/>
              </w:rPr>
            </w:pPr>
          </w:p>
        </w:tc>
        <w:tc>
          <w:tcPr>
            <w:tcW w:w="1030" w:type="pct"/>
            <w:tcBorders>
              <w:left w:val="nil"/>
              <w:bottom w:val="single" w:sz="2" w:space="0" w:color="auto"/>
              <w:right w:val="nil"/>
            </w:tcBorders>
            <w:shd w:val="clear" w:color="auto" w:fill="auto"/>
            <w:noWrap/>
            <w:vAlign w:val="center"/>
          </w:tcPr>
          <w:p w14:paraId="275C0A94" w14:textId="77777777" w:rsidR="00E71553" w:rsidRPr="00AF6F95" w:rsidRDefault="00E71553" w:rsidP="00B44BF1">
            <w:pPr>
              <w:spacing w:after="120"/>
              <w:rPr>
                <w:rFonts w:ascii="Calibri" w:hAnsi="Calibri" w:cs="Calibri"/>
                <w:color w:val="000000" w:themeColor="text1"/>
                <w:sz w:val="14"/>
                <w:szCs w:val="14"/>
              </w:rPr>
            </w:pPr>
            <w:r w:rsidRPr="00AF6F95">
              <w:rPr>
                <w:rFonts w:ascii="Calibri" w:hAnsi="Calibri" w:cs="Calibri"/>
                <w:color w:val="000000" w:themeColor="text1"/>
                <w:sz w:val="14"/>
                <w:szCs w:val="14"/>
              </w:rPr>
              <w:t>FIOL 3 - Barreiras - Florianópolis</w:t>
            </w:r>
          </w:p>
        </w:tc>
        <w:tc>
          <w:tcPr>
            <w:tcW w:w="407" w:type="pct"/>
            <w:vMerge/>
            <w:tcBorders>
              <w:left w:val="nil"/>
              <w:bottom w:val="single" w:sz="2" w:space="0" w:color="auto"/>
              <w:right w:val="nil"/>
            </w:tcBorders>
            <w:shd w:val="clear" w:color="auto" w:fill="auto"/>
            <w:noWrap/>
            <w:vAlign w:val="center"/>
          </w:tcPr>
          <w:p w14:paraId="110EA350" w14:textId="77777777" w:rsidR="00E71553" w:rsidRPr="00AF6F95" w:rsidRDefault="00E71553" w:rsidP="00B44BF1">
            <w:pPr>
              <w:spacing w:after="120"/>
              <w:jc w:val="right"/>
              <w:rPr>
                <w:rFonts w:ascii="Calibri" w:hAnsi="Calibri" w:cs="Calibri"/>
                <w:color w:val="000000" w:themeColor="text1"/>
                <w:sz w:val="14"/>
                <w:szCs w:val="14"/>
              </w:rPr>
            </w:pPr>
          </w:p>
        </w:tc>
        <w:tc>
          <w:tcPr>
            <w:tcW w:w="471" w:type="pct"/>
            <w:vMerge/>
            <w:tcBorders>
              <w:left w:val="nil"/>
              <w:bottom w:val="single" w:sz="2" w:space="0" w:color="auto"/>
              <w:right w:val="nil"/>
            </w:tcBorders>
            <w:shd w:val="clear" w:color="auto" w:fill="auto"/>
            <w:noWrap/>
            <w:vAlign w:val="center"/>
          </w:tcPr>
          <w:p w14:paraId="799BFBD7" w14:textId="77777777" w:rsidR="00E71553" w:rsidRPr="00AF6F95" w:rsidRDefault="00E71553" w:rsidP="00B44BF1">
            <w:pPr>
              <w:spacing w:after="120"/>
              <w:jc w:val="right"/>
              <w:rPr>
                <w:rFonts w:ascii="Calibri" w:hAnsi="Calibri" w:cs="Calibri"/>
                <w:color w:val="000000" w:themeColor="text1"/>
                <w:sz w:val="14"/>
                <w:szCs w:val="14"/>
              </w:rPr>
            </w:pPr>
          </w:p>
        </w:tc>
        <w:tc>
          <w:tcPr>
            <w:tcW w:w="486" w:type="pct"/>
            <w:vMerge/>
            <w:tcBorders>
              <w:left w:val="nil"/>
              <w:bottom w:val="single" w:sz="2" w:space="0" w:color="auto"/>
              <w:right w:val="nil"/>
            </w:tcBorders>
            <w:shd w:val="clear" w:color="auto" w:fill="auto"/>
            <w:noWrap/>
            <w:vAlign w:val="center"/>
          </w:tcPr>
          <w:p w14:paraId="701967C1" w14:textId="77777777" w:rsidR="00E71553" w:rsidRPr="00AF6F95" w:rsidRDefault="00E71553" w:rsidP="00B44BF1">
            <w:pPr>
              <w:spacing w:after="120"/>
              <w:jc w:val="right"/>
              <w:rPr>
                <w:rFonts w:ascii="Calibri" w:hAnsi="Calibri" w:cs="Calibri"/>
                <w:color w:val="000000" w:themeColor="text1"/>
                <w:sz w:val="14"/>
                <w:szCs w:val="14"/>
              </w:rPr>
            </w:pPr>
          </w:p>
        </w:tc>
        <w:tc>
          <w:tcPr>
            <w:tcW w:w="409" w:type="pct"/>
            <w:vMerge/>
            <w:tcBorders>
              <w:left w:val="nil"/>
              <w:bottom w:val="single" w:sz="2" w:space="0" w:color="auto"/>
              <w:right w:val="nil"/>
            </w:tcBorders>
            <w:shd w:val="clear" w:color="auto" w:fill="auto"/>
            <w:noWrap/>
            <w:vAlign w:val="center"/>
          </w:tcPr>
          <w:p w14:paraId="19AE52AC" w14:textId="77777777" w:rsidR="00E71553" w:rsidRPr="00AF6F95" w:rsidRDefault="00E71553" w:rsidP="00B44BF1">
            <w:pPr>
              <w:spacing w:after="120"/>
              <w:jc w:val="right"/>
              <w:rPr>
                <w:rFonts w:ascii="Calibri" w:hAnsi="Calibri" w:cs="Calibri"/>
                <w:color w:val="000000" w:themeColor="text1"/>
                <w:sz w:val="14"/>
                <w:szCs w:val="14"/>
              </w:rPr>
            </w:pPr>
          </w:p>
        </w:tc>
        <w:tc>
          <w:tcPr>
            <w:tcW w:w="456" w:type="pct"/>
            <w:vMerge/>
            <w:tcBorders>
              <w:left w:val="nil"/>
              <w:bottom w:val="single" w:sz="2" w:space="0" w:color="auto"/>
              <w:right w:val="nil"/>
            </w:tcBorders>
            <w:shd w:val="clear" w:color="auto" w:fill="auto"/>
            <w:noWrap/>
            <w:vAlign w:val="center"/>
          </w:tcPr>
          <w:p w14:paraId="4FA65831" w14:textId="77777777" w:rsidR="00E71553" w:rsidRPr="00AF6F95" w:rsidRDefault="00E71553" w:rsidP="00B44BF1">
            <w:pPr>
              <w:spacing w:after="120"/>
              <w:jc w:val="right"/>
              <w:rPr>
                <w:rFonts w:ascii="Calibri" w:hAnsi="Calibri" w:cs="Calibri"/>
                <w:color w:val="000000" w:themeColor="text1"/>
                <w:sz w:val="14"/>
                <w:szCs w:val="14"/>
              </w:rPr>
            </w:pPr>
          </w:p>
        </w:tc>
      </w:tr>
      <w:tr w:rsidR="00E71553" w:rsidRPr="002544B3" w14:paraId="5757C1F7" w14:textId="77777777" w:rsidTr="00B44BF1">
        <w:trPr>
          <w:trHeight w:hRule="exact" w:val="227"/>
        </w:trPr>
        <w:tc>
          <w:tcPr>
            <w:tcW w:w="1741" w:type="pct"/>
            <w:tcBorders>
              <w:top w:val="single" w:sz="2" w:space="0" w:color="auto"/>
              <w:left w:val="nil"/>
              <w:bottom w:val="single" w:sz="4" w:space="0" w:color="auto"/>
              <w:right w:val="nil"/>
            </w:tcBorders>
            <w:shd w:val="clear" w:color="auto" w:fill="auto"/>
            <w:noWrap/>
            <w:vAlign w:val="center"/>
          </w:tcPr>
          <w:p w14:paraId="705A3580" w14:textId="77777777" w:rsidR="00E71553" w:rsidRPr="00313FAA" w:rsidRDefault="00E71553" w:rsidP="00B44BF1">
            <w:pPr>
              <w:spacing w:after="120"/>
              <w:rPr>
                <w:rFonts w:ascii="Calibri" w:hAnsi="Calibri" w:cs="Calibri"/>
                <w:color w:val="000000" w:themeColor="text1"/>
                <w:sz w:val="14"/>
                <w:szCs w:val="14"/>
              </w:rPr>
            </w:pPr>
            <w:r w:rsidRPr="00313FAA">
              <w:rPr>
                <w:rFonts w:ascii="Calibri" w:hAnsi="Calibri" w:cs="Calibri"/>
                <w:color w:val="000000" w:themeColor="text1"/>
                <w:sz w:val="14"/>
                <w:szCs w:val="14"/>
              </w:rPr>
              <w:t>17/2021 - EVTEA Aeroportos Amazonas</w:t>
            </w:r>
          </w:p>
        </w:tc>
        <w:tc>
          <w:tcPr>
            <w:tcW w:w="1030" w:type="pct"/>
            <w:tcBorders>
              <w:top w:val="single" w:sz="2" w:space="0" w:color="auto"/>
              <w:left w:val="nil"/>
              <w:bottom w:val="single" w:sz="4" w:space="0" w:color="auto"/>
              <w:right w:val="nil"/>
            </w:tcBorders>
            <w:shd w:val="clear" w:color="auto" w:fill="auto"/>
            <w:noWrap/>
            <w:vAlign w:val="center"/>
          </w:tcPr>
          <w:p w14:paraId="4FC35627" w14:textId="77777777" w:rsidR="00E71553" w:rsidRPr="00313FAA" w:rsidRDefault="00E71553" w:rsidP="00B44BF1">
            <w:pPr>
              <w:spacing w:after="120"/>
              <w:rPr>
                <w:rFonts w:ascii="Calibri" w:hAnsi="Calibri" w:cs="Calibri"/>
                <w:color w:val="000000" w:themeColor="text1"/>
                <w:sz w:val="14"/>
                <w:szCs w:val="14"/>
              </w:rPr>
            </w:pPr>
            <w:r w:rsidRPr="00313FAA">
              <w:rPr>
                <w:rFonts w:ascii="Calibri" w:hAnsi="Calibri" w:cs="Calibri"/>
                <w:color w:val="000000" w:themeColor="text1"/>
                <w:sz w:val="14"/>
                <w:szCs w:val="14"/>
              </w:rPr>
              <w:t>Bloco de Aeroportos do Amazonas</w:t>
            </w:r>
          </w:p>
        </w:tc>
        <w:tc>
          <w:tcPr>
            <w:tcW w:w="407" w:type="pct"/>
            <w:tcBorders>
              <w:top w:val="single" w:sz="2" w:space="0" w:color="auto"/>
              <w:left w:val="nil"/>
              <w:bottom w:val="single" w:sz="4" w:space="0" w:color="auto"/>
              <w:right w:val="nil"/>
            </w:tcBorders>
            <w:shd w:val="clear" w:color="auto" w:fill="auto"/>
            <w:noWrap/>
            <w:vAlign w:val="center"/>
          </w:tcPr>
          <w:p w14:paraId="13CCEA51" w14:textId="77777777" w:rsidR="00E71553" w:rsidRPr="00313FAA" w:rsidRDefault="00E71553" w:rsidP="00B44BF1">
            <w:pPr>
              <w:spacing w:after="120"/>
              <w:jc w:val="right"/>
              <w:rPr>
                <w:rFonts w:ascii="Calibri" w:hAnsi="Calibri" w:cs="Calibri"/>
                <w:color w:val="000000" w:themeColor="text1"/>
                <w:sz w:val="14"/>
                <w:szCs w:val="14"/>
              </w:rPr>
            </w:pPr>
            <w:r w:rsidRPr="00313FAA">
              <w:rPr>
                <w:rFonts w:ascii="Calibri" w:hAnsi="Calibri" w:cs="Calibri"/>
                <w:color w:val="000000" w:themeColor="text1"/>
                <w:sz w:val="14"/>
                <w:szCs w:val="14"/>
              </w:rPr>
              <w:t>-</w:t>
            </w:r>
          </w:p>
        </w:tc>
        <w:tc>
          <w:tcPr>
            <w:tcW w:w="471" w:type="pct"/>
            <w:tcBorders>
              <w:top w:val="single" w:sz="2" w:space="0" w:color="auto"/>
              <w:left w:val="nil"/>
              <w:bottom w:val="single" w:sz="4" w:space="0" w:color="auto"/>
              <w:right w:val="nil"/>
            </w:tcBorders>
            <w:shd w:val="clear" w:color="auto" w:fill="auto"/>
            <w:noWrap/>
            <w:vAlign w:val="center"/>
          </w:tcPr>
          <w:p w14:paraId="3745D83A" w14:textId="77777777" w:rsidR="00E71553" w:rsidRPr="00313FAA" w:rsidRDefault="00E71553" w:rsidP="00B44BF1">
            <w:pPr>
              <w:spacing w:after="120"/>
              <w:jc w:val="right"/>
              <w:rPr>
                <w:rFonts w:ascii="Calibri" w:hAnsi="Calibri" w:cs="Calibri"/>
                <w:color w:val="000000" w:themeColor="text1"/>
                <w:sz w:val="14"/>
                <w:szCs w:val="14"/>
              </w:rPr>
            </w:pPr>
            <w:r w:rsidRPr="00313FAA">
              <w:rPr>
                <w:rFonts w:ascii="Calibri" w:hAnsi="Calibri" w:cs="Calibri"/>
                <w:color w:val="000000" w:themeColor="text1"/>
                <w:sz w:val="14"/>
                <w:szCs w:val="14"/>
              </w:rPr>
              <w:t>1.818.057</w:t>
            </w:r>
          </w:p>
        </w:tc>
        <w:tc>
          <w:tcPr>
            <w:tcW w:w="486" w:type="pct"/>
            <w:tcBorders>
              <w:top w:val="single" w:sz="2" w:space="0" w:color="auto"/>
              <w:left w:val="nil"/>
              <w:bottom w:val="single" w:sz="4" w:space="0" w:color="auto"/>
              <w:right w:val="nil"/>
            </w:tcBorders>
            <w:shd w:val="clear" w:color="auto" w:fill="auto"/>
            <w:noWrap/>
            <w:vAlign w:val="center"/>
          </w:tcPr>
          <w:p w14:paraId="0D8508C2" w14:textId="77777777" w:rsidR="00E71553" w:rsidRPr="00313FAA" w:rsidRDefault="00E71553" w:rsidP="00B44BF1">
            <w:pPr>
              <w:spacing w:after="120"/>
              <w:jc w:val="right"/>
              <w:rPr>
                <w:rFonts w:ascii="Calibri" w:hAnsi="Calibri" w:cs="Calibri"/>
                <w:color w:val="000000" w:themeColor="text1"/>
                <w:sz w:val="14"/>
                <w:szCs w:val="14"/>
              </w:rPr>
            </w:pPr>
            <w:r w:rsidRPr="00313FAA">
              <w:rPr>
                <w:rFonts w:ascii="Calibri" w:hAnsi="Calibri" w:cs="Calibri"/>
                <w:color w:val="000000" w:themeColor="text1"/>
                <w:sz w:val="14"/>
                <w:szCs w:val="14"/>
              </w:rPr>
              <w:t>-</w:t>
            </w:r>
          </w:p>
        </w:tc>
        <w:tc>
          <w:tcPr>
            <w:tcW w:w="409" w:type="pct"/>
            <w:tcBorders>
              <w:top w:val="single" w:sz="2" w:space="0" w:color="auto"/>
              <w:left w:val="nil"/>
              <w:bottom w:val="single" w:sz="4" w:space="0" w:color="auto"/>
              <w:right w:val="nil"/>
            </w:tcBorders>
            <w:shd w:val="clear" w:color="auto" w:fill="auto"/>
            <w:noWrap/>
            <w:vAlign w:val="center"/>
          </w:tcPr>
          <w:p w14:paraId="43ADAC3B" w14:textId="77777777" w:rsidR="00E71553" w:rsidRPr="00313FAA" w:rsidRDefault="00E71553" w:rsidP="00B44BF1">
            <w:pPr>
              <w:spacing w:after="120"/>
              <w:jc w:val="right"/>
              <w:rPr>
                <w:rFonts w:ascii="Calibri" w:hAnsi="Calibri" w:cs="Calibri"/>
                <w:color w:val="000000" w:themeColor="text1"/>
                <w:sz w:val="14"/>
                <w:szCs w:val="14"/>
              </w:rPr>
            </w:pPr>
            <w:r w:rsidRPr="00313FAA">
              <w:rPr>
                <w:rFonts w:ascii="Calibri" w:hAnsi="Calibri" w:cs="Calibri"/>
                <w:color w:val="000000" w:themeColor="text1"/>
                <w:sz w:val="14"/>
                <w:szCs w:val="14"/>
              </w:rPr>
              <w:t>-</w:t>
            </w:r>
          </w:p>
        </w:tc>
        <w:tc>
          <w:tcPr>
            <w:tcW w:w="456" w:type="pct"/>
            <w:tcBorders>
              <w:top w:val="single" w:sz="2" w:space="0" w:color="auto"/>
              <w:left w:val="nil"/>
              <w:bottom w:val="single" w:sz="4" w:space="0" w:color="auto"/>
              <w:right w:val="nil"/>
            </w:tcBorders>
            <w:shd w:val="clear" w:color="auto" w:fill="auto"/>
            <w:noWrap/>
            <w:vAlign w:val="center"/>
          </w:tcPr>
          <w:p w14:paraId="78B51E49" w14:textId="77777777" w:rsidR="00E71553" w:rsidRPr="00313FAA" w:rsidRDefault="00E71553" w:rsidP="00B44BF1">
            <w:pPr>
              <w:spacing w:after="120"/>
              <w:jc w:val="right"/>
              <w:rPr>
                <w:rFonts w:ascii="Calibri" w:hAnsi="Calibri" w:cs="Calibri"/>
                <w:color w:val="000000" w:themeColor="text1"/>
                <w:sz w:val="14"/>
                <w:szCs w:val="14"/>
              </w:rPr>
            </w:pPr>
            <w:r w:rsidRPr="00313FAA">
              <w:rPr>
                <w:rFonts w:ascii="Calibri" w:hAnsi="Calibri" w:cs="Calibri"/>
                <w:color w:val="000000" w:themeColor="text1"/>
                <w:sz w:val="14"/>
                <w:szCs w:val="14"/>
              </w:rPr>
              <w:t>1.818.057</w:t>
            </w:r>
          </w:p>
        </w:tc>
      </w:tr>
      <w:tr w:rsidR="00E71553" w:rsidRPr="002544B3" w14:paraId="40609AB2" w14:textId="77777777" w:rsidTr="00B44BF1">
        <w:trPr>
          <w:trHeight w:hRule="exact" w:val="227"/>
        </w:trPr>
        <w:tc>
          <w:tcPr>
            <w:tcW w:w="1741" w:type="pct"/>
            <w:tcBorders>
              <w:top w:val="single" w:sz="4" w:space="0" w:color="auto"/>
              <w:left w:val="nil"/>
              <w:bottom w:val="single" w:sz="4" w:space="0" w:color="auto"/>
              <w:right w:val="nil"/>
            </w:tcBorders>
            <w:shd w:val="clear" w:color="auto" w:fill="auto"/>
            <w:noWrap/>
            <w:vAlign w:val="center"/>
          </w:tcPr>
          <w:p w14:paraId="5CB90CDA" w14:textId="77777777" w:rsidR="00E71553" w:rsidRPr="00D20671" w:rsidRDefault="00E71553" w:rsidP="00B44BF1">
            <w:pPr>
              <w:spacing w:after="120"/>
              <w:rPr>
                <w:rFonts w:ascii="Calibri" w:hAnsi="Calibri" w:cs="Calibri"/>
                <w:color w:val="000000" w:themeColor="text1"/>
                <w:sz w:val="14"/>
                <w:szCs w:val="14"/>
              </w:rPr>
            </w:pPr>
            <w:r w:rsidRPr="00D20671">
              <w:rPr>
                <w:rFonts w:ascii="Calibri" w:hAnsi="Calibri" w:cs="Calibri"/>
                <w:color w:val="000000" w:themeColor="text1"/>
                <w:sz w:val="14"/>
                <w:szCs w:val="14"/>
              </w:rPr>
              <w:t>11/2020 - Consórcio Demarest</w:t>
            </w:r>
          </w:p>
        </w:tc>
        <w:tc>
          <w:tcPr>
            <w:tcW w:w="1030" w:type="pct"/>
            <w:tcBorders>
              <w:top w:val="single" w:sz="4" w:space="0" w:color="auto"/>
              <w:left w:val="nil"/>
              <w:bottom w:val="single" w:sz="4" w:space="0" w:color="auto"/>
              <w:right w:val="nil"/>
            </w:tcBorders>
            <w:shd w:val="clear" w:color="auto" w:fill="auto"/>
            <w:noWrap/>
            <w:vAlign w:val="center"/>
          </w:tcPr>
          <w:p w14:paraId="422EE528" w14:textId="77777777" w:rsidR="00E71553" w:rsidRPr="00D20671" w:rsidRDefault="00E71553" w:rsidP="00B44BF1">
            <w:pPr>
              <w:spacing w:after="120"/>
              <w:rPr>
                <w:rFonts w:ascii="Calibri" w:hAnsi="Calibri" w:cs="Calibri"/>
                <w:color w:val="000000" w:themeColor="text1"/>
                <w:sz w:val="14"/>
                <w:szCs w:val="14"/>
              </w:rPr>
            </w:pPr>
            <w:r w:rsidRPr="00D20671">
              <w:rPr>
                <w:rFonts w:ascii="Calibri" w:hAnsi="Calibri" w:cs="Calibri"/>
                <w:color w:val="000000" w:themeColor="text1"/>
                <w:sz w:val="14"/>
                <w:szCs w:val="14"/>
              </w:rPr>
              <w:t>Porto Organizado de Itajaí - SC</w:t>
            </w:r>
          </w:p>
        </w:tc>
        <w:tc>
          <w:tcPr>
            <w:tcW w:w="407" w:type="pct"/>
            <w:tcBorders>
              <w:top w:val="single" w:sz="4" w:space="0" w:color="auto"/>
              <w:left w:val="nil"/>
              <w:bottom w:val="single" w:sz="4" w:space="0" w:color="auto"/>
              <w:right w:val="nil"/>
            </w:tcBorders>
            <w:shd w:val="clear" w:color="auto" w:fill="auto"/>
            <w:noWrap/>
          </w:tcPr>
          <w:p w14:paraId="1C1A00D5" w14:textId="77777777" w:rsidR="00E71553" w:rsidRPr="00D20671" w:rsidRDefault="00E71553" w:rsidP="00B44BF1">
            <w:pPr>
              <w:spacing w:after="120"/>
              <w:jc w:val="right"/>
              <w:rPr>
                <w:rFonts w:ascii="Calibri" w:hAnsi="Calibri" w:cs="Calibri"/>
                <w:color w:val="000000" w:themeColor="text1"/>
                <w:sz w:val="14"/>
                <w:szCs w:val="14"/>
              </w:rPr>
            </w:pPr>
            <w:r w:rsidRPr="00D20671">
              <w:rPr>
                <w:rFonts w:ascii="Calibri" w:hAnsi="Calibri" w:cs="Calibri"/>
                <w:color w:val="000000" w:themeColor="text1"/>
                <w:sz w:val="14"/>
                <w:szCs w:val="14"/>
              </w:rPr>
              <w:t>-</w:t>
            </w:r>
          </w:p>
        </w:tc>
        <w:tc>
          <w:tcPr>
            <w:tcW w:w="471" w:type="pct"/>
            <w:tcBorders>
              <w:top w:val="single" w:sz="4" w:space="0" w:color="auto"/>
              <w:left w:val="nil"/>
              <w:bottom w:val="single" w:sz="4" w:space="0" w:color="auto"/>
              <w:right w:val="nil"/>
            </w:tcBorders>
            <w:shd w:val="clear" w:color="auto" w:fill="auto"/>
            <w:noWrap/>
          </w:tcPr>
          <w:p w14:paraId="2C9EA1EE" w14:textId="77777777" w:rsidR="00E71553" w:rsidRPr="00D20671" w:rsidRDefault="00E71553" w:rsidP="00B44BF1">
            <w:pPr>
              <w:spacing w:after="120"/>
              <w:jc w:val="right"/>
              <w:rPr>
                <w:rFonts w:ascii="Calibri" w:hAnsi="Calibri" w:cs="Calibri"/>
                <w:color w:val="000000" w:themeColor="text1"/>
                <w:sz w:val="14"/>
                <w:szCs w:val="14"/>
              </w:rPr>
            </w:pPr>
            <w:r w:rsidRPr="00D20671">
              <w:rPr>
                <w:rFonts w:ascii="Calibri" w:hAnsi="Calibri" w:cs="Calibri"/>
                <w:color w:val="000000" w:themeColor="text1"/>
                <w:sz w:val="14"/>
                <w:szCs w:val="14"/>
              </w:rPr>
              <w:t>1.094.408</w:t>
            </w:r>
          </w:p>
        </w:tc>
        <w:tc>
          <w:tcPr>
            <w:tcW w:w="486" w:type="pct"/>
            <w:tcBorders>
              <w:top w:val="single" w:sz="4" w:space="0" w:color="auto"/>
              <w:left w:val="nil"/>
              <w:bottom w:val="single" w:sz="4" w:space="0" w:color="auto"/>
              <w:right w:val="nil"/>
            </w:tcBorders>
            <w:shd w:val="clear" w:color="auto" w:fill="auto"/>
            <w:noWrap/>
            <w:vAlign w:val="center"/>
          </w:tcPr>
          <w:p w14:paraId="5CB6E3ED" w14:textId="77777777" w:rsidR="00E71553" w:rsidRPr="00D20671" w:rsidRDefault="00E71553" w:rsidP="00B44BF1">
            <w:pPr>
              <w:spacing w:after="120"/>
              <w:jc w:val="right"/>
              <w:rPr>
                <w:rFonts w:ascii="Calibri" w:hAnsi="Calibri" w:cs="Calibri"/>
                <w:color w:val="000000" w:themeColor="text1"/>
                <w:sz w:val="14"/>
                <w:szCs w:val="14"/>
              </w:rPr>
            </w:pPr>
            <w:r w:rsidRPr="00D20671">
              <w:rPr>
                <w:rFonts w:ascii="Calibri" w:hAnsi="Calibri" w:cs="Calibri"/>
                <w:color w:val="000000" w:themeColor="text1"/>
                <w:sz w:val="14"/>
                <w:szCs w:val="14"/>
              </w:rPr>
              <w:t>-</w:t>
            </w:r>
          </w:p>
        </w:tc>
        <w:tc>
          <w:tcPr>
            <w:tcW w:w="409" w:type="pct"/>
            <w:tcBorders>
              <w:top w:val="single" w:sz="4" w:space="0" w:color="auto"/>
              <w:left w:val="nil"/>
              <w:bottom w:val="single" w:sz="4" w:space="0" w:color="auto"/>
              <w:right w:val="nil"/>
            </w:tcBorders>
            <w:shd w:val="clear" w:color="auto" w:fill="auto"/>
            <w:noWrap/>
          </w:tcPr>
          <w:p w14:paraId="6F52EB56" w14:textId="77777777" w:rsidR="00E71553" w:rsidRPr="00D20671" w:rsidRDefault="00E71553" w:rsidP="00B44BF1">
            <w:pPr>
              <w:spacing w:after="120"/>
              <w:jc w:val="right"/>
              <w:rPr>
                <w:rFonts w:ascii="Calibri" w:hAnsi="Calibri" w:cs="Calibri"/>
                <w:color w:val="000000" w:themeColor="text1"/>
                <w:sz w:val="14"/>
                <w:szCs w:val="14"/>
              </w:rPr>
            </w:pPr>
            <w:r w:rsidRPr="00D20671">
              <w:rPr>
                <w:rFonts w:ascii="Calibri" w:hAnsi="Calibri" w:cs="Calibri"/>
                <w:color w:val="000000" w:themeColor="text1"/>
                <w:sz w:val="14"/>
                <w:szCs w:val="14"/>
              </w:rPr>
              <w:t>-</w:t>
            </w:r>
          </w:p>
        </w:tc>
        <w:tc>
          <w:tcPr>
            <w:tcW w:w="456" w:type="pct"/>
            <w:tcBorders>
              <w:top w:val="single" w:sz="4" w:space="0" w:color="auto"/>
              <w:left w:val="nil"/>
              <w:bottom w:val="single" w:sz="4" w:space="0" w:color="auto"/>
              <w:right w:val="nil"/>
            </w:tcBorders>
            <w:shd w:val="clear" w:color="auto" w:fill="auto"/>
            <w:noWrap/>
          </w:tcPr>
          <w:p w14:paraId="5B1B4631" w14:textId="77777777" w:rsidR="00E71553" w:rsidRPr="00D20671" w:rsidRDefault="00E71553" w:rsidP="00B44BF1">
            <w:pPr>
              <w:spacing w:after="120"/>
              <w:jc w:val="right"/>
              <w:rPr>
                <w:rFonts w:ascii="Calibri" w:hAnsi="Calibri" w:cs="Calibri"/>
                <w:color w:val="000000" w:themeColor="text1"/>
                <w:sz w:val="14"/>
                <w:szCs w:val="14"/>
              </w:rPr>
            </w:pPr>
            <w:r w:rsidRPr="00D20671">
              <w:rPr>
                <w:rFonts w:ascii="Calibri" w:hAnsi="Calibri" w:cs="Calibri"/>
                <w:color w:val="000000" w:themeColor="text1"/>
                <w:sz w:val="14"/>
                <w:szCs w:val="14"/>
              </w:rPr>
              <w:t>1.094.408</w:t>
            </w:r>
          </w:p>
        </w:tc>
      </w:tr>
      <w:tr w:rsidR="00E71553" w:rsidRPr="002544B3" w14:paraId="0A966854" w14:textId="77777777" w:rsidTr="00B44BF1">
        <w:trPr>
          <w:trHeight w:hRule="exact" w:val="227"/>
        </w:trPr>
        <w:tc>
          <w:tcPr>
            <w:tcW w:w="1741" w:type="pct"/>
            <w:tcBorders>
              <w:top w:val="single" w:sz="4" w:space="0" w:color="auto"/>
              <w:left w:val="nil"/>
              <w:bottom w:val="single" w:sz="2" w:space="0" w:color="auto"/>
              <w:right w:val="nil"/>
            </w:tcBorders>
            <w:shd w:val="clear" w:color="auto" w:fill="auto"/>
            <w:noWrap/>
            <w:vAlign w:val="center"/>
          </w:tcPr>
          <w:p w14:paraId="551B70C9" w14:textId="77777777" w:rsidR="00E71553" w:rsidRPr="00D20671" w:rsidRDefault="00E71553" w:rsidP="00B44BF1">
            <w:pPr>
              <w:spacing w:after="120"/>
              <w:rPr>
                <w:rFonts w:ascii="Calibri" w:hAnsi="Calibri" w:cs="Calibri"/>
                <w:color w:val="000000" w:themeColor="text1"/>
                <w:sz w:val="14"/>
                <w:szCs w:val="14"/>
              </w:rPr>
            </w:pPr>
            <w:r w:rsidRPr="00D20671">
              <w:rPr>
                <w:rFonts w:ascii="Calibri" w:hAnsi="Calibri" w:cs="Calibri"/>
                <w:color w:val="000000" w:themeColor="text1"/>
                <w:sz w:val="14"/>
                <w:szCs w:val="14"/>
              </w:rPr>
              <w:t>03/2018 - Ecossistema</w:t>
            </w:r>
          </w:p>
        </w:tc>
        <w:tc>
          <w:tcPr>
            <w:tcW w:w="1030" w:type="pct"/>
            <w:tcBorders>
              <w:top w:val="single" w:sz="4" w:space="0" w:color="auto"/>
              <w:left w:val="nil"/>
              <w:bottom w:val="single" w:sz="2" w:space="0" w:color="auto"/>
              <w:right w:val="nil"/>
            </w:tcBorders>
            <w:shd w:val="clear" w:color="auto" w:fill="auto"/>
            <w:noWrap/>
            <w:vAlign w:val="center"/>
          </w:tcPr>
          <w:p w14:paraId="18C2ABDC" w14:textId="77777777" w:rsidR="00E71553" w:rsidRPr="00D20671" w:rsidRDefault="00E71553" w:rsidP="00B44BF1">
            <w:pPr>
              <w:spacing w:after="120"/>
              <w:rPr>
                <w:rFonts w:ascii="Calibri" w:hAnsi="Calibri" w:cs="Calibri"/>
                <w:color w:val="000000" w:themeColor="text1"/>
                <w:sz w:val="14"/>
                <w:szCs w:val="14"/>
              </w:rPr>
            </w:pPr>
            <w:r w:rsidRPr="00D20671">
              <w:rPr>
                <w:rFonts w:ascii="Calibri" w:hAnsi="Calibri" w:cs="Calibri"/>
                <w:color w:val="000000" w:themeColor="text1"/>
                <w:sz w:val="14"/>
                <w:szCs w:val="14"/>
              </w:rPr>
              <w:t>BR 040</w:t>
            </w:r>
          </w:p>
        </w:tc>
        <w:tc>
          <w:tcPr>
            <w:tcW w:w="407" w:type="pct"/>
            <w:tcBorders>
              <w:top w:val="single" w:sz="4" w:space="0" w:color="auto"/>
              <w:left w:val="nil"/>
              <w:bottom w:val="single" w:sz="2" w:space="0" w:color="auto"/>
              <w:right w:val="nil"/>
            </w:tcBorders>
            <w:shd w:val="clear" w:color="auto" w:fill="auto"/>
            <w:noWrap/>
          </w:tcPr>
          <w:p w14:paraId="7F47CC6B" w14:textId="77777777" w:rsidR="00E71553" w:rsidRPr="00D20671" w:rsidRDefault="00E71553" w:rsidP="00B44BF1">
            <w:pPr>
              <w:spacing w:after="120"/>
              <w:jc w:val="right"/>
              <w:rPr>
                <w:rFonts w:ascii="Calibri" w:hAnsi="Calibri" w:cs="Calibri"/>
                <w:color w:val="000000" w:themeColor="text1"/>
                <w:sz w:val="14"/>
                <w:szCs w:val="14"/>
              </w:rPr>
            </w:pPr>
            <w:r w:rsidRPr="00D20671">
              <w:rPr>
                <w:rFonts w:ascii="Calibri" w:hAnsi="Calibri" w:cs="Calibri"/>
                <w:color w:val="000000" w:themeColor="text1"/>
                <w:sz w:val="14"/>
                <w:szCs w:val="14"/>
              </w:rPr>
              <w:t>-</w:t>
            </w:r>
          </w:p>
        </w:tc>
        <w:tc>
          <w:tcPr>
            <w:tcW w:w="471" w:type="pct"/>
            <w:tcBorders>
              <w:top w:val="single" w:sz="4" w:space="0" w:color="auto"/>
              <w:left w:val="nil"/>
              <w:bottom w:val="single" w:sz="2" w:space="0" w:color="auto"/>
              <w:right w:val="nil"/>
            </w:tcBorders>
            <w:shd w:val="clear" w:color="auto" w:fill="auto"/>
            <w:noWrap/>
          </w:tcPr>
          <w:p w14:paraId="007A193D" w14:textId="77777777" w:rsidR="00E71553" w:rsidRPr="00D20671" w:rsidRDefault="00E71553" w:rsidP="00B44BF1">
            <w:pPr>
              <w:spacing w:after="120"/>
              <w:jc w:val="right"/>
              <w:rPr>
                <w:rFonts w:ascii="Calibri" w:hAnsi="Calibri" w:cs="Calibri"/>
                <w:color w:val="000000" w:themeColor="text1"/>
                <w:sz w:val="14"/>
                <w:szCs w:val="14"/>
              </w:rPr>
            </w:pPr>
            <w:r w:rsidRPr="00D20671">
              <w:rPr>
                <w:rFonts w:ascii="Calibri" w:hAnsi="Calibri" w:cs="Calibri"/>
                <w:color w:val="000000" w:themeColor="text1"/>
                <w:sz w:val="14"/>
                <w:szCs w:val="14"/>
              </w:rPr>
              <w:t>770.556</w:t>
            </w:r>
          </w:p>
        </w:tc>
        <w:tc>
          <w:tcPr>
            <w:tcW w:w="486" w:type="pct"/>
            <w:tcBorders>
              <w:top w:val="single" w:sz="4" w:space="0" w:color="auto"/>
              <w:left w:val="nil"/>
              <w:bottom w:val="single" w:sz="2" w:space="0" w:color="auto"/>
              <w:right w:val="nil"/>
            </w:tcBorders>
            <w:shd w:val="clear" w:color="auto" w:fill="auto"/>
            <w:noWrap/>
            <w:vAlign w:val="center"/>
          </w:tcPr>
          <w:p w14:paraId="6726F015" w14:textId="77777777" w:rsidR="00E71553" w:rsidRPr="00D20671" w:rsidRDefault="00E71553" w:rsidP="00B44BF1">
            <w:pPr>
              <w:spacing w:after="120"/>
              <w:jc w:val="right"/>
              <w:rPr>
                <w:rFonts w:ascii="Calibri" w:hAnsi="Calibri" w:cs="Calibri"/>
                <w:color w:val="000000" w:themeColor="text1"/>
                <w:sz w:val="14"/>
                <w:szCs w:val="14"/>
              </w:rPr>
            </w:pPr>
            <w:r w:rsidRPr="00D20671">
              <w:rPr>
                <w:rFonts w:ascii="Calibri" w:hAnsi="Calibri" w:cs="Calibri"/>
                <w:color w:val="000000" w:themeColor="text1"/>
                <w:sz w:val="14"/>
                <w:szCs w:val="14"/>
              </w:rPr>
              <w:t>-</w:t>
            </w:r>
          </w:p>
        </w:tc>
        <w:tc>
          <w:tcPr>
            <w:tcW w:w="409" w:type="pct"/>
            <w:tcBorders>
              <w:top w:val="single" w:sz="4" w:space="0" w:color="auto"/>
              <w:left w:val="nil"/>
              <w:bottom w:val="single" w:sz="2" w:space="0" w:color="auto"/>
              <w:right w:val="nil"/>
            </w:tcBorders>
            <w:shd w:val="clear" w:color="auto" w:fill="auto"/>
            <w:noWrap/>
          </w:tcPr>
          <w:p w14:paraId="5BD534F0" w14:textId="77777777" w:rsidR="00E71553" w:rsidRPr="00D20671" w:rsidRDefault="00E71553" w:rsidP="00B44BF1">
            <w:pPr>
              <w:spacing w:after="120"/>
              <w:jc w:val="right"/>
              <w:rPr>
                <w:rFonts w:ascii="Calibri" w:hAnsi="Calibri" w:cs="Calibri"/>
                <w:color w:val="000000" w:themeColor="text1"/>
                <w:sz w:val="14"/>
                <w:szCs w:val="14"/>
              </w:rPr>
            </w:pPr>
            <w:r w:rsidRPr="00D20671">
              <w:rPr>
                <w:rFonts w:ascii="Calibri" w:hAnsi="Calibri" w:cs="Calibri"/>
                <w:color w:val="000000" w:themeColor="text1"/>
                <w:sz w:val="14"/>
                <w:szCs w:val="14"/>
              </w:rPr>
              <w:t>-</w:t>
            </w:r>
          </w:p>
        </w:tc>
        <w:tc>
          <w:tcPr>
            <w:tcW w:w="456" w:type="pct"/>
            <w:tcBorders>
              <w:top w:val="single" w:sz="4" w:space="0" w:color="auto"/>
              <w:left w:val="nil"/>
              <w:bottom w:val="single" w:sz="2" w:space="0" w:color="auto"/>
              <w:right w:val="nil"/>
            </w:tcBorders>
            <w:shd w:val="clear" w:color="auto" w:fill="auto"/>
            <w:noWrap/>
          </w:tcPr>
          <w:p w14:paraId="1D5CC24B" w14:textId="77777777" w:rsidR="00E71553" w:rsidRPr="00D20671" w:rsidRDefault="00E71553" w:rsidP="00B44BF1">
            <w:pPr>
              <w:spacing w:after="120"/>
              <w:jc w:val="right"/>
              <w:rPr>
                <w:rFonts w:ascii="Calibri" w:hAnsi="Calibri" w:cs="Calibri"/>
                <w:color w:val="000000" w:themeColor="text1"/>
                <w:sz w:val="14"/>
                <w:szCs w:val="14"/>
              </w:rPr>
            </w:pPr>
            <w:r w:rsidRPr="00D20671">
              <w:rPr>
                <w:rFonts w:ascii="Calibri" w:hAnsi="Calibri" w:cs="Calibri"/>
                <w:color w:val="000000" w:themeColor="text1"/>
                <w:sz w:val="14"/>
                <w:szCs w:val="14"/>
              </w:rPr>
              <w:t>770.556</w:t>
            </w:r>
          </w:p>
        </w:tc>
      </w:tr>
      <w:tr w:rsidR="00E71553" w:rsidRPr="007A21CF" w14:paraId="781D7D59" w14:textId="77777777" w:rsidTr="00B44BF1">
        <w:trPr>
          <w:trHeight w:hRule="exact" w:val="227"/>
        </w:trPr>
        <w:tc>
          <w:tcPr>
            <w:tcW w:w="1741" w:type="pct"/>
            <w:tcBorders>
              <w:top w:val="single" w:sz="2" w:space="0" w:color="auto"/>
              <w:left w:val="nil"/>
              <w:bottom w:val="nil"/>
              <w:right w:val="nil"/>
            </w:tcBorders>
            <w:shd w:val="clear" w:color="auto" w:fill="auto"/>
            <w:noWrap/>
            <w:vAlign w:val="center"/>
          </w:tcPr>
          <w:p w14:paraId="472D1104" w14:textId="77777777" w:rsidR="00E71553" w:rsidRPr="007A21CF" w:rsidRDefault="00E71553" w:rsidP="00B44BF1">
            <w:pPr>
              <w:spacing w:after="120"/>
              <w:rPr>
                <w:rFonts w:ascii="Calibri" w:hAnsi="Calibri" w:cs="Calibri"/>
                <w:color w:val="000000" w:themeColor="text1"/>
                <w:sz w:val="14"/>
                <w:szCs w:val="14"/>
              </w:rPr>
            </w:pPr>
            <w:r w:rsidRPr="007A21CF">
              <w:rPr>
                <w:rFonts w:ascii="Calibri" w:hAnsi="Calibri" w:cs="Calibri"/>
                <w:color w:val="000000" w:themeColor="text1"/>
                <w:sz w:val="14"/>
                <w:szCs w:val="14"/>
              </w:rPr>
              <w:t>09/2021 - MRS</w:t>
            </w:r>
          </w:p>
        </w:tc>
        <w:tc>
          <w:tcPr>
            <w:tcW w:w="1030" w:type="pct"/>
            <w:tcBorders>
              <w:top w:val="single" w:sz="2" w:space="0" w:color="auto"/>
              <w:left w:val="nil"/>
              <w:bottom w:val="nil"/>
              <w:right w:val="nil"/>
            </w:tcBorders>
            <w:shd w:val="clear" w:color="auto" w:fill="auto"/>
            <w:noWrap/>
            <w:vAlign w:val="center"/>
          </w:tcPr>
          <w:p w14:paraId="26F2B0A1" w14:textId="77777777" w:rsidR="00E71553" w:rsidRPr="007A21CF" w:rsidRDefault="00E71553" w:rsidP="00B44BF1">
            <w:pPr>
              <w:spacing w:after="120"/>
              <w:rPr>
                <w:rFonts w:ascii="Calibri" w:hAnsi="Calibri" w:cs="Calibri"/>
                <w:color w:val="000000" w:themeColor="text1"/>
                <w:sz w:val="14"/>
                <w:szCs w:val="14"/>
              </w:rPr>
            </w:pPr>
            <w:r w:rsidRPr="007A21CF">
              <w:rPr>
                <w:rFonts w:ascii="Calibri" w:hAnsi="Calibri" w:cs="Calibri"/>
                <w:color w:val="000000" w:themeColor="text1"/>
                <w:sz w:val="14"/>
                <w:szCs w:val="14"/>
              </w:rPr>
              <w:t>BR 158/MT - Contorno Leste</w:t>
            </w:r>
          </w:p>
        </w:tc>
        <w:tc>
          <w:tcPr>
            <w:tcW w:w="407" w:type="pct"/>
            <w:tcBorders>
              <w:top w:val="single" w:sz="2" w:space="0" w:color="auto"/>
              <w:left w:val="nil"/>
              <w:bottom w:val="nil"/>
              <w:right w:val="nil"/>
            </w:tcBorders>
            <w:shd w:val="clear" w:color="auto" w:fill="auto"/>
            <w:noWrap/>
          </w:tcPr>
          <w:p w14:paraId="476ED2BA" w14:textId="77777777" w:rsidR="00E71553" w:rsidRPr="007A21CF" w:rsidRDefault="00E71553" w:rsidP="00B44BF1">
            <w:pPr>
              <w:spacing w:after="120"/>
              <w:jc w:val="right"/>
              <w:rPr>
                <w:rFonts w:ascii="Calibri" w:hAnsi="Calibri" w:cs="Calibri"/>
                <w:color w:val="000000" w:themeColor="text1"/>
                <w:sz w:val="14"/>
                <w:szCs w:val="14"/>
              </w:rPr>
            </w:pPr>
            <w:r w:rsidRPr="007A21CF">
              <w:rPr>
                <w:rFonts w:ascii="Calibri" w:hAnsi="Calibri" w:cs="Calibri"/>
                <w:color w:val="000000" w:themeColor="text1"/>
                <w:sz w:val="14"/>
                <w:szCs w:val="14"/>
              </w:rPr>
              <w:t>-</w:t>
            </w:r>
          </w:p>
        </w:tc>
        <w:tc>
          <w:tcPr>
            <w:tcW w:w="471" w:type="pct"/>
            <w:tcBorders>
              <w:top w:val="single" w:sz="2" w:space="0" w:color="auto"/>
              <w:left w:val="nil"/>
              <w:bottom w:val="nil"/>
              <w:right w:val="nil"/>
            </w:tcBorders>
            <w:shd w:val="clear" w:color="auto" w:fill="auto"/>
            <w:noWrap/>
            <w:vAlign w:val="center"/>
          </w:tcPr>
          <w:p w14:paraId="0196F2EE" w14:textId="77777777" w:rsidR="00E71553" w:rsidRPr="007A21CF" w:rsidRDefault="00E71553" w:rsidP="00B44BF1">
            <w:pPr>
              <w:spacing w:after="120"/>
              <w:jc w:val="right"/>
              <w:rPr>
                <w:rFonts w:ascii="Calibri" w:hAnsi="Calibri" w:cs="Calibri"/>
                <w:color w:val="000000" w:themeColor="text1"/>
                <w:sz w:val="14"/>
                <w:szCs w:val="14"/>
              </w:rPr>
            </w:pPr>
            <w:r w:rsidRPr="007A21CF">
              <w:rPr>
                <w:rFonts w:ascii="Calibri" w:hAnsi="Calibri" w:cs="Calibri"/>
                <w:color w:val="000000" w:themeColor="text1"/>
                <w:sz w:val="14"/>
                <w:szCs w:val="14"/>
              </w:rPr>
              <w:t>606.383</w:t>
            </w:r>
          </w:p>
        </w:tc>
        <w:tc>
          <w:tcPr>
            <w:tcW w:w="486" w:type="pct"/>
            <w:tcBorders>
              <w:top w:val="single" w:sz="2" w:space="0" w:color="auto"/>
              <w:left w:val="nil"/>
              <w:bottom w:val="nil"/>
              <w:right w:val="nil"/>
            </w:tcBorders>
            <w:shd w:val="clear" w:color="auto" w:fill="auto"/>
            <w:noWrap/>
          </w:tcPr>
          <w:p w14:paraId="16F24145" w14:textId="77777777" w:rsidR="00E71553" w:rsidRPr="007A21CF" w:rsidRDefault="00E71553" w:rsidP="00B44BF1">
            <w:pPr>
              <w:spacing w:after="120"/>
              <w:jc w:val="right"/>
              <w:rPr>
                <w:rFonts w:ascii="Calibri" w:hAnsi="Calibri" w:cs="Calibri"/>
                <w:color w:val="000000" w:themeColor="text1"/>
                <w:sz w:val="14"/>
                <w:szCs w:val="14"/>
              </w:rPr>
            </w:pPr>
            <w:r w:rsidRPr="007A21CF">
              <w:rPr>
                <w:rFonts w:ascii="Calibri" w:hAnsi="Calibri" w:cs="Calibri"/>
                <w:color w:val="000000" w:themeColor="text1"/>
                <w:sz w:val="14"/>
                <w:szCs w:val="14"/>
              </w:rPr>
              <w:t>-</w:t>
            </w:r>
          </w:p>
        </w:tc>
        <w:tc>
          <w:tcPr>
            <w:tcW w:w="409" w:type="pct"/>
            <w:tcBorders>
              <w:top w:val="single" w:sz="2" w:space="0" w:color="auto"/>
              <w:left w:val="nil"/>
              <w:bottom w:val="nil"/>
              <w:right w:val="nil"/>
            </w:tcBorders>
            <w:shd w:val="clear" w:color="auto" w:fill="auto"/>
            <w:noWrap/>
          </w:tcPr>
          <w:p w14:paraId="66BEBF5E" w14:textId="77777777" w:rsidR="00E71553" w:rsidRPr="007A21CF" w:rsidRDefault="00E71553" w:rsidP="00B44BF1">
            <w:pPr>
              <w:spacing w:after="120"/>
              <w:jc w:val="right"/>
              <w:rPr>
                <w:rFonts w:ascii="Calibri" w:hAnsi="Calibri" w:cs="Calibri"/>
                <w:color w:val="000000" w:themeColor="text1"/>
                <w:sz w:val="14"/>
                <w:szCs w:val="14"/>
              </w:rPr>
            </w:pPr>
            <w:r w:rsidRPr="007A21CF">
              <w:rPr>
                <w:rFonts w:ascii="Calibri" w:hAnsi="Calibri" w:cs="Calibri"/>
                <w:color w:val="000000" w:themeColor="text1"/>
                <w:sz w:val="14"/>
                <w:szCs w:val="14"/>
              </w:rPr>
              <w:t>-</w:t>
            </w:r>
          </w:p>
        </w:tc>
        <w:tc>
          <w:tcPr>
            <w:tcW w:w="456" w:type="pct"/>
            <w:tcBorders>
              <w:top w:val="single" w:sz="2" w:space="0" w:color="auto"/>
              <w:left w:val="nil"/>
              <w:bottom w:val="nil"/>
              <w:right w:val="nil"/>
            </w:tcBorders>
            <w:shd w:val="clear" w:color="auto" w:fill="auto"/>
            <w:noWrap/>
            <w:vAlign w:val="center"/>
          </w:tcPr>
          <w:p w14:paraId="3EC0738B" w14:textId="77777777" w:rsidR="00E71553" w:rsidRPr="007A21CF" w:rsidRDefault="00E71553" w:rsidP="00B44BF1">
            <w:pPr>
              <w:spacing w:after="120"/>
              <w:jc w:val="right"/>
              <w:rPr>
                <w:rFonts w:ascii="Calibri" w:hAnsi="Calibri" w:cs="Calibri"/>
                <w:color w:val="000000" w:themeColor="text1"/>
                <w:sz w:val="14"/>
                <w:szCs w:val="14"/>
              </w:rPr>
            </w:pPr>
            <w:r w:rsidRPr="007A21CF">
              <w:rPr>
                <w:rFonts w:ascii="Calibri" w:hAnsi="Calibri" w:cs="Calibri"/>
                <w:color w:val="000000" w:themeColor="text1"/>
                <w:sz w:val="14"/>
                <w:szCs w:val="14"/>
              </w:rPr>
              <w:t>606.383</w:t>
            </w:r>
          </w:p>
        </w:tc>
      </w:tr>
      <w:tr w:rsidR="00E71553" w:rsidRPr="007A21CF" w14:paraId="3260EC09" w14:textId="77777777" w:rsidTr="00B44BF1">
        <w:trPr>
          <w:trHeight w:hRule="exact" w:val="227"/>
        </w:trPr>
        <w:tc>
          <w:tcPr>
            <w:tcW w:w="1741" w:type="pct"/>
            <w:tcBorders>
              <w:top w:val="single" w:sz="2" w:space="0" w:color="auto"/>
              <w:left w:val="nil"/>
              <w:bottom w:val="single" w:sz="4" w:space="0" w:color="auto"/>
              <w:right w:val="nil"/>
            </w:tcBorders>
            <w:shd w:val="clear" w:color="auto" w:fill="auto"/>
            <w:noWrap/>
            <w:vAlign w:val="center"/>
          </w:tcPr>
          <w:p w14:paraId="1E5EC814" w14:textId="77777777" w:rsidR="00E71553" w:rsidRPr="007A21CF" w:rsidRDefault="00E71553" w:rsidP="00B44BF1">
            <w:pPr>
              <w:spacing w:after="120"/>
              <w:rPr>
                <w:rFonts w:ascii="Calibri" w:hAnsi="Calibri" w:cs="Calibri"/>
                <w:color w:val="000000" w:themeColor="text1"/>
                <w:sz w:val="14"/>
                <w:szCs w:val="14"/>
              </w:rPr>
            </w:pPr>
            <w:r w:rsidRPr="007A21CF">
              <w:rPr>
                <w:rFonts w:ascii="Calibri" w:hAnsi="Calibri" w:cs="Calibri"/>
                <w:color w:val="000000" w:themeColor="text1"/>
                <w:sz w:val="14"/>
                <w:szCs w:val="14"/>
              </w:rPr>
              <w:t xml:space="preserve">13/2022 - Consorcio </w:t>
            </w:r>
            <w:proofErr w:type="spellStart"/>
            <w:r w:rsidRPr="007A21CF">
              <w:rPr>
                <w:rFonts w:ascii="Calibri" w:hAnsi="Calibri" w:cs="Calibri"/>
                <w:color w:val="000000" w:themeColor="text1"/>
                <w:sz w:val="14"/>
                <w:szCs w:val="14"/>
              </w:rPr>
              <w:t>Ecoplan</w:t>
            </w:r>
            <w:proofErr w:type="spellEnd"/>
            <w:r w:rsidRPr="007A21CF">
              <w:rPr>
                <w:rFonts w:ascii="Calibri" w:hAnsi="Calibri" w:cs="Calibri"/>
                <w:color w:val="000000" w:themeColor="text1"/>
                <w:sz w:val="14"/>
                <w:szCs w:val="14"/>
              </w:rPr>
              <w:t>/Skill/</w:t>
            </w:r>
            <w:proofErr w:type="spellStart"/>
            <w:r w:rsidRPr="007A21CF">
              <w:rPr>
                <w:rFonts w:ascii="Calibri" w:hAnsi="Calibri" w:cs="Calibri"/>
                <w:color w:val="000000" w:themeColor="text1"/>
                <w:sz w:val="14"/>
                <w:szCs w:val="14"/>
              </w:rPr>
              <w:t>Celtes</w:t>
            </w:r>
            <w:proofErr w:type="spellEnd"/>
          </w:p>
        </w:tc>
        <w:tc>
          <w:tcPr>
            <w:tcW w:w="1030" w:type="pct"/>
            <w:tcBorders>
              <w:top w:val="single" w:sz="2" w:space="0" w:color="auto"/>
              <w:left w:val="nil"/>
              <w:bottom w:val="single" w:sz="4" w:space="0" w:color="auto"/>
              <w:right w:val="nil"/>
            </w:tcBorders>
            <w:shd w:val="clear" w:color="auto" w:fill="auto"/>
            <w:noWrap/>
            <w:vAlign w:val="center"/>
          </w:tcPr>
          <w:p w14:paraId="352E6DC6" w14:textId="77777777" w:rsidR="00E71553" w:rsidRPr="007A21CF" w:rsidRDefault="00E71553" w:rsidP="00B44BF1">
            <w:pPr>
              <w:spacing w:after="120"/>
              <w:rPr>
                <w:rFonts w:ascii="Calibri" w:hAnsi="Calibri" w:cs="Calibri"/>
                <w:color w:val="000000" w:themeColor="text1"/>
                <w:sz w:val="14"/>
                <w:szCs w:val="14"/>
              </w:rPr>
            </w:pPr>
            <w:r w:rsidRPr="007A21CF">
              <w:rPr>
                <w:rFonts w:ascii="Calibri" w:hAnsi="Calibri" w:cs="Calibri"/>
                <w:color w:val="000000" w:themeColor="text1"/>
                <w:sz w:val="14"/>
                <w:szCs w:val="14"/>
              </w:rPr>
              <w:t>BR- 158/MT</w:t>
            </w:r>
          </w:p>
        </w:tc>
        <w:tc>
          <w:tcPr>
            <w:tcW w:w="407" w:type="pct"/>
            <w:tcBorders>
              <w:top w:val="single" w:sz="2" w:space="0" w:color="auto"/>
              <w:left w:val="nil"/>
              <w:bottom w:val="single" w:sz="4" w:space="0" w:color="auto"/>
              <w:right w:val="nil"/>
            </w:tcBorders>
            <w:shd w:val="clear" w:color="auto" w:fill="auto"/>
            <w:noWrap/>
          </w:tcPr>
          <w:p w14:paraId="51361BD9" w14:textId="77777777" w:rsidR="00E71553" w:rsidRPr="007A21CF" w:rsidRDefault="00E71553" w:rsidP="00B44BF1">
            <w:pPr>
              <w:spacing w:after="120"/>
              <w:jc w:val="right"/>
              <w:rPr>
                <w:rFonts w:ascii="Calibri" w:hAnsi="Calibri" w:cs="Calibri"/>
                <w:color w:val="000000" w:themeColor="text1"/>
                <w:sz w:val="14"/>
                <w:szCs w:val="14"/>
              </w:rPr>
            </w:pPr>
            <w:r w:rsidRPr="007A21CF">
              <w:rPr>
                <w:rFonts w:ascii="Calibri" w:hAnsi="Calibri" w:cs="Calibri"/>
                <w:color w:val="000000" w:themeColor="text1"/>
                <w:sz w:val="14"/>
                <w:szCs w:val="14"/>
              </w:rPr>
              <w:t>-</w:t>
            </w:r>
          </w:p>
        </w:tc>
        <w:tc>
          <w:tcPr>
            <w:tcW w:w="471" w:type="pct"/>
            <w:tcBorders>
              <w:top w:val="single" w:sz="2" w:space="0" w:color="auto"/>
              <w:left w:val="nil"/>
              <w:bottom w:val="single" w:sz="4" w:space="0" w:color="auto"/>
              <w:right w:val="nil"/>
            </w:tcBorders>
            <w:shd w:val="clear" w:color="auto" w:fill="auto"/>
            <w:noWrap/>
            <w:vAlign w:val="center"/>
          </w:tcPr>
          <w:p w14:paraId="23D72249" w14:textId="77777777" w:rsidR="00E71553" w:rsidRPr="007A21CF" w:rsidRDefault="00E71553" w:rsidP="00B44BF1">
            <w:pPr>
              <w:spacing w:after="120"/>
              <w:jc w:val="right"/>
              <w:rPr>
                <w:rFonts w:ascii="Calibri" w:hAnsi="Calibri" w:cs="Calibri"/>
                <w:color w:val="000000" w:themeColor="text1"/>
                <w:sz w:val="14"/>
                <w:szCs w:val="14"/>
              </w:rPr>
            </w:pPr>
            <w:r w:rsidRPr="007A21CF">
              <w:rPr>
                <w:rFonts w:ascii="Calibri" w:hAnsi="Calibri" w:cs="Calibri"/>
                <w:color w:val="000000" w:themeColor="text1"/>
                <w:sz w:val="14"/>
                <w:szCs w:val="14"/>
              </w:rPr>
              <w:t>196.679</w:t>
            </w:r>
          </w:p>
        </w:tc>
        <w:tc>
          <w:tcPr>
            <w:tcW w:w="486" w:type="pct"/>
            <w:tcBorders>
              <w:top w:val="single" w:sz="2" w:space="0" w:color="auto"/>
              <w:left w:val="nil"/>
              <w:bottom w:val="single" w:sz="4" w:space="0" w:color="auto"/>
              <w:right w:val="nil"/>
            </w:tcBorders>
            <w:shd w:val="clear" w:color="auto" w:fill="auto"/>
            <w:noWrap/>
          </w:tcPr>
          <w:p w14:paraId="0F4B04D1" w14:textId="77777777" w:rsidR="00E71553" w:rsidRPr="007A21CF" w:rsidRDefault="00E71553" w:rsidP="00B44BF1">
            <w:pPr>
              <w:spacing w:after="120"/>
              <w:jc w:val="right"/>
              <w:rPr>
                <w:rFonts w:ascii="Calibri" w:hAnsi="Calibri" w:cs="Calibri"/>
                <w:color w:val="000000" w:themeColor="text1"/>
                <w:sz w:val="14"/>
                <w:szCs w:val="14"/>
              </w:rPr>
            </w:pPr>
            <w:r w:rsidRPr="007A21CF">
              <w:rPr>
                <w:rFonts w:ascii="Calibri" w:hAnsi="Calibri" w:cs="Calibri"/>
                <w:color w:val="000000" w:themeColor="text1"/>
                <w:sz w:val="14"/>
                <w:szCs w:val="14"/>
              </w:rPr>
              <w:t>-</w:t>
            </w:r>
          </w:p>
        </w:tc>
        <w:tc>
          <w:tcPr>
            <w:tcW w:w="409" w:type="pct"/>
            <w:tcBorders>
              <w:top w:val="single" w:sz="2" w:space="0" w:color="auto"/>
              <w:left w:val="nil"/>
              <w:bottom w:val="single" w:sz="4" w:space="0" w:color="auto"/>
              <w:right w:val="nil"/>
            </w:tcBorders>
            <w:shd w:val="clear" w:color="auto" w:fill="auto"/>
            <w:noWrap/>
          </w:tcPr>
          <w:p w14:paraId="4C04858A" w14:textId="77777777" w:rsidR="00E71553" w:rsidRPr="007A21CF" w:rsidRDefault="00E71553" w:rsidP="00B44BF1">
            <w:pPr>
              <w:spacing w:after="120"/>
              <w:jc w:val="right"/>
              <w:rPr>
                <w:rFonts w:ascii="Calibri" w:hAnsi="Calibri" w:cs="Calibri"/>
                <w:color w:val="000000" w:themeColor="text1"/>
                <w:sz w:val="14"/>
                <w:szCs w:val="14"/>
              </w:rPr>
            </w:pPr>
            <w:r w:rsidRPr="007A21CF">
              <w:rPr>
                <w:rFonts w:ascii="Calibri" w:hAnsi="Calibri" w:cs="Calibri"/>
                <w:color w:val="000000" w:themeColor="text1"/>
                <w:sz w:val="14"/>
                <w:szCs w:val="14"/>
              </w:rPr>
              <w:t>-</w:t>
            </w:r>
          </w:p>
        </w:tc>
        <w:tc>
          <w:tcPr>
            <w:tcW w:w="456" w:type="pct"/>
            <w:tcBorders>
              <w:top w:val="single" w:sz="2" w:space="0" w:color="auto"/>
              <w:left w:val="nil"/>
              <w:bottom w:val="single" w:sz="4" w:space="0" w:color="auto"/>
              <w:right w:val="nil"/>
            </w:tcBorders>
            <w:shd w:val="clear" w:color="auto" w:fill="auto"/>
            <w:noWrap/>
            <w:vAlign w:val="center"/>
          </w:tcPr>
          <w:p w14:paraId="6483E123" w14:textId="77777777" w:rsidR="00E71553" w:rsidRPr="007A21CF" w:rsidRDefault="00E71553" w:rsidP="00B44BF1">
            <w:pPr>
              <w:spacing w:after="120"/>
              <w:jc w:val="right"/>
              <w:rPr>
                <w:rFonts w:ascii="Calibri" w:hAnsi="Calibri" w:cs="Calibri"/>
                <w:color w:val="000000" w:themeColor="text1"/>
                <w:sz w:val="14"/>
                <w:szCs w:val="14"/>
              </w:rPr>
            </w:pPr>
            <w:r w:rsidRPr="007A21CF">
              <w:rPr>
                <w:rFonts w:ascii="Calibri" w:hAnsi="Calibri" w:cs="Calibri"/>
                <w:color w:val="000000" w:themeColor="text1"/>
                <w:sz w:val="14"/>
                <w:szCs w:val="14"/>
              </w:rPr>
              <w:t>196.679</w:t>
            </w:r>
          </w:p>
        </w:tc>
      </w:tr>
      <w:tr w:rsidR="00E71553" w:rsidRPr="002544B3" w14:paraId="0CCD2A84" w14:textId="77777777" w:rsidTr="00B44BF1">
        <w:trPr>
          <w:trHeight w:hRule="exact" w:val="352"/>
        </w:trPr>
        <w:tc>
          <w:tcPr>
            <w:tcW w:w="1741" w:type="pct"/>
            <w:tcBorders>
              <w:top w:val="single" w:sz="4" w:space="0" w:color="auto"/>
              <w:left w:val="nil"/>
              <w:bottom w:val="single" w:sz="2" w:space="0" w:color="auto"/>
              <w:right w:val="nil"/>
            </w:tcBorders>
            <w:shd w:val="clear" w:color="auto" w:fill="auto"/>
            <w:noWrap/>
            <w:vAlign w:val="center"/>
          </w:tcPr>
          <w:p w14:paraId="4B4BD376" w14:textId="77777777" w:rsidR="00E71553" w:rsidRPr="00A8749D" w:rsidRDefault="00E71553" w:rsidP="00B44BF1">
            <w:pPr>
              <w:spacing w:after="120"/>
              <w:rPr>
                <w:rFonts w:ascii="Calibri" w:hAnsi="Calibri" w:cs="Calibri"/>
                <w:sz w:val="14"/>
                <w:szCs w:val="14"/>
              </w:rPr>
            </w:pPr>
            <w:r w:rsidRPr="00A8749D">
              <w:rPr>
                <w:rFonts w:ascii="Calibri" w:hAnsi="Calibri" w:cs="Calibri"/>
                <w:sz w:val="14"/>
                <w:szCs w:val="14"/>
              </w:rPr>
              <w:t xml:space="preserve">08/2021 – </w:t>
            </w:r>
            <w:proofErr w:type="spellStart"/>
            <w:r w:rsidRPr="00A8749D">
              <w:rPr>
                <w:rFonts w:ascii="Calibri" w:hAnsi="Calibri" w:cs="Calibri"/>
                <w:sz w:val="14"/>
                <w:szCs w:val="14"/>
              </w:rPr>
              <w:t>Logit</w:t>
            </w:r>
            <w:proofErr w:type="spellEnd"/>
            <w:r w:rsidRPr="00A8749D">
              <w:rPr>
                <w:rFonts w:ascii="Calibri" w:hAnsi="Calibri" w:cs="Calibri"/>
                <w:sz w:val="14"/>
                <w:szCs w:val="14"/>
              </w:rPr>
              <w:t xml:space="preserve"> Engenharia Consultiva</w:t>
            </w:r>
          </w:p>
        </w:tc>
        <w:tc>
          <w:tcPr>
            <w:tcW w:w="1030" w:type="pct"/>
            <w:tcBorders>
              <w:top w:val="single" w:sz="4" w:space="0" w:color="auto"/>
              <w:left w:val="nil"/>
              <w:bottom w:val="single" w:sz="2" w:space="0" w:color="auto"/>
              <w:right w:val="nil"/>
            </w:tcBorders>
            <w:shd w:val="clear" w:color="auto" w:fill="auto"/>
            <w:noWrap/>
            <w:vAlign w:val="center"/>
          </w:tcPr>
          <w:p w14:paraId="36FC2691" w14:textId="77777777" w:rsidR="00E71553" w:rsidRPr="00A8749D" w:rsidRDefault="00E71553" w:rsidP="00B44BF1">
            <w:pPr>
              <w:spacing w:after="120"/>
              <w:rPr>
                <w:rFonts w:ascii="Calibri" w:hAnsi="Calibri" w:cs="Calibri"/>
                <w:color w:val="000000" w:themeColor="text1"/>
                <w:sz w:val="14"/>
                <w:szCs w:val="14"/>
              </w:rPr>
            </w:pPr>
            <w:r w:rsidRPr="00A8749D">
              <w:rPr>
                <w:rFonts w:ascii="Calibri" w:hAnsi="Calibri" w:cs="Calibri"/>
                <w:color w:val="000000" w:themeColor="text1"/>
                <w:sz w:val="14"/>
                <w:szCs w:val="14"/>
              </w:rPr>
              <w:t>Plano de Negócios da Rumo Malha Sul S.A.</w:t>
            </w:r>
          </w:p>
        </w:tc>
        <w:tc>
          <w:tcPr>
            <w:tcW w:w="407" w:type="pct"/>
            <w:tcBorders>
              <w:top w:val="single" w:sz="4" w:space="0" w:color="auto"/>
              <w:left w:val="nil"/>
              <w:bottom w:val="single" w:sz="2" w:space="0" w:color="auto"/>
              <w:right w:val="nil"/>
            </w:tcBorders>
            <w:shd w:val="clear" w:color="auto" w:fill="auto"/>
            <w:noWrap/>
          </w:tcPr>
          <w:p w14:paraId="02605435" w14:textId="77777777" w:rsidR="00E71553" w:rsidRPr="007A21CF" w:rsidRDefault="00E71553" w:rsidP="00B44BF1">
            <w:pPr>
              <w:spacing w:after="120"/>
              <w:jc w:val="right"/>
              <w:rPr>
                <w:rFonts w:ascii="Calibri" w:hAnsi="Calibri" w:cs="Calibri"/>
                <w:color w:val="000000" w:themeColor="text1"/>
                <w:sz w:val="14"/>
                <w:szCs w:val="14"/>
              </w:rPr>
            </w:pPr>
            <w:r>
              <w:rPr>
                <w:rFonts w:ascii="Calibri" w:hAnsi="Calibri" w:cs="Calibri"/>
                <w:color w:val="000000" w:themeColor="text1"/>
                <w:sz w:val="14"/>
                <w:szCs w:val="14"/>
              </w:rPr>
              <w:t>-</w:t>
            </w:r>
          </w:p>
        </w:tc>
        <w:tc>
          <w:tcPr>
            <w:tcW w:w="471" w:type="pct"/>
            <w:tcBorders>
              <w:top w:val="single" w:sz="4" w:space="0" w:color="auto"/>
              <w:left w:val="nil"/>
              <w:bottom w:val="single" w:sz="2" w:space="0" w:color="auto"/>
              <w:right w:val="nil"/>
            </w:tcBorders>
            <w:shd w:val="clear" w:color="auto" w:fill="auto"/>
            <w:noWrap/>
            <w:vAlign w:val="center"/>
          </w:tcPr>
          <w:p w14:paraId="448B2C54" w14:textId="77777777" w:rsidR="00E71553" w:rsidRPr="007A21CF" w:rsidRDefault="00E71553" w:rsidP="00B44BF1">
            <w:pPr>
              <w:spacing w:after="120"/>
              <w:jc w:val="right"/>
              <w:rPr>
                <w:rFonts w:ascii="Calibri" w:hAnsi="Calibri" w:cs="Calibri"/>
                <w:color w:val="000000" w:themeColor="text1"/>
                <w:sz w:val="14"/>
                <w:szCs w:val="14"/>
              </w:rPr>
            </w:pPr>
            <w:r>
              <w:rPr>
                <w:rFonts w:ascii="Calibri" w:hAnsi="Calibri" w:cs="Calibri"/>
                <w:color w:val="000000" w:themeColor="text1"/>
                <w:sz w:val="14"/>
                <w:szCs w:val="14"/>
              </w:rPr>
              <w:t>304.590</w:t>
            </w:r>
          </w:p>
        </w:tc>
        <w:tc>
          <w:tcPr>
            <w:tcW w:w="486" w:type="pct"/>
            <w:tcBorders>
              <w:top w:val="single" w:sz="4" w:space="0" w:color="auto"/>
              <w:left w:val="nil"/>
              <w:bottom w:val="single" w:sz="2" w:space="0" w:color="auto"/>
              <w:right w:val="nil"/>
            </w:tcBorders>
            <w:shd w:val="clear" w:color="auto" w:fill="auto"/>
            <w:noWrap/>
          </w:tcPr>
          <w:p w14:paraId="2A305967" w14:textId="77777777" w:rsidR="00E71553" w:rsidRPr="007A21CF" w:rsidRDefault="00E71553" w:rsidP="00B44BF1">
            <w:pPr>
              <w:spacing w:after="120"/>
              <w:jc w:val="right"/>
              <w:rPr>
                <w:rFonts w:ascii="Calibri" w:hAnsi="Calibri" w:cs="Calibri"/>
                <w:color w:val="000000" w:themeColor="text1"/>
                <w:sz w:val="14"/>
                <w:szCs w:val="14"/>
              </w:rPr>
            </w:pPr>
            <w:r>
              <w:rPr>
                <w:rFonts w:ascii="Calibri" w:hAnsi="Calibri" w:cs="Calibri"/>
                <w:color w:val="000000" w:themeColor="text1"/>
                <w:sz w:val="14"/>
                <w:szCs w:val="14"/>
              </w:rPr>
              <w:t>-</w:t>
            </w:r>
          </w:p>
        </w:tc>
        <w:tc>
          <w:tcPr>
            <w:tcW w:w="409" w:type="pct"/>
            <w:tcBorders>
              <w:top w:val="single" w:sz="4" w:space="0" w:color="auto"/>
              <w:left w:val="nil"/>
              <w:bottom w:val="single" w:sz="2" w:space="0" w:color="auto"/>
              <w:right w:val="nil"/>
            </w:tcBorders>
            <w:shd w:val="clear" w:color="auto" w:fill="auto"/>
            <w:noWrap/>
          </w:tcPr>
          <w:p w14:paraId="1BE28875" w14:textId="77777777" w:rsidR="00E71553" w:rsidRPr="007A21CF" w:rsidRDefault="00E71553" w:rsidP="00B44BF1">
            <w:pPr>
              <w:spacing w:after="120"/>
              <w:jc w:val="right"/>
              <w:rPr>
                <w:rFonts w:ascii="Calibri" w:hAnsi="Calibri" w:cs="Calibri"/>
                <w:color w:val="000000" w:themeColor="text1"/>
                <w:sz w:val="14"/>
                <w:szCs w:val="14"/>
              </w:rPr>
            </w:pPr>
            <w:r>
              <w:rPr>
                <w:rFonts w:ascii="Calibri" w:hAnsi="Calibri" w:cs="Calibri"/>
                <w:color w:val="000000" w:themeColor="text1"/>
                <w:sz w:val="14"/>
                <w:szCs w:val="14"/>
              </w:rPr>
              <w:t>-</w:t>
            </w:r>
          </w:p>
        </w:tc>
        <w:tc>
          <w:tcPr>
            <w:tcW w:w="456" w:type="pct"/>
            <w:tcBorders>
              <w:top w:val="single" w:sz="4" w:space="0" w:color="auto"/>
              <w:left w:val="nil"/>
              <w:bottom w:val="single" w:sz="2" w:space="0" w:color="auto"/>
              <w:right w:val="nil"/>
            </w:tcBorders>
            <w:shd w:val="clear" w:color="auto" w:fill="auto"/>
            <w:noWrap/>
            <w:vAlign w:val="center"/>
          </w:tcPr>
          <w:p w14:paraId="5C99A148" w14:textId="77777777" w:rsidR="00E71553" w:rsidRPr="007A21CF" w:rsidRDefault="00E71553" w:rsidP="00B44BF1">
            <w:pPr>
              <w:spacing w:after="120"/>
              <w:jc w:val="right"/>
              <w:rPr>
                <w:rFonts w:ascii="Calibri" w:hAnsi="Calibri" w:cs="Calibri"/>
                <w:color w:val="000000" w:themeColor="text1"/>
                <w:sz w:val="14"/>
                <w:szCs w:val="14"/>
              </w:rPr>
            </w:pPr>
            <w:r>
              <w:rPr>
                <w:rFonts w:ascii="Calibri" w:hAnsi="Calibri" w:cs="Calibri"/>
                <w:color w:val="000000" w:themeColor="text1"/>
                <w:sz w:val="14"/>
                <w:szCs w:val="14"/>
              </w:rPr>
              <w:t>304.590</w:t>
            </w:r>
          </w:p>
        </w:tc>
      </w:tr>
      <w:tr w:rsidR="00E71553" w:rsidRPr="002544B3" w14:paraId="66B3E387" w14:textId="77777777" w:rsidTr="00B44BF1">
        <w:trPr>
          <w:trHeight w:hRule="exact" w:val="481"/>
        </w:trPr>
        <w:tc>
          <w:tcPr>
            <w:tcW w:w="1741" w:type="pct"/>
            <w:tcBorders>
              <w:top w:val="single" w:sz="2" w:space="0" w:color="auto"/>
              <w:left w:val="nil"/>
              <w:bottom w:val="single" w:sz="12" w:space="0" w:color="auto"/>
              <w:right w:val="nil"/>
            </w:tcBorders>
            <w:shd w:val="clear" w:color="auto" w:fill="auto"/>
            <w:noWrap/>
            <w:vAlign w:val="center"/>
          </w:tcPr>
          <w:p w14:paraId="35E4B7E3" w14:textId="77777777" w:rsidR="00E71553" w:rsidRPr="00A8749D" w:rsidRDefault="00E71553" w:rsidP="00B44BF1">
            <w:pPr>
              <w:spacing w:after="120"/>
              <w:rPr>
                <w:rFonts w:ascii="Calibri" w:hAnsi="Calibri" w:cs="Calibri"/>
                <w:sz w:val="14"/>
                <w:szCs w:val="14"/>
              </w:rPr>
            </w:pPr>
            <w:r w:rsidRPr="00A8749D">
              <w:rPr>
                <w:rFonts w:ascii="Calibri" w:hAnsi="Calibri" w:cs="Calibri"/>
                <w:sz w:val="14"/>
                <w:szCs w:val="14"/>
              </w:rPr>
              <w:lastRenderedPageBreak/>
              <w:t>28/2021- Consórcio EVTEA EPL</w:t>
            </w:r>
          </w:p>
        </w:tc>
        <w:tc>
          <w:tcPr>
            <w:tcW w:w="1030" w:type="pct"/>
            <w:tcBorders>
              <w:top w:val="single" w:sz="2" w:space="0" w:color="auto"/>
              <w:left w:val="nil"/>
              <w:bottom w:val="single" w:sz="12" w:space="0" w:color="auto"/>
              <w:right w:val="nil"/>
            </w:tcBorders>
            <w:shd w:val="clear" w:color="auto" w:fill="auto"/>
            <w:noWrap/>
            <w:vAlign w:val="center"/>
          </w:tcPr>
          <w:p w14:paraId="226F4034" w14:textId="77777777" w:rsidR="00E71553" w:rsidRPr="00A8749D" w:rsidRDefault="00E71553" w:rsidP="00B44BF1">
            <w:pPr>
              <w:spacing w:after="120"/>
              <w:rPr>
                <w:rFonts w:ascii="Calibri" w:hAnsi="Calibri" w:cs="Calibri"/>
                <w:sz w:val="14"/>
                <w:szCs w:val="14"/>
              </w:rPr>
            </w:pPr>
            <w:r w:rsidRPr="00A8749D">
              <w:rPr>
                <w:rFonts w:ascii="Calibri" w:hAnsi="Calibri" w:cs="Calibri"/>
                <w:sz w:val="14"/>
                <w:szCs w:val="14"/>
              </w:rPr>
              <w:t>BR-101/RJ, BR-356/MG/RJ, BR-116/BA, BR-324/BA, BR-101/BA, BA-526 e BA-528</w:t>
            </w:r>
          </w:p>
          <w:p w14:paraId="20FEE256" w14:textId="77777777" w:rsidR="00E71553" w:rsidRPr="00A8749D" w:rsidRDefault="00E71553" w:rsidP="00B44BF1">
            <w:pPr>
              <w:spacing w:after="120"/>
              <w:rPr>
                <w:rFonts w:ascii="Calibri" w:hAnsi="Calibri" w:cs="Calibri"/>
                <w:sz w:val="14"/>
                <w:szCs w:val="14"/>
              </w:rPr>
            </w:pPr>
          </w:p>
        </w:tc>
        <w:tc>
          <w:tcPr>
            <w:tcW w:w="407" w:type="pct"/>
            <w:tcBorders>
              <w:top w:val="single" w:sz="2" w:space="0" w:color="auto"/>
              <w:left w:val="nil"/>
              <w:bottom w:val="single" w:sz="12" w:space="0" w:color="auto"/>
              <w:right w:val="nil"/>
            </w:tcBorders>
            <w:shd w:val="clear" w:color="auto" w:fill="auto"/>
            <w:noWrap/>
            <w:vAlign w:val="center"/>
          </w:tcPr>
          <w:p w14:paraId="6D3DAFBE" w14:textId="77777777" w:rsidR="00E71553" w:rsidRPr="006E1C9C" w:rsidRDefault="00E71553" w:rsidP="00B44BF1">
            <w:pPr>
              <w:spacing w:after="120"/>
              <w:jc w:val="right"/>
              <w:rPr>
                <w:rFonts w:ascii="Calibri" w:hAnsi="Calibri" w:cs="Calibri"/>
                <w:sz w:val="14"/>
                <w:szCs w:val="14"/>
              </w:rPr>
            </w:pPr>
            <w:r>
              <w:rPr>
                <w:rFonts w:ascii="Calibri" w:hAnsi="Calibri" w:cs="Calibri"/>
                <w:sz w:val="14"/>
                <w:szCs w:val="14"/>
              </w:rPr>
              <w:t>-</w:t>
            </w:r>
          </w:p>
        </w:tc>
        <w:tc>
          <w:tcPr>
            <w:tcW w:w="471" w:type="pct"/>
            <w:tcBorders>
              <w:top w:val="single" w:sz="2" w:space="0" w:color="auto"/>
              <w:left w:val="nil"/>
              <w:bottom w:val="single" w:sz="12" w:space="0" w:color="auto"/>
              <w:right w:val="nil"/>
            </w:tcBorders>
            <w:shd w:val="clear" w:color="auto" w:fill="auto"/>
            <w:noWrap/>
            <w:vAlign w:val="center"/>
          </w:tcPr>
          <w:p w14:paraId="728BF632" w14:textId="77777777" w:rsidR="00E71553" w:rsidRPr="006E1C9C" w:rsidRDefault="00E71553" w:rsidP="00B44BF1">
            <w:pPr>
              <w:spacing w:after="120"/>
              <w:jc w:val="right"/>
              <w:rPr>
                <w:rFonts w:ascii="Calibri" w:hAnsi="Calibri" w:cs="Calibri"/>
                <w:sz w:val="14"/>
                <w:szCs w:val="14"/>
              </w:rPr>
            </w:pPr>
            <w:r>
              <w:rPr>
                <w:rFonts w:ascii="Calibri" w:hAnsi="Calibri" w:cs="Calibri"/>
                <w:sz w:val="14"/>
                <w:szCs w:val="14"/>
              </w:rPr>
              <w:t>993.739</w:t>
            </w:r>
          </w:p>
        </w:tc>
        <w:tc>
          <w:tcPr>
            <w:tcW w:w="486" w:type="pct"/>
            <w:tcBorders>
              <w:top w:val="single" w:sz="2" w:space="0" w:color="auto"/>
              <w:left w:val="nil"/>
              <w:bottom w:val="single" w:sz="12" w:space="0" w:color="auto"/>
              <w:right w:val="nil"/>
            </w:tcBorders>
            <w:shd w:val="clear" w:color="auto" w:fill="auto"/>
            <w:noWrap/>
            <w:vAlign w:val="center"/>
          </w:tcPr>
          <w:p w14:paraId="7E70C4D6" w14:textId="77777777" w:rsidR="00E71553" w:rsidRPr="006E1C9C" w:rsidRDefault="00E71553" w:rsidP="00B44BF1">
            <w:pPr>
              <w:spacing w:after="120"/>
              <w:jc w:val="right"/>
              <w:rPr>
                <w:rFonts w:ascii="Calibri" w:hAnsi="Calibri" w:cs="Calibri"/>
                <w:sz w:val="14"/>
                <w:szCs w:val="14"/>
              </w:rPr>
            </w:pPr>
            <w:r>
              <w:rPr>
                <w:rFonts w:ascii="Calibri" w:hAnsi="Calibri" w:cs="Calibri"/>
                <w:sz w:val="14"/>
                <w:szCs w:val="14"/>
              </w:rPr>
              <w:t>-</w:t>
            </w:r>
          </w:p>
        </w:tc>
        <w:tc>
          <w:tcPr>
            <w:tcW w:w="409" w:type="pct"/>
            <w:tcBorders>
              <w:top w:val="single" w:sz="2" w:space="0" w:color="auto"/>
              <w:left w:val="nil"/>
              <w:bottom w:val="single" w:sz="12" w:space="0" w:color="auto"/>
              <w:right w:val="nil"/>
            </w:tcBorders>
            <w:shd w:val="clear" w:color="auto" w:fill="auto"/>
            <w:noWrap/>
            <w:vAlign w:val="center"/>
          </w:tcPr>
          <w:p w14:paraId="473C3C81" w14:textId="77777777" w:rsidR="00E71553" w:rsidRPr="006E1C9C" w:rsidRDefault="00E71553" w:rsidP="00B44BF1">
            <w:pPr>
              <w:spacing w:after="120"/>
              <w:jc w:val="right"/>
              <w:rPr>
                <w:rFonts w:ascii="Calibri" w:hAnsi="Calibri" w:cs="Calibri"/>
                <w:sz w:val="14"/>
                <w:szCs w:val="14"/>
              </w:rPr>
            </w:pPr>
            <w:r>
              <w:rPr>
                <w:rFonts w:ascii="Calibri" w:hAnsi="Calibri" w:cs="Calibri"/>
                <w:sz w:val="14"/>
                <w:szCs w:val="14"/>
              </w:rPr>
              <w:t>-</w:t>
            </w:r>
          </w:p>
        </w:tc>
        <w:tc>
          <w:tcPr>
            <w:tcW w:w="456" w:type="pct"/>
            <w:tcBorders>
              <w:top w:val="single" w:sz="2" w:space="0" w:color="auto"/>
              <w:left w:val="nil"/>
              <w:bottom w:val="single" w:sz="12" w:space="0" w:color="auto"/>
              <w:right w:val="nil"/>
            </w:tcBorders>
            <w:shd w:val="clear" w:color="auto" w:fill="auto"/>
            <w:noWrap/>
            <w:vAlign w:val="center"/>
          </w:tcPr>
          <w:p w14:paraId="6CE9F6F4" w14:textId="77777777" w:rsidR="00E71553" w:rsidRPr="006E1C9C" w:rsidRDefault="00E71553" w:rsidP="00B44BF1">
            <w:pPr>
              <w:spacing w:after="120"/>
              <w:jc w:val="right"/>
              <w:rPr>
                <w:rFonts w:ascii="Calibri" w:hAnsi="Calibri" w:cs="Calibri"/>
                <w:sz w:val="14"/>
                <w:szCs w:val="14"/>
              </w:rPr>
            </w:pPr>
            <w:r>
              <w:rPr>
                <w:rFonts w:ascii="Calibri" w:hAnsi="Calibri" w:cs="Calibri"/>
                <w:sz w:val="14"/>
                <w:szCs w:val="14"/>
              </w:rPr>
              <w:t>993.739</w:t>
            </w:r>
          </w:p>
        </w:tc>
      </w:tr>
      <w:tr w:rsidR="00E71553" w:rsidRPr="002544B3" w14:paraId="174D18B1" w14:textId="77777777" w:rsidTr="00B44BF1">
        <w:trPr>
          <w:trHeight w:hRule="exact" w:val="227"/>
        </w:trPr>
        <w:tc>
          <w:tcPr>
            <w:tcW w:w="1741" w:type="pct"/>
            <w:tcBorders>
              <w:top w:val="single" w:sz="12" w:space="0" w:color="auto"/>
              <w:left w:val="nil"/>
              <w:bottom w:val="single" w:sz="12" w:space="0" w:color="auto"/>
              <w:right w:val="nil"/>
            </w:tcBorders>
            <w:shd w:val="clear" w:color="auto" w:fill="auto"/>
            <w:noWrap/>
            <w:vAlign w:val="center"/>
          </w:tcPr>
          <w:p w14:paraId="1E2C99AC" w14:textId="77777777" w:rsidR="00E71553" w:rsidRPr="001E5C15" w:rsidRDefault="00E71553" w:rsidP="00B44BF1">
            <w:pPr>
              <w:spacing w:after="120"/>
              <w:rPr>
                <w:rFonts w:ascii="Calibri" w:hAnsi="Calibri" w:cs="Calibri"/>
                <w:b/>
                <w:bCs/>
                <w:sz w:val="14"/>
                <w:szCs w:val="14"/>
              </w:rPr>
            </w:pPr>
            <w:r w:rsidRPr="001E5C15">
              <w:rPr>
                <w:rFonts w:ascii="Calibri" w:hAnsi="Calibri" w:cs="Calibri"/>
                <w:b/>
                <w:bCs/>
                <w:sz w:val="14"/>
                <w:szCs w:val="14"/>
              </w:rPr>
              <w:t>Estudos e Projetos em Andamento</w:t>
            </w:r>
          </w:p>
        </w:tc>
        <w:tc>
          <w:tcPr>
            <w:tcW w:w="1030" w:type="pct"/>
            <w:tcBorders>
              <w:top w:val="single" w:sz="12" w:space="0" w:color="auto"/>
              <w:left w:val="nil"/>
              <w:bottom w:val="single" w:sz="12" w:space="0" w:color="auto"/>
              <w:right w:val="nil"/>
            </w:tcBorders>
            <w:shd w:val="clear" w:color="auto" w:fill="auto"/>
            <w:noWrap/>
            <w:vAlign w:val="center"/>
          </w:tcPr>
          <w:p w14:paraId="301016FB" w14:textId="77777777" w:rsidR="00E71553" w:rsidRPr="001E5C15" w:rsidRDefault="00E71553" w:rsidP="00B44BF1">
            <w:pPr>
              <w:spacing w:after="120"/>
              <w:rPr>
                <w:rFonts w:ascii="Calibri" w:hAnsi="Calibri" w:cs="Calibri"/>
                <w:b/>
                <w:bCs/>
                <w:sz w:val="14"/>
                <w:szCs w:val="14"/>
              </w:rPr>
            </w:pPr>
          </w:p>
        </w:tc>
        <w:tc>
          <w:tcPr>
            <w:tcW w:w="407" w:type="pct"/>
            <w:tcBorders>
              <w:top w:val="single" w:sz="12" w:space="0" w:color="auto"/>
              <w:left w:val="nil"/>
              <w:bottom w:val="single" w:sz="12" w:space="0" w:color="auto"/>
              <w:right w:val="nil"/>
            </w:tcBorders>
            <w:shd w:val="clear" w:color="auto" w:fill="auto"/>
            <w:noWrap/>
            <w:vAlign w:val="center"/>
          </w:tcPr>
          <w:p w14:paraId="744E5733" w14:textId="77777777" w:rsidR="00E71553" w:rsidRPr="001E5C15" w:rsidRDefault="00E71553" w:rsidP="00B44BF1">
            <w:pPr>
              <w:spacing w:after="120"/>
              <w:jc w:val="right"/>
              <w:rPr>
                <w:rFonts w:ascii="Calibri" w:hAnsi="Calibri" w:cs="Calibri"/>
                <w:b/>
                <w:bCs/>
                <w:sz w:val="14"/>
                <w:szCs w:val="14"/>
              </w:rPr>
            </w:pPr>
            <w:r w:rsidRPr="001E5C15">
              <w:rPr>
                <w:rFonts w:ascii="Calibri" w:hAnsi="Calibri" w:cs="Calibri"/>
                <w:b/>
                <w:bCs/>
                <w:sz w:val="14"/>
                <w:szCs w:val="14"/>
              </w:rPr>
              <w:t>-</w:t>
            </w:r>
          </w:p>
        </w:tc>
        <w:tc>
          <w:tcPr>
            <w:tcW w:w="471" w:type="pct"/>
            <w:tcBorders>
              <w:top w:val="single" w:sz="12" w:space="0" w:color="auto"/>
              <w:left w:val="nil"/>
              <w:bottom w:val="single" w:sz="12" w:space="0" w:color="auto"/>
              <w:right w:val="nil"/>
            </w:tcBorders>
            <w:shd w:val="clear" w:color="auto" w:fill="auto"/>
            <w:noWrap/>
            <w:vAlign w:val="center"/>
          </w:tcPr>
          <w:p w14:paraId="7C742C52" w14:textId="77777777" w:rsidR="00E71553" w:rsidRPr="001E5C15" w:rsidRDefault="00E71553" w:rsidP="00B44BF1">
            <w:pPr>
              <w:spacing w:after="120"/>
              <w:jc w:val="right"/>
              <w:rPr>
                <w:rFonts w:ascii="Calibri" w:hAnsi="Calibri" w:cs="Calibri"/>
                <w:b/>
                <w:bCs/>
                <w:sz w:val="14"/>
                <w:szCs w:val="14"/>
              </w:rPr>
            </w:pPr>
            <w:r w:rsidRPr="002134D8">
              <w:rPr>
                <w:rFonts w:ascii="Calibri" w:hAnsi="Calibri" w:cs="Calibri"/>
                <w:b/>
                <w:bCs/>
                <w:sz w:val="14"/>
                <w:szCs w:val="14"/>
              </w:rPr>
              <w:t>104.989.207</w:t>
            </w:r>
          </w:p>
        </w:tc>
        <w:tc>
          <w:tcPr>
            <w:tcW w:w="486" w:type="pct"/>
            <w:tcBorders>
              <w:top w:val="single" w:sz="12" w:space="0" w:color="auto"/>
              <w:left w:val="nil"/>
              <w:bottom w:val="single" w:sz="12" w:space="0" w:color="auto"/>
              <w:right w:val="nil"/>
            </w:tcBorders>
            <w:shd w:val="clear" w:color="auto" w:fill="auto"/>
            <w:noWrap/>
            <w:vAlign w:val="center"/>
          </w:tcPr>
          <w:p w14:paraId="0FD53C1B" w14:textId="77777777" w:rsidR="00E71553" w:rsidRPr="001E5C15" w:rsidRDefault="00E71553" w:rsidP="00B44BF1">
            <w:pPr>
              <w:spacing w:after="120"/>
              <w:jc w:val="right"/>
              <w:rPr>
                <w:rFonts w:ascii="Calibri" w:hAnsi="Calibri" w:cs="Calibri"/>
                <w:b/>
                <w:bCs/>
                <w:sz w:val="14"/>
                <w:szCs w:val="14"/>
              </w:rPr>
            </w:pPr>
            <w:r w:rsidRPr="001E5C15">
              <w:rPr>
                <w:rFonts w:ascii="Calibri" w:hAnsi="Calibri" w:cs="Calibri"/>
                <w:b/>
                <w:bCs/>
                <w:sz w:val="14"/>
                <w:szCs w:val="14"/>
              </w:rPr>
              <w:t>-</w:t>
            </w:r>
          </w:p>
        </w:tc>
        <w:tc>
          <w:tcPr>
            <w:tcW w:w="409" w:type="pct"/>
            <w:tcBorders>
              <w:top w:val="single" w:sz="12" w:space="0" w:color="auto"/>
              <w:left w:val="nil"/>
              <w:bottom w:val="single" w:sz="12" w:space="0" w:color="auto"/>
              <w:right w:val="nil"/>
            </w:tcBorders>
            <w:shd w:val="clear" w:color="auto" w:fill="auto"/>
            <w:noWrap/>
            <w:vAlign w:val="center"/>
          </w:tcPr>
          <w:p w14:paraId="026F8418" w14:textId="77777777" w:rsidR="00E71553" w:rsidRPr="001E5C15" w:rsidRDefault="00E71553" w:rsidP="00B44BF1">
            <w:pPr>
              <w:spacing w:after="120"/>
              <w:jc w:val="right"/>
              <w:rPr>
                <w:rFonts w:ascii="Calibri" w:hAnsi="Calibri" w:cs="Calibri"/>
                <w:b/>
                <w:bCs/>
                <w:sz w:val="14"/>
                <w:szCs w:val="14"/>
              </w:rPr>
            </w:pPr>
            <w:r w:rsidRPr="001E5C15">
              <w:rPr>
                <w:rFonts w:ascii="Calibri" w:hAnsi="Calibri" w:cs="Calibri"/>
                <w:b/>
                <w:bCs/>
                <w:sz w:val="14"/>
                <w:szCs w:val="14"/>
              </w:rPr>
              <w:t>-</w:t>
            </w:r>
          </w:p>
        </w:tc>
        <w:tc>
          <w:tcPr>
            <w:tcW w:w="456" w:type="pct"/>
            <w:tcBorders>
              <w:top w:val="single" w:sz="12" w:space="0" w:color="auto"/>
              <w:left w:val="nil"/>
              <w:bottom w:val="single" w:sz="12" w:space="0" w:color="auto"/>
              <w:right w:val="nil"/>
            </w:tcBorders>
            <w:shd w:val="clear" w:color="auto" w:fill="auto"/>
            <w:noWrap/>
            <w:vAlign w:val="center"/>
          </w:tcPr>
          <w:p w14:paraId="0B2B4D9C" w14:textId="77777777" w:rsidR="00E71553" w:rsidRPr="001E5C15" w:rsidRDefault="00E71553" w:rsidP="00B44BF1">
            <w:pPr>
              <w:spacing w:after="120"/>
              <w:jc w:val="right"/>
              <w:rPr>
                <w:rFonts w:ascii="Calibri" w:hAnsi="Calibri" w:cs="Calibri"/>
                <w:b/>
                <w:bCs/>
                <w:sz w:val="14"/>
                <w:szCs w:val="14"/>
              </w:rPr>
            </w:pPr>
            <w:r w:rsidRPr="002134D8">
              <w:rPr>
                <w:rFonts w:ascii="Calibri" w:hAnsi="Calibri" w:cs="Calibri"/>
                <w:b/>
                <w:bCs/>
                <w:sz w:val="14"/>
                <w:szCs w:val="14"/>
              </w:rPr>
              <w:t>104.989.207</w:t>
            </w:r>
          </w:p>
        </w:tc>
      </w:tr>
      <w:tr w:rsidR="00E71553" w:rsidRPr="002544B3" w14:paraId="49CDC3D2" w14:textId="77777777" w:rsidTr="00B44BF1">
        <w:trPr>
          <w:trHeight w:hRule="exact" w:val="227"/>
        </w:trPr>
        <w:tc>
          <w:tcPr>
            <w:tcW w:w="1741" w:type="pct"/>
            <w:tcBorders>
              <w:top w:val="single" w:sz="12" w:space="0" w:color="auto"/>
              <w:left w:val="nil"/>
              <w:bottom w:val="single" w:sz="4" w:space="0" w:color="auto"/>
              <w:right w:val="nil"/>
            </w:tcBorders>
            <w:shd w:val="clear" w:color="auto" w:fill="auto"/>
            <w:noWrap/>
            <w:vAlign w:val="center"/>
          </w:tcPr>
          <w:p w14:paraId="03B8FF8F" w14:textId="77777777" w:rsidR="00E71553" w:rsidRPr="001E5C15" w:rsidRDefault="00E71553" w:rsidP="00B44BF1">
            <w:pPr>
              <w:spacing w:after="120"/>
              <w:rPr>
                <w:rFonts w:ascii="Calibri" w:hAnsi="Calibri" w:cs="Calibri"/>
                <w:sz w:val="14"/>
                <w:szCs w:val="14"/>
              </w:rPr>
            </w:pPr>
            <w:r w:rsidRPr="001E5C15">
              <w:rPr>
                <w:rFonts w:ascii="Calibri" w:hAnsi="Calibri" w:cs="Calibri"/>
                <w:sz w:val="14"/>
                <w:szCs w:val="14"/>
              </w:rPr>
              <w:t>13/2013 - STE - LP nº 519/2015</w:t>
            </w:r>
          </w:p>
        </w:tc>
        <w:tc>
          <w:tcPr>
            <w:tcW w:w="1030" w:type="pct"/>
            <w:tcBorders>
              <w:top w:val="single" w:sz="12" w:space="0" w:color="auto"/>
              <w:left w:val="nil"/>
              <w:bottom w:val="single" w:sz="4" w:space="0" w:color="auto"/>
              <w:right w:val="nil"/>
            </w:tcBorders>
            <w:shd w:val="clear" w:color="auto" w:fill="auto"/>
            <w:noWrap/>
            <w:vAlign w:val="center"/>
          </w:tcPr>
          <w:p w14:paraId="6B30BD31" w14:textId="77777777" w:rsidR="00E71553" w:rsidRPr="001E5C15" w:rsidRDefault="00E71553" w:rsidP="00B44BF1">
            <w:pPr>
              <w:spacing w:after="120"/>
              <w:rPr>
                <w:rFonts w:ascii="Calibri" w:hAnsi="Calibri" w:cs="Calibri"/>
                <w:sz w:val="14"/>
                <w:szCs w:val="14"/>
              </w:rPr>
            </w:pPr>
            <w:r w:rsidRPr="001E5C15">
              <w:rPr>
                <w:rFonts w:ascii="Calibri" w:hAnsi="Calibri" w:cs="Calibri"/>
                <w:sz w:val="14"/>
                <w:szCs w:val="14"/>
              </w:rPr>
              <w:t>BR/040</w:t>
            </w:r>
          </w:p>
        </w:tc>
        <w:tc>
          <w:tcPr>
            <w:tcW w:w="407" w:type="pct"/>
            <w:tcBorders>
              <w:top w:val="single" w:sz="12" w:space="0" w:color="auto"/>
              <w:left w:val="nil"/>
              <w:bottom w:val="single" w:sz="4" w:space="0" w:color="auto"/>
              <w:right w:val="nil"/>
            </w:tcBorders>
            <w:shd w:val="clear" w:color="auto" w:fill="auto"/>
            <w:noWrap/>
          </w:tcPr>
          <w:p w14:paraId="47D6F7C0"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w:t>
            </w:r>
          </w:p>
        </w:tc>
        <w:tc>
          <w:tcPr>
            <w:tcW w:w="471" w:type="pct"/>
            <w:tcBorders>
              <w:top w:val="single" w:sz="12" w:space="0" w:color="auto"/>
              <w:left w:val="nil"/>
              <w:bottom w:val="single" w:sz="4" w:space="0" w:color="auto"/>
              <w:right w:val="nil"/>
            </w:tcBorders>
            <w:shd w:val="clear" w:color="auto" w:fill="auto"/>
            <w:noWrap/>
            <w:vAlign w:val="center"/>
          </w:tcPr>
          <w:p w14:paraId="1CEB550C"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8.026.718</w:t>
            </w:r>
          </w:p>
        </w:tc>
        <w:tc>
          <w:tcPr>
            <w:tcW w:w="486" w:type="pct"/>
            <w:tcBorders>
              <w:top w:val="single" w:sz="12" w:space="0" w:color="auto"/>
              <w:left w:val="nil"/>
              <w:bottom w:val="single" w:sz="4" w:space="0" w:color="auto"/>
              <w:right w:val="nil"/>
            </w:tcBorders>
            <w:shd w:val="clear" w:color="auto" w:fill="auto"/>
            <w:noWrap/>
          </w:tcPr>
          <w:p w14:paraId="0B2A6E1A"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w:t>
            </w:r>
          </w:p>
        </w:tc>
        <w:tc>
          <w:tcPr>
            <w:tcW w:w="409" w:type="pct"/>
            <w:tcBorders>
              <w:top w:val="single" w:sz="12" w:space="0" w:color="auto"/>
              <w:left w:val="nil"/>
              <w:bottom w:val="single" w:sz="4" w:space="0" w:color="auto"/>
              <w:right w:val="nil"/>
            </w:tcBorders>
            <w:shd w:val="clear" w:color="auto" w:fill="auto"/>
            <w:noWrap/>
          </w:tcPr>
          <w:p w14:paraId="75CE8C85"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w:t>
            </w:r>
          </w:p>
        </w:tc>
        <w:tc>
          <w:tcPr>
            <w:tcW w:w="456" w:type="pct"/>
            <w:tcBorders>
              <w:top w:val="single" w:sz="12" w:space="0" w:color="auto"/>
              <w:left w:val="nil"/>
              <w:bottom w:val="single" w:sz="4" w:space="0" w:color="auto"/>
              <w:right w:val="nil"/>
            </w:tcBorders>
            <w:shd w:val="clear" w:color="auto" w:fill="auto"/>
            <w:noWrap/>
            <w:vAlign w:val="center"/>
          </w:tcPr>
          <w:p w14:paraId="0FF1C98C"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8.026.718</w:t>
            </w:r>
          </w:p>
        </w:tc>
      </w:tr>
      <w:tr w:rsidR="00E71553" w:rsidRPr="002544B3" w14:paraId="512145FB" w14:textId="77777777" w:rsidTr="00B44BF1">
        <w:trPr>
          <w:trHeight w:hRule="exact" w:val="227"/>
        </w:trPr>
        <w:tc>
          <w:tcPr>
            <w:tcW w:w="1741" w:type="pct"/>
            <w:tcBorders>
              <w:top w:val="single" w:sz="4" w:space="0" w:color="auto"/>
              <w:left w:val="nil"/>
              <w:bottom w:val="single" w:sz="4" w:space="0" w:color="auto"/>
              <w:right w:val="nil"/>
            </w:tcBorders>
            <w:shd w:val="clear" w:color="auto" w:fill="auto"/>
            <w:noWrap/>
            <w:vAlign w:val="center"/>
          </w:tcPr>
          <w:p w14:paraId="75DE1F76" w14:textId="77777777" w:rsidR="00E71553" w:rsidRPr="001E5C15" w:rsidRDefault="00E71553" w:rsidP="00B44BF1">
            <w:pPr>
              <w:spacing w:after="120"/>
              <w:rPr>
                <w:rFonts w:ascii="Calibri" w:hAnsi="Calibri" w:cs="Calibri"/>
                <w:sz w:val="14"/>
                <w:szCs w:val="14"/>
              </w:rPr>
            </w:pPr>
            <w:r w:rsidRPr="001E5C15">
              <w:rPr>
                <w:rFonts w:ascii="Calibri" w:hAnsi="Calibri" w:cs="Calibri"/>
                <w:sz w:val="14"/>
                <w:szCs w:val="14"/>
              </w:rPr>
              <w:t>04 2014 - MRS - LP nº 505/2015</w:t>
            </w:r>
          </w:p>
        </w:tc>
        <w:tc>
          <w:tcPr>
            <w:tcW w:w="1030" w:type="pct"/>
            <w:tcBorders>
              <w:top w:val="single" w:sz="4" w:space="0" w:color="auto"/>
              <w:left w:val="nil"/>
              <w:bottom w:val="single" w:sz="4" w:space="0" w:color="auto"/>
              <w:right w:val="nil"/>
            </w:tcBorders>
            <w:shd w:val="clear" w:color="auto" w:fill="auto"/>
            <w:noWrap/>
            <w:vAlign w:val="center"/>
          </w:tcPr>
          <w:p w14:paraId="6569D957" w14:textId="77777777" w:rsidR="00E71553" w:rsidRPr="001E5C15" w:rsidRDefault="00E71553" w:rsidP="00B44BF1">
            <w:pPr>
              <w:spacing w:after="120"/>
              <w:rPr>
                <w:rFonts w:ascii="Calibri" w:hAnsi="Calibri" w:cs="Calibri"/>
                <w:sz w:val="14"/>
                <w:szCs w:val="14"/>
              </w:rPr>
            </w:pPr>
            <w:r w:rsidRPr="001E5C15">
              <w:rPr>
                <w:rFonts w:ascii="Calibri" w:hAnsi="Calibri" w:cs="Calibri"/>
                <w:sz w:val="14"/>
                <w:szCs w:val="14"/>
              </w:rPr>
              <w:t>BR153/262</w:t>
            </w:r>
          </w:p>
        </w:tc>
        <w:tc>
          <w:tcPr>
            <w:tcW w:w="407" w:type="pct"/>
            <w:tcBorders>
              <w:top w:val="single" w:sz="4" w:space="0" w:color="auto"/>
              <w:left w:val="nil"/>
              <w:bottom w:val="single" w:sz="4" w:space="0" w:color="auto"/>
              <w:right w:val="nil"/>
            </w:tcBorders>
            <w:shd w:val="clear" w:color="auto" w:fill="auto"/>
            <w:noWrap/>
          </w:tcPr>
          <w:p w14:paraId="28C3D8F7"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w:t>
            </w:r>
          </w:p>
        </w:tc>
        <w:tc>
          <w:tcPr>
            <w:tcW w:w="471" w:type="pct"/>
            <w:tcBorders>
              <w:top w:val="single" w:sz="4" w:space="0" w:color="auto"/>
              <w:left w:val="nil"/>
              <w:bottom w:val="single" w:sz="4" w:space="0" w:color="auto"/>
              <w:right w:val="nil"/>
            </w:tcBorders>
            <w:shd w:val="clear" w:color="auto" w:fill="auto"/>
            <w:noWrap/>
            <w:vAlign w:val="center"/>
          </w:tcPr>
          <w:p w14:paraId="7C6746F5"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4.679.708</w:t>
            </w:r>
          </w:p>
        </w:tc>
        <w:tc>
          <w:tcPr>
            <w:tcW w:w="486" w:type="pct"/>
            <w:tcBorders>
              <w:top w:val="single" w:sz="4" w:space="0" w:color="auto"/>
              <w:left w:val="nil"/>
              <w:bottom w:val="single" w:sz="4" w:space="0" w:color="auto"/>
              <w:right w:val="nil"/>
            </w:tcBorders>
            <w:shd w:val="clear" w:color="auto" w:fill="auto"/>
            <w:noWrap/>
          </w:tcPr>
          <w:p w14:paraId="211A0CEF"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w:t>
            </w:r>
          </w:p>
        </w:tc>
        <w:tc>
          <w:tcPr>
            <w:tcW w:w="409" w:type="pct"/>
            <w:tcBorders>
              <w:top w:val="single" w:sz="4" w:space="0" w:color="auto"/>
              <w:left w:val="nil"/>
              <w:bottom w:val="single" w:sz="4" w:space="0" w:color="auto"/>
              <w:right w:val="nil"/>
            </w:tcBorders>
            <w:shd w:val="clear" w:color="auto" w:fill="auto"/>
            <w:noWrap/>
          </w:tcPr>
          <w:p w14:paraId="7F6EDDE6"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w:t>
            </w:r>
          </w:p>
        </w:tc>
        <w:tc>
          <w:tcPr>
            <w:tcW w:w="456" w:type="pct"/>
            <w:tcBorders>
              <w:top w:val="single" w:sz="4" w:space="0" w:color="auto"/>
              <w:left w:val="nil"/>
              <w:bottom w:val="single" w:sz="4" w:space="0" w:color="auto"/>
              <w:right w:val="nil"/>
            </w:tcBorders>
            <w:shd w:val="clear" w:color="auto" w:fill="auto"/>
            <w:noWrap/>
            <w:vAlign w:val="center"/>
          </w:tcPr>
          <w:p w14:paraId="5B43BFC8"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4.679.708</w:t>
            </w:r>
          </w:p>
        </w:tc>
      </w:tr>
      <w:tr w:rsidR="00E71553" w:rsidRPr="002544B3" w14:paraId="630D0CD1" w14:textId="77777777" w:rsidTr="00B44BF1">
        <w:trPr>
          <w:trHeight w:hRule="exact" w:val="227"/>
        </w:trPr>
        <w:tc>
          <w:tcPr>
            <w:tcW w:w="1741" w:type="pct"/>
            <w:tcBorders>
              <w:top w:val="single" w:sz="4" w:space="0" w:color="auto"/>
              <w:left w:val="nil"/>
              <w:bottom w:val="single" w:sz="12" w:space="0" w:color="auto"/>
              <w:right w:val="nil"/>
            </w:tcBorders>
            <w:shd w:val="clear" w:color="auto" w:fill="auto"/>
            <w:noWrap/>
            <w:vAlign w:val="center"/>
          </w:tcPr>
          <w:p w14:paraId="04867E5C" w14:textId="77777777" w:rsidR="00E71553" w:rsidRPr="001E5C15" w:rsidRDefault="00E71553" w:rsidP="00B44BF1">
            <w:pPr>
              <w:spacing w:after="120"/>
              <w:rPr>
                <w:rFonts w:ascii="Calibri" w:hAnsi="Calibri" w:cs="Calibri"/>
                <w:sz w:val="14"/>
                <w:szCs w:val="14"/>
              </w:rPr>
            </w:pPr>
            <w:r w:rsidRPr="001E5C15">
              <w:rPr>
                <w:rFonts w:ascii="Calibri" w:hAnsi="Calibri" w:cs="Calibri"/>
                <w:sz w:val="14"/>
                <w:szCs w:val="14"/>
              </w:rPr>
              <w:t>09/2014 - PROFILL - LP nº 553/2017</w:t>
            </w:r>
          </w:p>
        </w:tc>
        <w:tc>
          <w:tcPr>
            <w:tcW w:w="1030" w:type="pct"/>
            <w:tcBorders>
              <w:top w:val="single" w:sz="4" w:space="0" w:color="auto"/>
              <w:left w:val="nil"/>
              <w:bottom w:val="single" w:sz="12" w:space="0" w:color="auto"/>
              <w:right w:val="nil"/>
            </w:tcBorders>
            <w:shd w:val="clear" w:color="auto" w:fill="auto"/>
            <w:noWrap/>
            <w:vAlign w:val="center"/>
          </w:tcPr>
          <w:p w14:paraId="36AA5089" w14:textId="77777777" w:rsidR="00E71553" w:rsidRPr="001E5C15" w:rsidRDefault="00E71553" w:rsidP="00B44BF1">
            <w:pPr>
              <w:spacing w:after="120"/>
              <w:rPr>
                <w:rFonts w:ascii="Calibri" w:hAnsi="Calibri" w:cs="Calibri"/>
                <w:sz w:val="14"/>
                <w:szCs w:val="14"/>
              </w:rPr>
            </w:pPr>
            <w:r w:rsidRPr="001E5C15">
              <w:rPr>
                <w:rFonts w:ascii="Calibri" w:hAnsi="Calibri" w:cs="Calibri"/>
                <w:sz w:val="14"/>
                <w:szCs w:val="14"/>
              </w:rPr>
              <w:t>BR-153/GO/TO</w:t>
            </w:r>
          </w:p>
        </w:tc>
        <w:tc>
          <w:tcPr>
            <w:tcW w:w="407" w:type="pct"/>
            <w:tcBorders>
              <w:top w:val="single" w:sz="4" w:space="0" w:color="auto"/>
              <w:left w:val="nil"/>
              <w:bottom w:val="single" w:sz="12" w:space="0" w:color="auto"/>
              <w:right w:val="nil"/>
            </w:tcBorders>
            <w:shd w:val="clear" w:color="auto" w:fill="auto"/>
            <w:noWrap/>
          </w:tcPr>
          <w:p w14:paraId="3EE06BB1"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w:t>
            </w:r>
          </w:p>
        </w:tc>
        <w:tc>
          <w:tcPr>
            <w:tcW w:w="471" w:type="pct"/>
            <w:tcBorders>
              <w:top w:val="single" w:sz="4" w:space="0" w:color="auto"/>
              <w:left w:val="nil"/>
              <w:bottom w:val="single" w:sz="12" w:space="0" w:color="auto"/>
              <w:right w:val="nil"/>
            </w:tcBorders>
            <w:shd w:val="clear" w:color="auto" w:fill="auto"/>
            <w:noWrap/>
            <w:vAlign w:val="center"/>
          </w:tcPr>
          <w:p w14:paraId="42902990"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444.392</w:t>
            </w:r>
          </w:p>
        </w:tc>
        <w:tc>
          <w:tcPr>
            <w:tcW w:w="486" w:type="pct"/>
            <w:tcBorders>
              <w:top w:val="single" w:sz="4" w:space="0" w:color="auto"/>
              <w:left w:val="nil"/>
              <w:bottom w:val="single" w:sz="12" w:space="0" w:color="auto"/>
              <w:right w:val="nil"/>
            </w:tcBorders>
            <w:shd w:val="clear" w:color="auto" w:fill="auto"/>
            <w:noWrap/>
          </w:tcPr>
          <w:p w14:paraId="2F973EFF"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w:t>
            </w:r>
          </w:p>
        </w:tc>
        <w:tc>
          <w:tcPr>
            <w:tcW w:w="409" w:type="pct"/>
            <w:tcBorders>
              <w:top w:val="single" w:sz="4" w:space="0" w:color="auto"/>
              <w:left w:val="nil"/>
              <w:bottom w:val="single" w:sz="12" w:space="0" w:color="auto"/>
              <w:right w:val="nil"/>
            </w:tcBorders>
            <w:shd w:val="clear" w:color="auto" w:fill="auto"/>
            <w:noWrap/>
          </w:tcPr>
          <w:p w14:paraId="585893A1"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w:t>
            </w:r>
          </w:p>
        </w:tc>
        <w:tc>
          <w:tcPr>
            <w:tcW w:w="456" w:type="pct"/>
            <w:tcBorders>
              <w:top w:val="single" w:sz="4" w:space="0" w:color="auto"/>
              <w:left w:val="nil"/>
              <w:bottom w:val="single" w:sz="12" w:space="0" w:color="auto"/>
              <w:right w:val="nil"/>
            </w:tcBorders>
            <w:shd w:val="clear" w:color="auto" w:fill="auto"/>
            <w:noWrap/>
            <w:vAlign w:val="center"/>
          </w:tcPr>
          <w:p w14:paraId="59245CE8" w14:textId="77777777" w:rsidR="00E71553" w:rsidRPr="001E5C15" w:rsidRDefault="00E71553" w:rsidP="00B44BF1">
            <w:pPr>
              <w:spacing w:after="120"/>
              <w:jc w:val="right"/>
              <w:rPr>
                <w:rFonts w:ascii="Calibri" w:hAnsi="Calibri" w:cs="Calibri"/>
                <w:sz w:val="14"/>
                <w:szCs w:val="14"/>
              </w:rPr>
            </w:pPr>
            <w:r w:rsidRPr="001E5C15">
              <w:rPr>
                <w:rFonts w:ascii="Calibri" w:hAnsi="Calibri" w:cs="Calibri"/>
                <w:sz w:val="14"/>
                <w:szCs w:val="14"/>
              </w:rPr>
              <w:t>444.392</w:t>
            </w:r>
          </w:p>
        </w:tc>
      </w:tr>
      <w:tr w:rsidR="00E71553" w:rsidRPr="002544B3" w14:paraId="6C9F9AA4" w14:textId="77777777" w:rsidTr="00B44BF1">
        <w:trPr>
          <w:trHeight w:hRule="exact" w:val="227"/>
        </w:trPr>
        <w:tc>
          <w:tcPr>
            <w:tcW w:w="1741" w:type="pct"/>
            <w:tcBorders>
              <w:top w:val="single" w:sz="12" w:space="0" w:color="auto"/>
              <w:left w:val="nil"/>
              <w:bottom w:val="nil"/>
              <w:right w:val="nil"/>
            </w:tcBorders>
            <w:shd w:val="clear" w:color="auto" w:fill="auto"/>
            <w:noWrap/>
            <w:vAlign w:val="center"/>
          </w:tcPr>
          <w:p w14:paraId="06B19448" w14:textId="77777777" w:rsidR="00E71553" w:rsidRPr="001E5C15" w:rsidRDefault="00E71553" w:rsidP="00B44BF1">
            <w:pPr>
              <w:spacing w:after="120"/>
              <w:rPr>
                <w:rFonts w:ascii="Calibri" w:hAnsi="Calibri" w:cs="Calibri"/>
                <w:b/>
                <w:bCs/>
                <w:sz w:val="14"/>
                <w:szCs w:val="14"/>
              </w:rPr>
            </w:pPr>
            <w:r w:rsidRPr="001E5C15">
              <w:rPr>
                <w:rFonts w:ascii="Calibri" w:hAnsi="Calibri" w:cs="Calibri"/>
                <w:b/>
                <w:bCs/>
                <w:sz w:val="14"/>
                <w:szCs w:val="14"/>
              </w:rPr>
              <w:t>Licença Ambiental</w:t>
            </w:r>
          </w:p>
        </w:tc>
        <w:tc>
          <w:tcPr>
            <w:tcW w:w="1030" w:type="pct"/>
            <w:tcBorders>
              <w:top w:val="single" w:sz="12" w:space="0" w:color="auto"/>
              <w:left w:val="nil"/>
              <w:bottom w:val="nil"/>
              <w:right w:val="nil"/>
            </w:tcBorders>
            <w:shd w:val="clear" w:color="auto" w:fill="auto"/>
            <w:noWrap/>
            <w:vAlign w:val="center"/>
          </w:tcPr>
          <w:p w14:paraId="65924647" w14:textId="77777777" w:rsidR="00E71553" w:rsidRPr="001E5C15" w:rsidRDefault="00E71553" w:rsidP="00B44BF1">
            <w:pPr>
              <w:spacing w:after="120"/>
              <w:rPr>
                <w:rFonts w:ascii="Calibri" w:hAnsi="Calibri" w:cs="Calibri"/>
                <w:b/>
                <w:bCs/>
                <w:sz w:val="14"/>
                <w:szCs w:val="14"/>
              </w:rPr>
            </w:pPr>
          </w:p>
        </w:tc>
        <w:tc>
          <w:tcPr>
            <w:tcW w:w="407" w:type="pct"/>
            <w:tcBorders>
              <w:top w:val="single" w:sz="12" w:space="0" w:color="auto"/>
              <w:left w:val="nil"/>
              <w:bottom w:val="nil"/>
              <w:right w:val="nil"/>
            </w:tcBorders>
            <w:shd w:val="clear" w:color="auto" w:fill="auto"/>
            <w:noWrap/>
            <w:vAlign w:val="center"/>
          </w:tcPr>
          <w:p w14:paraId="379EED82" w14:textId="77777777" w:rsidR="00E71553" w:rsidRPr="001E5C15" w:rsidRDefault="00E71553" w:rsidP="00B44BF1">
            <w:pPr>
              <w:spacing w:after="120"/>
              <w:jc w:val="right"/>
              <w:rPr>
                <w:rFonts w:ascii="Calibri" w:hAnsi="Calibri" w:cs="Calibri"/>
                <w:b/>
                <w:bCs/>
                <w:sz w:val="14"/>
                <w:szCs w:val="14"/>
              </w:rPr>
            </w:pPr>
            <w:r w:rsidRPr="001E5C15">
              <w:rPr>
                <w:rFonts w:ascii="Calibri" w:hAnsi="Calibri" w:cs="Calibri"/>
                <w:b/>
                <w:bCs/>
                <w:sz w:val="14"/>
                <w:szCs w:val="14"/>
              </w:rPr>
              <w:t>-</w:t>
            </w:r>
          </w:p>
        </w:tc>
        <w:tc>
          <w:tcPr>
            <w:tcW w:w="471" w:type="pct"/>
            <w:tcBorders>
              <w:top w:val="single" w:sz="12" w:space="0" w:color="auto"/>
              <w:left w:val="nil"/>
              <w:bottom w:val="nil"/>
              <w:right w:val="nil"/>
            </w:tcBorders>
            <w:shd w:val="clear" w:color="auto" w:fill="auto"/>
            <w:noWrap/>
            <w:vAlign w:val="center"/>
          </w:tcPr>
          <w:p w14:paraId="670A544A" w14:textId="77777777" w:rsidR="00E71553" w:rsidRPr="001E5C15" w:rsidRDefault="00E71553" w:rsidP="00B44BF1">
            <w:pPr>
              <w:spacing w:after="120"/>
              <w:jc w:val="right"/>
              <w:rPr>
                <w:rFonts w:ascii="Calibri" w:hAnsi="Calibri" w:cs="Calibri"/>
                <w:b/>
                <w:bCs/>
                <w:sz w:val="14"/>
                <w:szCs w:val="14"/>
              </w:rPr>
            </w:pPr>
            <w:r w:rsidRPr="001E5C15">
              <w:rPr>
                <w:rFonts w:ascii="Calibri" w:hAnsi="Calibri" w:cs="Calibri"/>
                <w:b/>
                <w:bCs/>
                <w:sz w:val="14"/>
                <w:szCs w:val="14"/>
              </w:rPr>
              <w:t>13.150.818</w:t>
            </w:r>
          </w:p>
        </w:tc>
        <w:tc>
          <w:tcPr>
            <w:tcW w:w="486" w:type="pct"/>
            <w:tcBorders>
              <w:top w:val="single" w:sz="12" w:space="0" w:color="auto"/>
              <w:left w:val="nil"/>
              <w:bottom w:val="nil"/>
              <w:right w:val="nil"/>
            </w:tcBorders>
            <w:shd w:val="clear" w:color="auto" w:fill="auto"/>
            <w:noWrap/>
            <w:vAlign w:val="center"/>
          </w:tcPr>
          <w:p w14:paraId="12508057" w14:textId="77777777" w:rsidR="00E71553" w:rsidRPr="001E5C15" w:rsidRDefault="00E71553" w:rsidP="00B44BF1">
            <w:pPr>
              <w:spacing w:after="120"/>
              <w:jc w:val="right"/>
              <w:rPr>
                <w:rFonts w:ascii="Calibri" w:hAnsi="Calibri" w:cs="Calibri"/>
                <w:b/>
                <w:bCs/>
                <w:sz w:val="14"/>
                <w:szCs w:val="14"/>
              </w:rPr>
            </w:pPr>
            <w:r w:rsidRPr="001E5C15">
              <w:rPr>
                <w:rFonts w:ascii="Calibri" w:hAnsi="Calibri" w:cs="Calibri"/>
                <w:b/>
                <w:bCs/>
                <w:sz w:val="14"/>
                <w:szCs w:val="14"/>
              </w:rPr>
              <w:t>-</w:t>
            </w:r>
          </w:p>
        </w:tc>
        <w:tc>
          <w:tcPr>
            <w:tcW w:w="409" w:type="pct"/>
            <w:tcBorders>
              <w:top w:val="single" w:sz="12" w:space="0" w:color="auto"/>
              <w:left w:val="nil"/>
              <w:bottom w:val="nil"/>
              <w:right w:val="nil"/>
            </w:tcBorders>
            <w:shd w:val="clear" w:color="auto" w:fill="auto"/>
            <w:noWrap/>
            <w:vAlign w:val="center"/>
          </w:tcPr>
          <w:p w14:paraId="35583AD6" w14:textId="77777777" w:rsidR="00E71553" w:rsidRPr="001E5C15" w:rsidRDefault="00E71553" w:rsidP="00B44BF1">
            <w:pPr>
              <w:spacing w:after="120"/>
              <w:jc w:val="right"/>
              <w:rPr>
                <w:rFonts w:ascii="Calibri" w:hAnsi="Calibri" w:cs="Calibri"/>
                <w:b/>
                <w:bCs/>
                <w:sz w:val="14"/>
                <w:szCs w:val="14"/>
              </w:rPr>
            </w:pPr>
            <w:r w:rsidRPr="001E5C15">
              <w:rPr>
                <w:rFonts w:ascii="Calibri" w:hAnsi="Calibri" w:cs="Calibri"/>
                <w:b/>
                <w:bCs/>
                <w:sz w:val="14"/>
                <w:szCs w:val="14"/>
              </w:rPr>
              <w:t>-</w:t>
            </w:r>
          </w:p>
        </w:tc>
        <w:tc>
          <w:tcPr>
            <w:tcW w:w="456" w:type="pct"/>
            <w:tcBorders>
              <w:top w:val="single" w:sz="12" w:space="0" w:color="auto"/>
              <w:left w:val="nil"/>
              <w:bottom w:val="nil"/>
              <w:right w:val="nil"/>
            </w:tcBorders>
            <w:shd w:val="clear" w:color="auto" w:fill="auto"/>
            <w:noWrap/>
            <w:vAlign w:val="center"/>
          </w:tcPr>
          <w:p w14:paraId="14D5E42F" w14:textId="77777777" w:rsidR="00E71553" w:rsidRPr="001E5C15" w:rsidRDefault="00E71553" w:rsidP="00B44BF1">
            <w:pPr>
              <w:spacing w:after="120"/>
              <w:jc w:val="right"/>
              <w:rPr>
                <w:rFonts w:ascii="Calibri" w:hAnsi="Calibri" w:cs="Calibri"/>
                <w:b/>
                <w:bCs/>
                <w:sz w:val="14"/>
                <w:szCs w:val="14"/>
              </w:rPr>
            </w:pPr>
            <w:r w:rsidRPr="001E5C15">
              <w:rPr>
                <w:rFonts w:ascii="Calibri" w:hAnsi="Calibri" w:cs="Calibri"/>
                <w:b/>
                <w:bCs/>
                <w:sz w:val="14"/>
                <w:szCs w:val="14"/>
              </w:rPr>
              <w:t>13.150.818</w:t>
            </w:r>
          </w:p>
        </w:tc>
      </w:tr>
      <w:tr w:rsidR="00E71553" w:rsidRPr="002544B3" w14:paraId="256C5994" w14:textId="77777777" w:rsidTr="00B44BF1">
        <w:trPr>
          <w:trHeight w:hRule="exact" w:val="227"/>
        </w:trPr>
        <w:tc>
          <w:tcPr>
            <w:tcW w:w="1741" w:type="pct"/>
            <w:tcBorders>
              <w:top w:val="single" w:sz="12" w:space="0" w:color="auto"/>
              <w:left w:val="nil"/>
              <w:bottom w:val="nil"/>
              <w:right w:val="nil"/>
            </w:tcBorders>
            <w:shd w:val="clear" w:color="auto" w:fill="auto"/>
            <w:noWrap/>
            <w:vAlign w:val="center"/>
          </w:tcPr>
          <w:p w14:paraId="41FC6EED" w14:textId="77777777" w:rsidR="00E71553" w:rsidRPr="001E5C15" w:rsidRDefault="00E71553" w:rsidP="00B44BF1">
            <w:pPr>
              <w:spacing w:after="120"/>
              <w:rPr>
                <w:rFonts w:ascii="Calibri" w:hAnsi="Calibri" w:cs="Calibri"/>
                <w:b/>
                <w:bCs/>
                <w:sz w:val="14"/>
                <w:szCs w:val="14"/>
              </w:rPr>
            </w:pPr>
            <w:r w:rsidRPr="001E5C15">
              <w:rPr>
                <w:rFonts w:ascii="Calibri" w:hAnsi="Calibri" w:cs="Calibri"/>
                <w:b/>
                <w:bCs/>
                <w:sz w:val="14"/>
                <w:szCs w:val="14"/>
              </w:rPr>
              <w:t>Total Estudos e Projetos em Andamento e Licença Ambiental</w:t>
            </w:r>
          </w:p>
        </w:tc>
        <w:tc>
          <w:tcPr>
            <w:tcW w:w="1030" w:type="pct"/>
            <w:tcBorders>
              <w:top w:val="single" w:sz="12" w:space="0" w:color="auto"/>
              <w:left w:val="nil"/>
              <w:bottom w:val="nil"/>
              <w:right w:val="nil"/>
            </w:tcBorders>
            <w:shd w:val="clear" w:color="auto" w:fill="auto"/>
            <w:noWrap/>
            <w:vAlign w:val="center"/>
          </w:tcPr>
          <w:p w14:paraId="0C3862ED" w14:textId="77777777" w:rsidR="00E71553" w:rsidRPr="001E5C15" w:rsidRDefault="00E71553" w:rsidP="00B44BF1">
            <w:pPr>
              <w:spacing w:after="120"/>
              <w:rPr>
                <w:rFonts w:ascii="Calibri" w:hAnsi="Calibri" w:cs="Calibri"/>
                <w:b/>
                <w:bCs/>
                <w:sz w:val="14"/>
                <w:szCs w:val="14"/>
              </w:rPr>
            </w:pPr>
          </w:p>
        </w:tc>
        <w:tc>
          <w:tcPr>
            <w:tcW w:w="407" w:type="pct"/>
            <w:tcBorders>
              <w:top w:val="single" w:sz="12" w:space="0" w:color="auto"/>
              <w:left w:val="nil"/>
              <w:bottom w:val="nil"/>
              <w:right w:val="nil"/>
            </w:tcBorders>
            <w:shd w:val="clear" w:color="auto" w:fill="auto"/>
            <w:noWrap/>
            <w:vAlign w:val="center"/>
          </w:tcPr>
          <w:p w14:paraId="6A37D5FE" w14:textId="77777777" w:rsidR="00E71553" w:rsidRPr="001E5C15" w:rsidRDefault="00E71553" w:rsidP="00B44BF1">
            <w:pPr>
              <w:spacing w:after="120"/>
              <w:jc w:val="right"/>
              <w:rPr>
                <w:rFonts w:ascii="Calibri" w:hAnsi="Calibri" w:cs="Calibri"/>
                <w:b/>
                <w:bCs/>
                <w:sz w:val="14"/>
                <w:szCs w:val="14"/>
              </w:rPr>
            </w:pPr>
            <w:r w:rsidRPr="001E5C15">
              <w:rPr>
                <w:rFonts w:ascii="Calibri" w:hAnsi="Calibri" w:cs="Calibri"/>
                <w:b/>
                <w:bCs/>
                <w:sz w:val="14"/>
                <w:szCs w:val="14"/>
              </w:rPr>
              <w:t>-</w:t>
            </w:r>
          </w:p>
        </w:tc>
        <w:tc>
          <w:tcPr>
            <w:tcW w:w="471" w:type="pct"/>
            <w:tcBorders>
              <w:top w:val="single" w:sz="12" w:space="0" w:color="auto"/>
              <w:left w:val="nil"/>
              <w:bottom w:val="nil"/>
              <w:right w:val="nil"/>
            </w:tcBorders>
            <w:shd w:val="clear" w:color="auto" w:fill="auto"/>
            <w:noWrap/>
            <w:vAlign w:val="center"/>
          </w:tcPr>
          <w:p w14:paraId="7B195E71" w14:textId="77777777" w:rsidR="00E71553" w:rsidRPr="002134D8" w:rsidRDefault="00E71553" w:rsidP="00B44BF1">
            <w:pPr>
              <w:spacing w:after="120"/>
              <w:jc w:val="right"/>
              <w:rPr>
                <w:rFonts w:ascii="Calibri" w:hAnsi="Calibri" w:cs="Calibri"/>
                <w:b/>
                <w:bCs/>
                <w:sz w:val="14"/>
                <w:szCs w:val="14"/>
              </w:rPr>
            </w:pPr>
            <w:r w:rsidRPr="002134D8">
              <w:rPr>
                <w:rFonts w:ascii="Calibri" w:hAnsi="Calibri" w:cs="Calibri"/>
                <w:b/>
                <w:bCs/>
                <w:sz w:val="14"/>
                <w:szCs w:val="14"/>
              </w:rPr>
              <w:t>118.140.025</w:t>
            </w:r>
          </w:p>
        </w:tc>
        <w:tc>
          <w:tcPr>
            <w:tcW w:w="486" w:type="pct"/>
            <w:tcBorders>
              <w:top w:val="single" w:sz="12" w:space="0" w:color="auto"/>
              <w:left w:val="nil"/>
              <w:bottom w:val="nil"/>
              <w:right w:val="nil"/>
            </w:tcBorders>
            <w:shd w:val="clear" w:color="auto" w:fill="auto"/>
            <w:noWrap/>
            <w:vAlign w:val="center"/>
          </w:tcPr>
          <w:p w14:paraId="174907D8" w14:textId="77777777" w:rsidR="00E71553" w:rsidRPr="001E5C15" w:rsidRDefault="00E71553" w:rsidP="00B44BF1">
            <w:pPr>
              <w:spacing w:after="120"/>
              <w:jc w:val="right"/>
              <w:rPr>
                <w:rFonts w:ascii="Calibri" w:hAnsi="Calibri" w:cs="Calibri"/>
                <w:b/>
                <w:bCs/>
                <w:sz w:val="14"/>
                <w:szCs w:val="14"/>
              </w:rPr>
            </w:pPr>
            <w:r w:rsidRPr="001E5C15">
              <w:rPr>
                <w:rFonts w:ascii="Calibri" w:hAnsi="Calibri" w:cs="Calibri"/>
                <w:b/>
                <w:bCs/>
                <w:sz w:val="14"/>
                <w:szCs w:val="14"/>
              </w:rPr>
              <w:t>-</w:t>
            </w:r>
          </w:p>
        </w:tc>
        <w:tc>
          <w:tcPr>
            <w:tcW w:w="409" w:type="pct"/>
            <w:tcBorders>
              <w:top w:val="single" w:sz="12" w:space="0" w:color="auto"/>
              <w:left w:val="nil"/>
              <w:bottom w:val="nil"/>
              <w:right w:val="nil"/>
            </w:tcBorders>
            <w:shd w:val="clear" w:color="auto" w:fill="auto"/>
            <w:noWrap/>
            <w:vAlign w:val="center"/>
          </w:tcPr>
          <w:p w14:paraId="67BEA76F" w14:textId="77777777" w:rsidR="00E71553" w:rsidRPr="001E5C15" w:rsidRDefault="00E71553" w:rsidP="00B44BF1">
            <w:pPr>
              <w:spacing w:after="120"/>
              <w:jc w:val="right"/>
              <w:rPr>
                <w:rFonts w:ascii="Calibri" w:hAnsi="Calibri" w:cs="Calibri"/>
                <w:b/>
                <w:bCs/>
                <w:sz w:val="14"/>
                <w:szCs w:val="14"/>
              </w:rPr>
            </w:pPr>
            <w:r w:rsidRPr="001E5C15">
              <w:rPr>
                <w:rFonts w:ascii="Calibri" w:hAnsi="Calibri" w:cs="Calibri"/>
                <w:b/>
                <w:bCs/>
                <w:sz w:val="14"/>
                <w:szCs w:val="14"/>
              </w:rPr>
              <w:t>-</w:t>
            </w:r>
          </w:p>
        </w:tc>
        <w:tc>
          <w:tcPr>
            <w:tcW w:w="456" w:type="pct"/>
            <w:tcBorders>
              <w:top w:val="single" w:sz="12" w:space="0" w:color="auto"/>
              <w:left w:val="nil"/>
              <w:bottom w:val="nil"/>
              <w:right w:val="nil"/>
            </w:tcBorders>
            <w:shd w:val="clear" w:color="auto" w:fill="auto"/>
            <w:noWrap/>
            <w:vAlign w:val="center"/>
          </w:tcPr>
          <w:p w14:paraId="182A2F7C" w14:textId="77777777" w:rsidR="00E71553" w:rsidRPr="001E5C15" w:rsidRDefault="00E71553" w:rsidP="00B44BF1">
            <w:pPr>
              <w:spacing w:after="120"/>
              <w:jc w:val="right"/>
              <w:rPr>
                <w:rFonts w:ascii="Calibri" w:hAnsi="Calibri" w:cs="Calibri"/>
                <w:b/>
                <w:bCs/>
                <w:sz w:val="14"/>
                <w:szCs w:val="14"/>
              </w:rPr>
            </w:pPr>
            <w:r w:rsidRPr="002134D8">
              <w:rPr>
                <w:rFonts w:ascii="Calibri" w:hAnsi="Calibri" w:cs="Calibri"/>
                <w:b/>
                <w:bCs/>
                <w:sz w:val="14"/>
                <w:szCs w:val="14"/>
              </w:rPr>
              <w:t>118.140.025</w:t>
            </w:r>
          </w:p>
        </w:tc>
      </w:tr>
      <w:tr w:rsidR="00E71553" w:rsidRPr="002544B3" w14:paraId="03D49B91" w14:textId="77777777" w:rsidTr="00B44BF1">
        <w:trPr>
          <w:trHeight w:hRule="exact" w:val="227"/>
        </w:trPr>
        <w:tc>
          <w:tcPr>
            <w:tcW w:w="1741" w:type="pct"/>
            <w:tcBorders>
              <w:top w:val="single" w:sz="12" w:space="0" w:color="auto"/>
              <w:left w:val="nil"/>
              <w:bottom w:val="single" w:sz="4" w:space="0" w:color="auto"/>
              <w:right w:val="nil"/>
            </w:tcBorders>
            <w:shd w:val="clear" w:color="auto" w:fill="auto"/>
            <w:noWrap/>
            <w:vAlign w:val="center"/>
          </w:tcPr>
          <w:p w14:paraId="48B538B7" w14:textId="77777777" w:rsidR="00E71553" w:rsidRPr="006D418F" w:rsidRDefault="00E71553" w:rsidP="00B44BF1">
            <w:pPr>
              <w:spacing w:after="120"/>
              <w:rPr>
                <w:rFonts w:ascii="Calibri" w:hAnsi="Calibri" w:cs="Calibri"/>
                <w:sz w:val="14"/>
                <w:szCs w:val="14"/>
              </w:rPr>
            </w:pPr>
            <w:r w:rsidRPr="006D418F">
              <w:rPr>
                <w:rFonts w:ascii="Calibri" w:hAnsi="Calibri" w:cs="Calibri"/>
                <w:sz w:val="14"/>
                <w:szCs w:val="14"/>
              </w:rPr>
              <w:t>Direito de Uso de Comunicação</w:t>
            </w:r>
          </w:p>
        </w:tc>
        <w:tc>
          <w:tcPr>
            <w:tcW w:w="1030" w:type="pct"/>
            <w:tcBorders>
              <w:top w:val="single" w:sz="12" w:space="0" w:color="auto"/>
              <w:left w:val="nil"/>
              <w:bottom w:val="single" w:sz="4" w:space="0" w:color="auto"/>
              <w:right w:val="nil"/>
            </w:tcBorders>
            <w:shd w:val="clear" w:color="auto" w:fill="auto"/>
            <w:noWrap/>
            <w:vAlign w:val="center"/>
          </w:tcPr>
          <w:p w14:paraId="6B4D95ED" w14:textId="77777777" w:rsidR="00E71553" w:rsidRPr="006D418F" w:rsidRDefault="00E71553" w:rsidP="00B44BF1">
            <w:pPr>
              <w:spacing w:after="120"/>
              <w:rPr>
                <w:rFonts w:ascii="Calibri" w:hAnsi="Calibri" w:cs="Calibri"/>
                <w:sz w:val="14"/>
                <w:szCs w:val="14"/>
              </w:rPr>
            </w:pPr>
          </w:p>
        </w:tc>
        <w:tc>
          <w:tcPr>
            <w:tcW w:w="407" w:type="pct"/>
            <w:tcBorders>
              <w:top w:val="single" w:sz="12" w:space="0" w:color="auto"/>
              <w:left w:val="nil"/>
              <w:bottom w:val="single" w:sz="4" w:space="0" w:color="auto"/>
              <w:right w:val="nil"/>
            </w:tcBorders>
            <w:shd w:val="clear" w:color="auto" w:fill="auto"/>
            <w:noWrap/>
            <w:vAlign w:val="center"/>
          </w:tcPr>
          <w:p w14:paraId="1A7D8FF3"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139.790</w:t>
            </w:r>
          </w:p>
        </w:tc>
        <w:tc>
          <w:tcPr>
            <w:tcW w:w="471" w:type="pct"/>
            <w:tcBorders>
              <w:top w:val="single" w:sz="12" w:space="0" w:color="auto"/>
              <w:left w:val="nil"/>
              <w:bottom w:val="single" w:sz="4" w:space="0" w:color="auto"/>
              <w:right w:val="nil"/>
            </w:tcBorders>
            <w:shd w:val="clear" w:color="auto" w:fill="auto"/>
            <w:noWrap/>
            <w:vAlign w:val="center"/>
          </w:tcPr>
          <w:p w14:paraId="5E0811A7"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w:t>
            </w:r>
          </w:p>
        </w:tc>
        <w:tc>
          <w:tcPr>
            <w:tcW w:w="486" w:type="pct"/>
            <w:tcBorders>
              <w:top w:val="single" w:sz="12" w:space="0" w:color="auto"/>
              <w:left w:val="nil"/>
              <w:bottom w:val="single" w:sz="4" w:space="0" w:color="auto"/>
              <w:right w:val="nil"/>
            </w:tcBorders>
            <w:shd w:val="clear" w:color="auto" w:fill="auto"/>
            <w:noWrap/>
            <w:vAlign w:val="center"/>
          </w:tcPr>
          <w:p w14:paraId="769A0C3B"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w:t>
            </w:r>
          </w:p>
        </w:tc>
        <w:tc>
          <w:tcPr>
            <w:tcW w:w="409" w:type="pct"/>
            <w:tcBorders>
              <w:top w:val="single" w:sz="12" w:space="0" w:color="auto"/>
              <w:left w:val="nil"/>
              <w:bottom w:val="single" w:sz="4" w:space="0" w:color="auto"/>
              <w:right w:val="nil"/>
            </w:tcBorders>
            <w:shd w:val="clear" w:color="auto" w:fill="auto"/>
            <w:noWrap/>
            <w:vAlign w:val="center"/>
          </w:tcPr>
          <w:p w14:paraId="0ED4281A"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w:t>
            </w:r>
          </w:p>
        </w:tc>
        <w:tc>
          <w:tcPr>
            <w:tcW w:w="456" w:type="pct"/>
            <w:tcBorders>
              <w:top w:val="single" w:sz="12" w:space="0" w:color="auto"/>
              <w:left w:val="nil"/>
              <w:bottom w:val="single" w:sz="4" w:space="0" w:color="auto"/>
              <w:right w:val="nil"/>
            </w:tcBorders>
            <w:shd w:val="clear" w:color="auto" w:fill="auto"/>
            <w:noWrap/>
            <w:vAlign w:val="center"/>
          </w:tcPr>
          <w:p w14:paraId="7C1319E0"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139.790</w:t>
            </w:r>
          </w:p>
        </w:tc>
      </w:tr>
      <w:tr w:rsidR="00E71553" w:rsidRPr="006D418F" w14:paraId="09B6DD1E" w14:textId="77777777" w:rsidTr="00B44BF1">
        <w:trPr>
          <w:trHeight w:hRule="exact" w:val="227"/>
        </w:trPr>
        <w:tc>
          <w:tcPr>
            <w:tcW w:w="1741" w:type="pct"/>
            <w:tcBorders>
              <w:top w:val="single" w:sz="4" w:space="0" w:color="auto"/>
              <w:left w:val="nil"/>
              <w:bottom w:val="single" w:sz="4" w:space="0" w:color="auto"/>
              <w:right w:val="nil"/>
            </w:tcBorders>
            <w:shd w:val="clear" w:color="auto" w:fill="auto"/>
            <w:noWrap/>
            <w:vAlign w:val="center"/>
            <w:hideMark/>
          </w:tcPr>
          <w:p w14:paraId="0E60C074" w14:textId="77777777" w:rsidR="00E71553" w:rsidRPr="006D418F" w:rsidRDefault="00E71553" w:rsidP="00B44BF1">
            <w:pPr>
              <w:spacing w:after="120"/>
              <w:rPr>
                <w:rFonts w:ascii="Calibri" w:hAnsi="Calibri" w:cs="Calibri"/>
                <w:sz w:val="14"/>
                <w:szCs w:val="14"/>
              </w:rPr>
            </w:pPr>
            <w:r w:rsidRPr="006D418F">
              <w:rPr>
                <w:rFonts w:ascii="Calibri" w:hAnsi="Calibri" w:cs="Calibri"/>
                <w:sz w:val="14"/>
                <w:szCs w:val="14"/>
              </w:rPr>
              <w:t>Licenças e Softwares T.I.</w:t>
            </w:r>
          </w:p>
        </w:tc>
        <w:tc>
          <w:tcPr>
            <w:tcW w:w="1030" w:type="pct"/>
            <w:tcBorders>
              <w:top w:val="single" w:sz="4" w:space="0" w:color="auto"/>
              <w:left w:val="nil"/>
              <w:bottom w:val="single" w:sz="4" w:space="0" w:color="auto"/>
              <w:right w:val="nil"/>
            </w:tcBorders>
            <w:shd w:val="clear" w:color="auto" w:fill="auto"/>
            <w:noWrap/>
            <w:vAlign w:val="center"/>
            <w:hideMark/>
          </w:tcPr>
          <w:p w14:paraId="30C3CD27" w14:textId="77777777" w:rsidR="00E71553" w:rsidRPr="006D418F" w:rsidRDefault="00E71553" w:rsidP="00B44BF1">
            <w:pPr>
              <w:spacing w:after="120"/>
              <w:rPr>
                <w:rFonts w:ascii="Calibri" w:hAnsi="Calibri" w:cs="Calibri"/>
                <w:sz w:val="14"/>
                <w:szCs w:val="14"/>
              </w:rPr>
            </w:pPr>
          </w:p>
        </w:tc>
        <w:tc>
          <w:tcPr>
            <w:tcW w:w="407" w:type="pct"/>
            <w:tcBorders>
              <w:top w:val="single" w:sz="4" w:space="0" w:color="auto"/>
              <w:left w:val="nil"/>
              <w:bottom w:val="single" w:sz="4" w:space="0" w:color="auto"/>
              <w:right w:val="nil"/>
            </w:tcBorders>
            <w:shd w:val="clear" w:color="auto" w:fill="auto"/>
            <w:noWrap/>
            <w:vAlign w:val="center"/>
            <w:hideMark/>
          </w:tcPr>
          <w:p w14:paraId="62A20EAF"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11.731.207</w:t>
            </w:r>
          </w:p>
        </w:tc>
        <w:tc>
          <w:tcPr>
            <w:tcW w:w="471" w:type="pct"/>
            <w:tcBorders>
              <w:top w:val="single" w:sz="4" w:space="0" w:color="auto"/>
              <w:left w:val="nil"/>
              <w:bottom w:val="single" w:sz="4" w:space="0" w:color="auto"/>
              <w:right w:val="nil"/>
            </w:tcBorders>
            <w:shd w:val="clear" w:color="auto" w:fill="auto"/>
            <w:noWrap/>
            <w:vAlign w:val="center"/>
            <w:hideMark/>
          </w:tcPr>
          <w:p w14:paraId="7E1A2E48"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12.207.843</w:t>
            </w:r>
          </w:p>
        </w:tc>
        <w:tc>
          <w:tcPr>
            <w:tcW w:w="486" w:type="pct"/>
            <w:tcBorders>
              <w:top w:val="single" w:sz="4" w:space="0" w:color="auto"/>
              <w:left w:val="nil"/>
              <w:bottom w:val="single" w:sz="4" w:space="0" w:color="auto"/>
              <w:right w:val="nil"/>
            </w:tcBorders>
            <w:shd w:val="clear" w:color="auto" w:fill="auto"/>
            <w:noWrap/>
            <w:vAlign w:val="center"/>
            <w:hideMark/>
          </w:tcPr>
          <w:p w14:paraId="4D6E70C6"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w:t>
            </w:r>
          </w:p>
        </w:tc>
        <w:tc>
          <w:tcPr>
            <w:tcW w:w="409" w:type="pct"/>
            <w:tcBorders>
              <w:top w:val="single" w:sz="4" w:space="0" w:color="auto"/>
              <w:left w:val="nil"/>
              <w:bottom w:val="single" w:sz="4" w:space="0" w:color="auto"/>
              <w:right w:val="nil"/>
            </w:tcBorders>
            <w:shd w:val="clear" w:color="auto" w:fill="auto"/>
            <w:noWrap/>
            <w:vAlign w:val="center"/>
            <w:hideMark/>
          </w:tcPr>
          <w:p w14:paraId="20E93612"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w:t>
            </w:r>
          </w:p>
        </w:tc>
        <w:tc>
          <w:tcPr>
            <w:tcW w:w="456" w:type="pct"/>
            <w:tcBorders>
              <w:top w:val="single" w:sz="4" w:space="0" w:color="auto"/>
              <w:left w:val="nil"/>
              <w:bottom w:val="single" w:sz="4" w:space="0" w:color="auto"/>
              <w:right w:val="nil"/>
            </w:tcBorders>
            <w:shd w:val="clear" w:color="auto" w:fill="auto"/>
            <w:noWrap/>
            <w:vAlign w:val="center"/>
            <w:hideMark/>
          </w:tcPr>
          <w:p w14:paraId="2DCC17B9"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23.939.051</w:t>
            </w:r>
          </w:p>
        </w:tc>
      </w:tr>
      <w:tr w:rsidR="00E71553" w:rsidRPr="002544B3" w14:paraId="0FB5AAB0" w14:textId="77777777" w:rsidTr="00B44BF1">
        <w:trPr>
          <w:trHeight w:hRule="exact" w:val="227"/>
        </w:trPr>
        <w:tc>
          <w:tcPr>
            <w:tcW w:w="1741" w:type="pct"/>
            <w:tcBorders>
              <w:top w:val="single" w:sz="4" w:space="0" w:color="auto"/>
              <w:left w:val="nil"/>
              <w:bottom w:val="single" w:sz="12" w:space="0" w:color="auto"/>
              <w:right w:val="nil"/>
            </w:tcBorders>
            <w:shd w:val="clear" w:color="auto" w:fill="auto"/>
            <w:noWrap/>
            <w:vAlign w:val="center"/>
            <w:hideMark/>
          </w:tcPr>
          <w:p w14:paraId="474D7142" w14:textId="77777777" w:rsidR="00E71553" w:rsidRPr="006D418F" w:rsidRDefault="00E71553" w:rsidP="00B44BF1">
            <w:pPr>
              <w:spacing w:after="120"/>
              <w:rPr>
                <w:rFonts w:ascii="Calibri" w:hAnsi="Calibri" w:cs="Calibri"/>
                <w:sz w:val="14"/>
                <w:szCs w:val="14"/>
              </w:rPr>
            </w:pPr>
            <w:r w:rsidRPr="006D418F">
              <w:rPr>
                <w:rFonts w:ascii="Calibri" w:hAnsi="Calibri" w:cs="Calibri"/>
                <w:sz w:val="14"/>
                <w:szCs w:val="14"/>
              </w:rPr>
              <w:t>(-) Amortizações Acumuladas (20%)</w:t>
            </w:r>
          </w:p>
        </w:tc>
        <w:tc>
          <w:tcPr>
            <w:tcW w:w="1030" w:type="pct"/>
            <w:tcBorders>
              <w:top w:val="single" w:sz="4" w:space="0" w:color="auto"/>
              <w:left w:val="nil"/>
              <w:bottom w:val="single" w:sz="12" w:space="0" w:color="auto"/>
              <w:right w:val="nil"/>
            </w:tcBorders>
            <w:shd w:val="clear" w:color="auto" w:fill="auto"/>
            <w:noWrap/>
            <w:vAlign w:val="center"/>
            <w:hideMark/>
          </w:tcPr>
          <w:p w14:paraId="00FED503" w14:textId="77777777" w:rsidR="00E71553" w:rsidRPr="006D418F" w:rsidRDefault="00E71553" w:rsidP="00B44BF1">
            <w:pPr>
              <w:spacing w:after="120"/>
              <w:rPr>
                <w:rFonts w:ascii="Calibri" w:hAnsi="Calibri" w:cs="Calibri"/>
                <w:sz w:val="14"/>
                <w:szCs w:val="14"/>
              </w:rPr>
            </w:pPr>
          </w:p>
        </w:tc>
        <w:tc>
          <w:tcPr>
            <w:tcW w:w="407" w:type="pct"/>
            <w:tcBorders>
              <w:top w:val="single" w:sz="4" w:space="0" w:color="auto"/>
              <w:left w:val="nil"/>
              <w:bottom w:val="single" w:sz="12" w:space="0" w:color="auto"/>
              <w:right w:val="nil"/>
            </w:tcBorders>
            <w:shd w:val="clear" w:color="auto" w:fill="auto"/>
            <w:noWrap/>
            <w:vAlign w:val="center"/>
            <w:hideMark/>
          </w:tcPr>
          <w:p w14:paraId="4B3E7402"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(8.986.685)</w:t>
            </w:r>
          </w:p>
        </w:tc>
        <w:tc>
          <w:tcPr>
            <w:tcW w:w="471" w:type="pct"/>
            <w:tcBorders>
              <w:top w:val="single" w:sz="4" w:space="0" w:color="auto"/>
              <w:left w:val="nil"/>
              <w:bottom w:val="single" w:sz="12" w:space="0" w:color="auto"/>
              <w:right w:val="nil"/>
            </w:tcBorders>
            <w:shd w:val="clear" w:color="auto" w:fill="auto"/>
            <w:noWrap/>
            <w:vAlign w:val="center"/>
            <w:hideMark/>
          </w:tcPr>
          <w:p w14:paraId="35F5591B"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(12.141.442)</w:t>
            </w:r>
          </w:p>
        </w:tc>
        <w:tc>
          <w:tcPr>
            <w:tcW w:w="486" w:type="pct"/>
            <w:tcBorders>
              <w:top w:val="single" w:sz="4" w:space="0" w:color="auto"/>
              <w:left w:val="nil"/>
              <w:bottom w:val="single" w:sz="12" w:space="0" w:color="auto"/>
              <w:right w:val="nil"/>
            </w:tcBorders>
            <w:shd w:val="clear" w:color="auto" w:fill="auto"/>
            <w:noWrap/>
            <w:vAlign w:val="center"/>
            <w:hideMark/>
          </w:tcPr>
          <w:p w14:paraId="206820BA"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w:t>
            </w:r>
          </w:p>
        </w:tc>
        <w:tc>
          <w:tcPr>
            <w:tcW w:w="409" w:type="pct"/>
            <w:tcBorders>
              <w:top w:val="single" w:sz="4" w:space="0" w:color="auto"/>
              <w:left w:val="nil"/>
              <w:bottom w:val="single" w:sz="12" w:space="0" w:color="auto"/>
              <w:right w:val="nil"/>
            </w:tcBorders>
            <w:shd w:val="clear" w:color="auto" w:fill="auto"/>
            <w:noWrap/>
            <w:vAlign w:val="center"/>
            <w:hideMark/>
          </w:tcPr>
          <w:p w14:paraId="55BC30B9"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w:t>
            </w:r>
          </w:p>
        </w:tc>
        <w:tc>
          <w:tcPr>
            <w:tcW w:w="456" w:type="pct"/>
            <w:tcBorders>
              <w:top w:val="single" w:sz="4" w:space="0" w:color="auto"/>
              <w:left w:val="nil"/>
              <w:bottom w:val="single" w:sz="12" w:space="0" w:color="auto"/>
              <w:right w:val="nil"/>
            </w:tcBorders>
            <w:shd w:val="clear" w:color="auto" w:fill="auto"/>
            <w:noWrap/>
            <w:vAlign w:val="center"/>
            <w:hideMark/>
          </w:tcPr>
          <w:p w14:paraId="2FA6090B" w14:textId="77777777" w:rsidR="00E71553" w:rsidRPr="006D418F" w:rsidRDefault="00E71553" w:rsidP="00B44BF1">
            <w:pPr>
              <w:spacing w:after="120"/>
              <w:jc w:val="right"/>
              <w:rPr>
                <w:rFonts w:ascii="Calibri" w:hAnsi="Calibri" w:cs="Calibri"/>
                <w:sz w:val="14"/>
                <w:szCs w:val="14"/>
              </w:rPr>
            </w:pPr>
            <w:r w:rsidRPr="006D418F">
              <w:rPr>
                <w:rFonts w:ascii="Calibri" w:hAnsi="Calibri" w:cs="Calibri"/>
                <w:sz w:val="14"/>
                <w:szCs w:val="14"/>
              </w:rPr>
              <w:t>(21.128.128)</w:t>
            </w:r>
          </w:p>
        </w:tc>
      </w:tr>
      <w:tr w:rsidR="00E71553" w:rsidRPr="002544B3" w14:paraId="55C977F9" w14:textId="77777777" w:rsidTr="00B44BF1">
        <w:trPr>
          <w:trHeight w:hRule="exact" w:val="227"/>
        </w:trPr>
        <w:tc>
          <w:tcPr>
            <w:tcW w:w="1741" w:type="pct"/>
            <w:tcBorders>
              <w:top w:val="single" w:sz="12" w:space="0" w:color="auto"/>
              <w:left w:val="nil"/>
              <w:bottom w:val="single" w:sz="12" w:space="0" w:color="auto"/>
              <w:right w:val="nil"/>
            </w:tcBorders>
            <w:shd w:val="clear" w:color="auto" w:fill="auto"/>
            <w:noWrap/>
            <w:vAlign w:val="center"/>
          </w:tcPr>
          <w:p w14:paraId="4761E48C" w14:textId="77777777" w:rsidR="00E71553" w:rsidRPr="006D418F" w:rsidRDefault="00E71553" w:rsidP="00B44BF1">
            <w:pPr>
              <w:spacing w:after="120"/>
              <w:rPr>
                <w:rFonts w:ascii="Calibri" w:hAnsi="Calibri" w:cs="Calibri"/>
                <w:b/>
                <w:bCs/>
                <w:sz w:val="14"/>
                <w:szCs w:val="14"/>
              </w:rPr>
            </w:pPr>
            <w:r w:rsidRPr="006D418F">
              <w:rPr>
                <w:rFonts w:ascii="Calibri" w:hAnsi="Calibri" w:cs="Calibri"/>
                <w:b/>
                <w:bCs/>
                <w:sz w:val="14"/>
                <w:szCs w:val="14"/>
              </w:rPr>
              <w:t>Direito de Uso de Comunicação e Licenças e Softwares T.I.</w:t>
            </w:r>
          </w:p>
        </w:tc>
        <w:tc>
          <w:tcPr>
            <w:tcW w:w="1030" w:type="pct"/>
            <w:tcBorders>
              <w:top w:val="single" w:sz="12" w:space="0" w:color="auto"/>
              <w:left w:val="nil"/>
              <w:bottom w:val="single" w:sz="12" w:space="0" w:color="auto"/>
              <w:right w:val="nil"/>
            </w:tcBorders>
            <w:shd w:val="clear" w:color="auto" w:fill="auto"/>
            <w:noWrap/>
            <w:vAlign w:val="center"/>
          </w:tcPr>
          <w:p w14:paraId="1189BB0F" w14:textId="77777777" w:rsidR="00E71553" w:rsidRPr="006D418F" w:rsidRDefault="00E71553" w:rsidP="00B44BF1">
            <w:pPr>
              <w:spacing w:after="120"/>
              <w:rPr>
                <w:rFonts w:ascii="Calibri" w:hAnsi="Calibri" w:cs="Calibri"/>
                <w:b/>
                <w:bCs/>
                <w:sz w:val="14"/>
                <w:szCs w:val="14"/>
              </w:rPr>
            </w:pPr>
          </w:p>
        </w:tc>
        <w:tc>
          <w:tcPr>
            <w:tcW w:w="407" w:type="pct"/>
            <w:tcBorders>
              <w:top w:val="single" w:sz="12" w:space="0" w:color="auto"/>
              <w:left w:val="nil"/>
              <w:bottom w:val="single" w:sz="12" w:space="0" w:color="auto"/>
              <w:right w:val="nil"/>
            </w:tcBorders>
            <w:shd w:val="clear" w:color="auto" w:fill="auto"/>
            <w:noWrap/>
            <w:vAlign w:val="center"/>
          </w:tcPr>
          <w:p w14:paraId="6BD9ED03" w14:textId="77777777" w:rsidR="00E71553" w:rsidRPr="006D418F" w:rsidRDefault="00E71553" w:rsidP="00B44BF1">
            <w:pPr>
              <w:spacing w:after="120"/>
              <w:jc w:val="right"/>
              <w:rPr>
                <w:rFonts w:ascii="Calibri" w:hAnsi="Calibri" w:cs="Calibri"/>
                <w:b/>
                <w:bCs/>
                <w:sz w:val="14"/>
                <w:szCs w:val="14"/>
              </w:rPr>
            </w:pPr>
            <w:r w:rsidRPr="006D418F">
              <w:rPr>
                <w:rFonts w:ascii="Calibri" w:hAnsi="Calibri" w:cs="Calibri"/>
                <w:b/>
                <w:bCs/>
                <w:sz w:val="14"/>
                <w:szCs w:val="14"/>
              </w:rPr>
              <w:t>2.884.312</w:t>
            </w:r>
          </w:p>
        </w:tc>
        <w:tc>
          <w:tcPr>
            <w:tcW w:w="471" w:type="pct"/>
            <w:tcBorders>
              <w:top w:val="single" w:sz="12" w:space="0" w:color="auto"/>
              <w:left w:val="nil"/>
              <w:bottom w:val="single" w:sz="12" w:space="0" w:color="auto"/>
              <w:right w:val="nil"/>
            </w:tcBorders>
            <w:shd w:val="clear" w:color="auto" w:fill="auto"/>
            <w:noWrap/>
            <w:vAlign w:val="center"/>
          </w:tcPr>
          <w:p w14:paraId="22667FA2" w14:textId="77777777" w:rsidR="00E71553" w:rsidRPr="002544B3" w:rsidRDefault="00E71553" w:rsidP="00B44BF1">
            <w:pPr>
              <w:spacing w:after="120"/>
              <w:jc w:val="right"/>
              <w:rPr>
                <w:rFonts w:ascii="Calibri" w:hAnsi="Calibri" w:cs="Calibri"/>
                <w:b/>
                <w:bCs/>
                <w:color w:val="FF0000"/>
                <w:sz w:val="14"/>
                <w:szCs w:val="14"/>
              </w:rPr>
            </w:pPr>
            <w:r w:rsidRPr="00BA65CE">
              <w:rPr>
                <w:rFonts w:ascii="Calibri" w:hAnsi="Calibri" w:cs="Calibri"/>
                <w:b/>
                <w:bCs/>
                <w:sz w:val="14"/>
                <w:szCs w:val="14"/>
              </w:rPr>
              <w:t>66.401</w:t>
            </w:r>
          </w:p>
        </w:tc>
        <w:tc>
          <w:tcPr>
            <w:tcW w:w="486" w:type="pct"/>
            <w:tcBorders>
              <w:top w:val="single" w:sz="12" w:space="0" w:color="auto"/>
              <w:left w:val="nil"/>
              <w:bottom w:val="single" w:sz="12" w:space="0" w:color="auto"/>
              <w:right w:val="nil"/>
            </w:tcBorders>
            <w:shd w:val="clear" w:color="auto" w:fill="auto"/>
            <w:noWrap/>
            <w:vAlign w:val="center"/>
          </w:tcPr>
          <w:p w14:paraId="513B20EC" w14:textId="77777777" w:rsidR="00E71553" w:rsidRPr="005B2AEA" w:rsidRDefault="00E71553" w:rsidP="00B44BF1">
            <w:pPr>
              <w:spacing w:after="120"/>
              <w:jc w:val="right"/>
              <w:rPr>
                <w:rFonts w:ascii="Calibri" w:hAnsi="Calibri" w:cs="Calibri"/>
                <w:b/>
                <w:bCs/>
                <w:sz w:val="14"/>
                <w:szCs w:val="14"/>
              </w:rPr>
            </w:pPr>
            <w:r w:rsidRPr="005B2AEA">
              <w:rPr>
                <w:rFonts w:ascii="Calibri" w:hAnsi="Calibri" w:cs="Calibri"/>
                <w:b/>
                <w:bCs/>
                <w:sz w:val="14"/>
                <w:szCs w:val="14"/>
              </w:rPr>
              <w:t>-</w:t>
            </w:r>
          </w:p>
        </w:tc>
        <w:tc>
          <w:tcPr>
            <w:tcW w:w="409" w:type="pct"/>
            <w:tcBorders>
              <w:top w:val="single" w:sz="12" w:space="0" w:color="auto"/>
              <w:left w:val="nil"/>
              <w:bottom w:val="single" w:sz="12" w:space="0" w:color="auto"/>
              <w:right w:val="nil"/>
            </w:tcBorders>
            <w:shd w:val="clear" w:color="auto" w:fill="auto"/>
            <w:noWrap/>
            <w:vAlign w:val="center"/>
          </w:tcPr>
          <w:p w14:paraId="646AEAFA" w14:textId="77777777" w:rsidR="00E71553" w:rsidRPr="005B2AEA" w:rsidRDefault="00E71553" w:rsidP="00B44BF1">
            <w:pPr>
              <w:spacing w:after="120"/>
              <w:jc w:val="right"/>
              <w:rPr>
                <w:rFonts w:ascii="Calibri" w:hAnsi="Calibri" w:cs="Calibri"/>
                <w:b/>
                <w:bCs/>
                <w:sz w:val="14"/>
                <w:szCs w:val="14"/>
              </w:rPr>
            </w:pPr>
            <w:r w:rsidRPr="005B2AEA">
              <w:rPr>
                <w:rFonts w:ascii="Calibri" w:hAnsi="Calibri" w:cs="Calibri"/>
                <w:b/>
                <w:bCs/>
                <w:sz w:val="14"/>
                <w:szCs w:val="14"/>
              </w:rPr>
              <w:t>-</w:t>
            </w:r>
          </w:p>
        </w:tc>
        <w:tc>
          <w:tcPr>
            <w:tcW w:w="456" w:type="pct"/>
            <w:tcBorders>
              <w:top w:val="single" w:sz="12" w:space="0" w:color="auto"/>
              <w:left w:val="nil"/>
              <w:bottom w:val="single" w:sz="12" w:space="0" w:color="auto"/>
              <w:right w:val="nil"/>
            </w:tcBorders>
            <w:shd w:val="clear" w:color="auto" w:fill="auto"/>
            <w:noWrap/>
            <w:vAlign w:val="center"/>
          </w:tcPr>
          <w:p w14:paraId="74C57293" w14:textId="77777777" w:rsidR="00E71553" w:rsidRPr="005B2AEA" w:rsidRDefault="00E71553" w:rsidP="00B44BF1">
            <w:pPr>
              <w:spacing w:after="120"/>
              <w:jc w:val="right"/>
              <w:rPr>
                <w:rFonts w:ascii="Calibri" w:hAnsi="Calibri" w:cs="Calibri"/>
                <w:b/>
                <w:bCs/>
                <w:sz w:val="14"/>
                <w:szCs w:val="14"/>
              </w:rPr>
            </w:pPr>
            <w:r w:rsidRPr="005B2AEA">
              <w:rPr>
                <w:rFonts w:ascii="Calibri" w:hAnsi="Calibri" w:cs="Calibri"/>
                <w:b/>
                <w:bCs/>
                <w:sz w:val="14"/>
                <w:szCs w:val="14"/>
              </w:rPr>
              <w:t>2.950.713</w:t>
            </w:r>
          </w:p>
        </w:tc>
      </w:tr>
      <w:tr w:rsidR="00E71553" w:rsidRPr="002544B3" w14:paraId="2297B59D" w14:textId="77777777" w:rsidTr="00B44BF1">
        <w:trPr>
          <w:trHeight w:hRule="exact" w:val="227"/>
        </w:trPr>
        <w:tc>
          <w:tcPr>
            <w:tcW w:w="1741" w:type="pct"/>
            <w:tcBorders>
              <w:top w:val="single" w:sz="12" w:space="0" w:color="auto"/>
              <w:left w:val="nil"/>
              <w:bottom w:val="single" w:sz="12" w:space="0" w:color="auto"/>
              <w:right w:val="nil"/>
            </w:tcBorders>
            <w:shd w:val="clear" w:color="auto" w:fill="auto"/>
            <w:noWrap/>
            <w:vAlign w:val="center"/>
            <w:hideMark/>
          </w:tcPr>
          <w:p w14:paraId="2D0C6DFD" w14:textId="77777777" w:rsidR="00E71553" w:rsidRPr="005B2AEA" w:rsidRDefault="00E71553" w:rsidP="00B44BF1">
            <w:pPr>
              <w:spacing w:after="120"/>
              <w:rPr>
                <w:rFonts w:ascii="Calibri" w:hAnsi="Calibri" w:cs="Calibri"/>
                <w:b/>
                <w:bCs/>
                <w:sz w:val="14"/>
                <w:szCs w:val="14"/>
              </w:rPr>
            </w:pPr>
            <w:r w:rsidRPr="005B2AEA">
              <w:rPr>
                <w:rFonts w:ascii="Calibri" w:hAnsi="Calibri" w:cs="Calibri"/>
                <w:b/>
                <w:bCs/>
                <w:sz w:val="14"/>
                <w:szCs w:val="14"/>
              </w:rPr>
              <w:t>Total Intangíveis</w:t>
            </w:r>
          </w:p>
        </w:tc>
        <w:tc>
          <w:tcPr>
            <w:tcW w:w="1030" w:type="pct"/>
            <w:tcBorders>
              <w:top w:val="single" w:sz="12" w:space="0" w:color="auto"/>
              <w:left w:val="nil"/>
              <w:bottom w:val="single" w:sz="12" w:space="0" w:color="auto"/>
              <w:right w:val="nil"/>
            </w:tcBorders>
            <w:shd w:val="clear" w:color="auto" w:fill="auto"/>
            <w:noWrap/>
            <w:vAlign w:val="center"/>
            <w:hideMark/>
          </w:tcPr>
          <w:p w14:paraId="50E45747" w14:textId="77777777" w:rsidR="00E71553" w:rsidRPr="002544B3" w:rsidRDefault="00E71553" w:rsidP="00B44BF1">
            <w:pPr>
              <w:spacing w:after="120"/>
              <w:rPr>
                <w:rFonts w:ascii="Calibri" w:hAnsi="Calibri" w:cs="Calibri"/>
                <w:b/>
                <w:bCs/>
                <w:color w:val="FF0000"/>
                <w:sz w:val="14"/>
                <w:szCs w:val="14"/>
              </w:rPr>
            </w:pPr>
          </w:p>
        </w:tc>
        <w:tc>
          <w:tcPr>
            <w:tcW w:w="407" w:type="pct"/>
            <w:tcBorders>
              <w:top w:val="single" w:sz="12" w:space="0" w:color="auto"/>
              <w:left w:val="nil"/>
              <w:bottom w:val="single" w:sz="12" w:space="0" w:color="auto"/>
              <w:right w:val="nil"/>
            </w:tcBorders>
            <w:shd w:val="clear" w:color="auto" w:fill="auto"/>
            <w:noWrap/>
            <w:vAlign w:val="center"/>
            <w:hideMark/>
          </w:tcPr>
          <w:p w14:paraId="62F52CDC" w14:textId="77777777" w:rsidR="00E71553" w:rsidRPr="002544B3" w:rsidRDefault="00E71553" w:rsidP="00B44BF1">
            <w:pPr>
              <w:spacing w:after="120"/>
              <w:jc w:val="right"/>
              <w:rPr>
                <w:rFonts w:ascii="Calibri" w:hAnsi="Calibri" w:cs="Calibri"/>
                <w:b/>
                <w:bCs/>
                <w:color w:val="FF0000"/>
                <w:sz w:val="14"/>
                <w:szCs w:val="14"/>
              </w:rPr>
            </w:pPr>
            <w:r w:rsidRPr="00BA65CE">
              <w:rPr>
                <w:rFonts w:ascii="Calibri" w:hAnsi="Calibri" w:cs="Calibri"/>
                <w:b/>
                <w:bCs/>
                <w:sz w:val="14"/>
                <w:szCs w:val="14"/>
              </w:rPr>
              <w:t>2.884.312</w:t>
            </w:r>
          </w:p>
        </w:tc>
        <w:tc>
          <w:tcPr>
            <w:tcW w:w="471" w:type="pct"/>
            <w:tcBorders>
              <w:top w:val="single" w:sz="12" w:space="0" w:color="auto"/>
              <w:left w:val="nil"/>
              <w:bottom w:val="single" w:sz="12" w:space="0" w:color="auto"/>
              <w:right w:val="nil"/>
            </w:tcBorders>
            <w:shd w:val="clear" w:color="auto" w:fill="auto"/>
            <w:noWrap/>
            <w:vAlign w:val="center"/>
            <w:hideMark/>
          </w:tcPr>
          <w:p w14:paraId="72C6ED9A" w14:textId="77777777" w:rsidR="00E71553" w:rsidRPr="002134D8" w:rsidRDefault="00E71553" w:rsidP="00B44BF1">
            <w:pPr>
              <w:spacing w:after="120"/>
              <w:jc w:val="right"/>
              <w:rPr>
                <w:rFonts w:ascii="Calibri" w:hAnsi="Calibri" w:cs="Calibri"/>
                <w:b/>
                <w:bCs/>
                <w:sz w:val="14"/>
                <w:szCs w:val="14"/>
              </w:rPr>
            </w:pPr>
            <w:r w:rsidRPr="002134D8">
              <w:rPr>
                <w:rFonts w:ascii="Calibri" w:hAnsi="Calibri" w:cs="Calibri"/>
                <w:b/>
                <w:bCs/>
                <w:sz w:val="14"/>
                <w:szCs w:val="14"/>
              </w:rPr>
              <w:t>118.206.426</w:t>
            </w:r>
          </w:p>
        </w:tc>
        <w:tc>
          <w:tcPr>
            <w:tcW w:w="486" w:type="pct"/>
            <w:tcBorders>
              <w:top w:val="single" w:sz="12" w:space="0" w:color="auto"/>
              <w:left w:val="nil"/>
              <w:bottom w:val="single" w:sz="12" w:space="0" w:color="auto"/>
              <w:right w:val="nil"/>
            </w:tcBorders>
            <w:shd w:val="clear" w:color="auto" w:fill="auto"/>
            <w:noWrap/>
            <w:vAlign w:val="center"/>
            <w:hideMark/>
          </w:tcPr>
          <w:p w14:paraId="54962C8C" w14:textId="77777777" w:rsidR="00E71553" w:rsidRPr="005B2AEA" w:rsidRDefault="00E71553" w:rsidP="00B44BF1">
            <w:pPr>
              <w:spacing w:after="120"/>
              <w:jc w:val="right"/>
              <w:rPr>
                <w:rFonts w:ascii="Calibri" w:hAnsi="Calibri" w:cs="Calibri"/>
                <w:b/>
                <w:bCs/>
                <w:sz w:val="14"/>
                <w:szCs w:val="14"/>
              </w:rPr>
            </w:pPr>
            <w:r w:rsidRPr="005B2AEA">
              <w:rPr>
                <w:rFonts w:ascii="Calibri" w:hAnsi="Calibri" w:cs="Calibri"/>
                <w:b/>
                <w:bCs/>
                <w:sz w:val="14"/>
                <w:szCs w:val="14"/>
              </w:rPr>
              <w:t>-</w:t>
            </w:r>
          </w:p>
        </w:tc>
        <w:tc>
          <w:tcPr>
            <w:tcW w:w="409" w:type="pct"/>
            <w:tcBorders>
              <w:top w:val="single" w:sz="12" w:space="0" w:color="auto"/>
              <w:left w:val="nil"/>
              <w:bottom w:val="single" w:sz="12" w:space="0" w:color="auto"/>
              <w:right w:val="nil"/>
            </w:tcBorders>
            <w:shd w:val="clear" w:color="auto" w:fill="auto"/>
            <w:noWrap/>
            <w:vAlign w:val="center"/>
            <w:hideMark/>
          </w:tcPr>
          <w:p w14:paraId="2037DD97" w14:textId="77777777" w:rsidR="00E71553" w:rsidRPr="005B2AEA" w:rsidRDefault="00E71553" w:rsidP="00B44BF1">
            <w:pPr>
              <w:spacing w:after="120"/>
              <w:jc w:val="right"/>
              <w:rPr>
                <w:rFonts w:ascii="Calibri" w:hAnsi="Calibri" w:cs="Calibri"/>
                <w:b/>
                <w:bCs/>
                <w:sz w:val="14"/>
                <w:szCs w:val="14"/>
              </w:rPr>
            </w:pPr>
            <w:r w:rsidRPr="005B2AEA">
              <w:rPr>
                <w:rFonts w:ascii="Calibri" w:hAnsi="Calibri" w:cs="Calibri"/>
                <w:b/>
                <w:bCs/>
                <w:sz w:val="14"/>
                <w:szCs w:val="14"/>
              </w:rPr>
              <w:t>-</w:t>
            </w:r>
          </w:p>
        </w:tc>
        <w:tc>
          <w:tcPr>
            <w:tcW w:w="456" w:type="pct"/>
            <w:tcBorders>
              <w:top w:val="single" w:sz="12" w:space="0" w:color="auto"/>
              <w:left w:val="nil"/>
              <w:bottom w:val="single" w:sz="12" w:space="0" w:color="auto"/>
              <w:right w:val="nil"/>
            </w:tcBorders>
            <w:shd w:val="clear" w:color="auto" w:fill="auto"/>
            <w:noWrap/>
            <w:vAlign w:val="center"/>
            <w:hideMark/>
          </w:tcPr>
          <w:p w14:paraId="1A3C9E75" w14:textId="77777777" w:rsidR="00E71553" w:rsidRPr="005B2AEA" w:rsidRDefault="00E71553" w:rsidP="00B44BF1">
            <w:pPr>
              <w:spacing w:after="120"/>
              <w:rPr>
                <w:rFonts w:ascii="Calibri" w:hAnsi="Calibri" w:cs="Calibri"/>
                <w:b/>
                <w:bCs/>
                <w:sz w:val="14"/>
                <w:szCs w:val="14"/>
              </w:rPr>
            </w:pPr>
            <w:r w:rsidRPr="005B2AEA">
              <w:rPr>
                <w:rFonts w:ascii="Calibri" w:hAnsi="Calibri" w:cs="Calibri"/>
                <w:b/>
                <w:bCs/>
                <w:sz w:val="14"/>
                <w:szCs w:val="14"/>
              </w:rPr>
              <w:t xml:space="preserve">   121.090.738</w:t>
            </w:r>
          </w:p>
        </w:tc>
      </w:tr>
    </w:tbl>
    <w:p w14:paraId="311F09F9" w14:textId="77777777" w:rsidR="00E71553" w:rsidRPr="0015135A" w:rsidRDefault="00E71553" w:rsidP="00E71553">
      <w:pPr>
        <w:pStyle w:val="Textoembloco"/>
        <w:spacing w:before="240" w:after="120" w:line="240" w:lineRule="auto"/>
        <w:ind w:left="0" w:right="57"/>
        <w:rPr>
          <w:rFonts w:ascii="Calibri" w:hAnsi="Calibri" w:cs="Calibri"/>
          <w:sz w:val="22"/>
          <w:szCs w:val="22"/>
          <w:shd w:val="clear" w:color="auto" w:fill="FFFFFF"/>
        </w:rPr>
      </w:pPr>
      <w:bookmarkStart w:id="11" w:name="_Hlk120176000"/>
      <w:r w:rsidRPr="0015135A">
        <w:rPr>
          <w:rFonts w:ascii="Calibri" w:hAnsi="Calibri" w:cs="Calibri"/>
          <w:sz w:val="22"/>
          <w:szCs w:val="22"/>
          <w:shd w:val="clear" w:color="auto" w:fill="FFFFFF"/>
        </w:rPr>
        <w:t>Os valores registrados no Intangível referem-se aos bens e direitos incorpóreos destinados às atividades da entidade.</w:t>
      </w:r>
    </w:p>
    <w:p w14:paraId="0ECE694E" w14:textId="77777777" w:rsidR="00E71553" w:rsidRDefault="00E71553" w:rsidP="00E71553">
      <w:pPr>
        <w:autoSpaceDE w:val="0"/>
        <w:autoSpaceDN w:val="0"/>
        <w:adjustRightInd w:val="0"/>
        <w:spacing w:after="120"/>
        <w:jc w:val="both"/>
        <w:rPr>
          <w:rFonts w:ascii="Calibri" w:hAnsi="Calibri" w:cs="Calibri"/>
          <w:sz w:val="22"/>
          <w:szCs w:val="22"/>
          <w:shd w:val="clear" w:color="auto" w:fill="FFFFFF"/>
        </w:rPr>
      </w:pPr>
      <w:r w:rsidRPr="00E17B1A">
        <w:rPr>
          <w:rFonts w:ascii="Calibri" w:hAnsi="Calibri" w:cs="Calibri"/>
          <w:sz w:val="22"/>
          <w:szCs w:val="22"/>
          <w:shd w:val="clear" w:color="auto" w:fill="FFFFFF"/>
        </w:rPr>
        <w:t>Em virtude da incorporação da EPL, ingressaram</w:t>
      </w:r>
      <w:r>
        <w:rPr>
          <w:rFonts w:ascii="Calibri" w:hAnsi="Calibri" w:cs="Calibri"/>
          <w:sz w:val="22"/>
          <w:szCs w:val="22"/>
          <w:shd w:val="clear" w:color="auto" w:fill="FFFFFF"/>
        </w:rPr>
        <w:t>,</w:t>
      </w:r>
      <w:r w:rsidRPr="00E17B1A">
        <w:rPr>
          <w:rFonts w:ascii="Calibri" w:hAnsi="Calibri" w:cs="Calibri"/>
          <w:sz w:val="22"/>
          <w:szCs w:val="22"/>
          <w:shd w:val="clear" w:color="auto" w:fill="FFFFFF"/>
        </w:rPr>
        <w:t xml:space="preserve"> no Ativo I</w:t>
      </w:r>
      <w:r>
        <w:rPr>
          <w:rFonts w:ascii="Calibri" w:hAnsi="Calibri" w:cs="Calibri"/>
          <w:sz w:val="22"/>
          <w:szCs w:val="22"/>
          <w:shd w:val="clear" w:color="auto" w:fill="FFFFFF"/>
        </w:rPr>
        <w:t>ntangível</w:t>
      </w:r>
      <w:r w:rsidRPr="00E17B1A">
        <w:rPr>
          <w:rFonts w:ascii="Calibri" w:hAnsi="Calibri" w:cs="Calibri"/>
          <w:sz w:val="22"/>
          <w:szCs w:val="22"/>
          <w:shd w:val="clear" w:color="auto" w:fill="FFFFFF"/>
        </w:rPr>
        <w:t xml:space="preserve">, o total de R$ </w:t>
      </w:r>
      <w:r>
        <w:rPr>
          <w:rFonts w:ascii="Calibri" w:hAnsi="Calibri" w:cs="Calibri"/>
          <w:sz w:val="22"/>
          <w:szCs w:val="22"/>
          <w:shd w:val="clear" w:color="auto" w:fill="FFFFFF"/>
        </w:rPr>
        <w:t>108</w:t>
      </w:r>
      <w:r w:rsidRPr="00E17B1A">
        <w:rPr>
          <w:rFonts w:ascii="Calibri" w:hAnsi="Calibri" w:cs="Calibri"/>
          <w:sz w:val="22"/>
          <w:szCs w:val="22"/>
          <w:shd w:val="clear" w:color="auto" w:fill="FFFFFF"/>
        </w:rPr>
        <w:t>,</w:t>
      </w:r>
      <w:r>
        <w:rPr>
          <w:rFonts w:ascii="Calibri" w:hAnsi="Calibri" w:cs="Calibri"/>
          <w:sz w:val="22"/>
          <w:szCs w:val="22"/>
          <w:shd w:val="clear" w:color="auto" w:fill="FFFFFF"/>
        </w:rPr>
        <w:t>69</w:t>
      </w:r>
      <w:r w:rsidRPr="00E17B1A">
        <w:rPr>
          <w:rFonts w:ascii="Calibri" w:hAnsi="Calibri" w:cs="Calibri"/>
          <w:sz w:val="22"/>
          <w:szCs w:val="22"/>
          <w:shd w:val="clear" w:color="auto" w:fill="FFFFFF"/>
        </w:rPr>
        <w:t xml:space="preserve"> milhões referentes a </w:t>
      </w:r>
      <w:r w:rsidRPr="008F45FD">
        <w:rPr>
          <w:rFonts w:ascii="Calibri" w:hAnsi="Calibri" w:cs="Calibri"/>
          <w:sz w:val="22"/>
          <w:szCs w:val="22"/>
          <w:shd w:val="clear" w:color="auto" w:fill="FFFFFF"/>
        </w:rPr>
        <w:t xml:space="preserve">Estudos e Projetos em Andamento e Licença </w:t>
      </w:r>
      <w:r w:rsidRPr="00E17B1A">
        <w:rPr>
          <w:rFonts w:ascii="Calibri" w:hAnsi="Calibri" w:cs="Calibri"/>
          <w:sz w:val="22"/>
          <w:szCs w:val="22"/>
          <w:shd w:val="clear" w:color="auto" w:fill="FFFFFF"/>
        </w:rPr>
        <w:t xml:space="preserve">bem como </w:t>
      </w:r>
      <w:r>
        <w:rPr>
          <w:rFonts w:ascii="Calibri" w:hAnsi="Calibri" w:cs="Calibri"/>
          <w:sz w:val="22"/>
          <w:szCs w:val="22"/>
          <w:shd w:val="clear" w:color="auto" w:fill="FFFFFF"/>
        </w:rPr>
        <w:t>12,21</w:t>
      </w:r>
      <w:r w:rsidRPr="00E17B1A">
        <w:rPr>
          <w:rFonts w:ascii="Calibri" w:hAnsi="Calibri" w:cs="Calibri"/>
          <w:sz w:val="22"/>
          <w:szCs w:val="22"/>
          <w:shd w:val="clear" w:color="auto" w:fill="FFFFFF"/>
        </w:rPr>
        <w:t xml:space="preserve"> milhões referentes a </w:t>
      </w:r>
      <w:r w:rsidRPr="008F45FD">
        <w:rPr>
          <w:rFonts w:ascii="Calibri" w:hAnsi="Calibri" w:cs="Calibri"/>
          <w:sz w:val="22"/>
          <w:szCs w:val="22"/>
          <w:shd w:val="clear" w:color="auto" w:fill="FFFFFF"/>
        </w:rPr>
        <w:t xml:space="preserve">Licenças e Softwares </w:t>
      </w:r>
      <w:proofErr w:type="gramStart"/>
      <w:r w:rsidRPr="008F45FD">
        <w:rPr>
          <w:rFonts w:ascii="Calibri" w:hAnsi="Calibri" w:cs="Calibri"/>
          <w:sz w:val="22"/>
          <w:szCs w:val="22"/>
          <w:shd w:val="clear" w:color="auto" w:fill="FFFFFF"/>
        </w:rPr>
        <w:t>T.I.</w:t>
      </w:r>
      <w:r w:rsidRPr="00E17B1A">
        <w:rPr>
          <w:rFonts w:ascii="Calibri" w:hAnsi="Calibri" w:cs="Calibri"/>
          <w:sz w:val="22"/>
          <w:szCs w:val="22"/>
          <w:shd w:val="clear" w:color="auto" w:fill="FFFFFF"/>
        </w:rPr>
        <w:t>.</w:t>
      </w:r>
      <w:proofErr w:type="gramEnd"/>
      <w:r w:rsidRPr="00E17B1A">
        <w:rPr>
          <w:rFonts w:ascii="Calibri" w:hAnsi="Calibri" w:cs="Calibri"/>
          <w:sz w:val="22"/>
          <w:szCs w:val="22"/>
          <w:shd w:val="clear" w:color="auto" w:fill="FFFFFF"/>
        </w:rPr>
        <w:t xml:space="preserve"> Do total incorporado, R$ </w:t>
      </w:r>
      <w:r>
        <w:rPr>
          <w:rFonts w:ascii="Calibri" w:hAnsi="Calibri" w:cs="Calibri"/>
          <w:sz w:val="22"/>
          <w:szCs w:val="22"/>
          <w:shd w:val="clear" w:color="auto" w:fill="FFFFFF"/>
        </w:rPr>
        <w:t>10,37</w:t>
      </w:r>
      <w:r w:rsidRPr="00E17B1A">
        <w:rPr>
          <w:rFonts w:ascii="Calibri" w:hAnsi="Calibri" w:cs="Calibri"/>
          <w:sz w:val="22"/>
          <w:szCs w:val="22"/>
          <w:shd w:val="clear" w:color="auto" w:fill="FFFFFF"/>
        </w:rPr>
        <w:t xml:space="preserve"> milhões encontram-se </w:t>
      </w:r>
      <w:r>
        <w:rPr>
          <w:rFonts w:ascii="Calibri" w:hAnsi="Calibri" w:cs="Calibri"/>
          <w:sz w:val="22"/>
          <w:szCs w:val="22"/>
          <w:shd w:val="clear" w:color="auto" w:fill="FFFFFF"/>
        </w:rPr>
        <w:t>amort</w:t>
      </w:r>
      <w:r w:rsidRPr="00E17B1A">
        <w:rPr>
          <w:rFonts w:ascii="Calibri" w:hAnsi="Calibri" w:cs="Calibri"/>
          <w:sz w:val="22"/>
          <w:szCs w:val="22"/>
          <w:shd w:val="clear" w:color="auto" w:fill="FFFFFF"/>
        </w:rPr>
        <w:t>i</w:t>
      </w:r>
      <w:r>
        <w:rPr>
          <w:rFonts w:ascii="Calibri" w:hAnsi="Calibri" w:cs="Calibri"/>
          <w:sz w:val="22"/>
          <w:szCs w:val="22"/>
          <w:shd w:val="clear" w:color="auto" w:fill="FFFFFF"/>
        </w:rPr>
        <w:t>z</w:t>
      </w:r>
      <w:r w:rsidRPr="00E17B1A">
        <w:rPr>
          <w:rFonts w:ascii="Calibri" w:hAnsi="Calibri" w:cs="Calibri"/>
          <w:sz w:val="22"/>
          <w:szCs w:val="22"/>
          <w:shd w:val="clear" w:color="auto" w:fill="FFFFFF"/>
        </w:rPr>
        <w:t>ados.</w:t>
      </w:r>
      <w:r w:rsidRPr="0015135A">
        <w:rPr>
          <w:rFonts w:ascii="Calibri" w:hAnsi="Calibri" w:cs="Calibri"/>
          <w:sz w:val="22"/>
          <w:szCs w:val="22"/>
          <w:shd w:val="clear" w:color="auto" w:fill="FFFFFF"/>
        </w:rPr>
        <w:t xml:space="preserve"> </w:t>
      </w:r>
    </w:p>
    <w:p w14:paraId="1FAA92A1" w14:textId="77777777" w:rsidR="00E71553" w:rsidRPr="0015135A" w:rsidRDefault="00E71553" w:rsidP="00E71553">
      <w:pPr>
        <w:autoSpaceDE w:val="0"/>
        <w:autoSpaceDN w:val="0"/>
        <w:adjustRightInd w:val="0"/>
        <w:spacing w:after="120"/>
        <w:jc w:val="both"/>
        <w:rPr>
          <w:rFonts w:ascii="Calibri" w:hAnsi="Calibri" w:cs="Calibri"/>
          <w:sz w:val="22"/>
          <w:szCs w:val="22"/>
          <w:shd w:val="clear" w:color="auto" w:fill="FFFFFF"/>
        </w:rPr>
      </w:pPr>
      <w:r w:rsidRPr="0015135A">
        <w:rPr>
          <w:rFonts w:ascii="Calibri" w:hAnsi="Calibri" w:cs="Calibri"/>
          <w:sz w:val="22"/>
          <w:szCs w:val="22"/>
          <w:shd w:val="clear" w:color="auto" w:fill="FFFFFF"/>
        </w:rPr>
        <w:t>Os estudos e projetos, bem como as licenças ambientais disponíveis para cessão, são registrados em conformidade com o CPC 04 (R1) - Ativo Intangível, o qual preceitua que a amortização deve iniciar a partir do momento em que o ativo estiver disponível para uso, e cessar na data em que o ativo é classificado como mantido para venda.</w:t>
      </w:r>
      <w:r w:rsidRPr="0015135A">
        <w:rPr>
          <w:rFonts w:ascii="SegoeUI" w:hAnsi="SegoeUI" w:cs="SegoeUI"/>
        </w:rPr>
        <w:t xml:space="preserve"> </w:t>
      </w:r>
      <w:r w:rsidRPr="0015135A">
        <w:rPr>
          <w:rFonts w:ascii="Calibri" w:hAnsi="Calibri" w:cs="Calibri"/>
          <w:sz w:val="22"/>
          <w:szCs w:val="22"/>
          <w:shd w:val="clear" w:color="auto" w:fill="FFFFFF"/>
        </w:rPr>
        <w:t xml:space="preserve">A Infra S.A. está avaliando a possibilidade de aplicação de outros pronunciamentos técnicos contábeis em relação ao registro dos referidos estudos e projetos. </w:t>
      </w:r>
    </w:p>
    <w:p w14:paraId="6DC7F44A" w14:textId="77777777" w:rsidR="00E71553" w:rsidRPr="008D16B7" w:rsidRDefault="00E71553" w:rsidP="00E71553">
      <w:pPr>
        <w:pStyle w:val="Textoembloco"/>
        <w:spacing w:after="120" w:line="240" w:lineRule="auto"/>
        <w:ind w:left="0" w:right="57"/>
        <w:rPr>
          <w:rFonts w:ascii="Calibri" w:hAnsi="Calibri" w:cs="Calibri"/>
          <w:sz w:val="22"/>
          <w:szCs w:val="22"/>
          <w:shd w:val="clear" w:color="auto" w:fill="FFFFFF"/>
        </w:rPr>
      </w:pPr>
      <w:r w:rsidRPr="008D16B7">
        <w:rPr>
          <w:rFonts w:ascii="Calibri" w:hAnsi="Calibri" w:cs="Calibri"/>
          <w:sz w:val="22"/>
          <w:szCs w:val="22"/>
          <w:shd w:val="clear" w:color="auto" w:fill="FFFFFF"/>
        </w:rPr>
        <w:t xml:space="preserve">Dentre os estudos, e buscando a melhoria da infraestrutura e do acesso aos serviços básicos à população, destaca-se o valor de R$ 39,6 milhões do Acordo de Parceria nº 01/2019, celebrado entre a Infra S.A. e a </w:t>
      </w:r>
      <w:proofErr w:type="spellStart"/>
      <w:r w:rsidRPr="008D16B7">
        <w:rPr>
          <w:rFonts w:ascii="Calibri" w:hAnsi="Calibri" w:cs="Calibri"/>
          <w:i/>
          <w:iCs/>
          <w:sz w:val="22"/>
          <w:szCs w:val="22"/>
          <w:shd w:val="clear" w:color="auto" w:fill="FFFFFF"/>
        </w:rPr>
        <w:t>International</w:t>
      </w:r>
      <w:proofErr w:type="spellEnd"/>
      <w:r w:rsidRPr="008D16B7">
        <w:rPr>
          <w:rFonts w:ascii="Calibri" w:hAnsi="Calibri" w:cs="Calibri"/>
          <w:i/>
          <w:iCs/>
          <w:sz w:val="22"/>
          <w:szCs w:val="22"/>
          <w:shd w:val="clear" w:color="auto" w:fill="FFFFFF"/>
        </w:rPr>
        <w:t xml:space="preserve"> </w:t>
      </w:r>
      <w:proofErr w:type="spellStart"/>
      <w:r w:rsidRPr="008D16B7">
        <w:rPr>
          <w:rFonts w:ascii="Calibri" w:hAnsi="Calibri" w:cs="Calibri"/>
          <w:i/>
          <w:iCs/>
          <w:sz w:val="22"/>
          <w:szCs w:val="22"/>
          <w:shd w:val="clear" w:color="auto" w:fill="FFFFFF"/>
        </w:rPr>
        <w:t>Finance</w:t>
      </w:r>
      <w:proofErr w:type="spellEnd"/>
      <w:r w:rsidRPr="008D16B7">
        <w:rPr>
          <w:rFonts w:ascii="Calibri" w:hAnsi="Calibri" w:cs="Calibri"/>
          <w:i/>
          <w:iCs/>
          <w:sz w:val="22"/>
          <w:szCs w:val="22"/>
          <w:shd w:val="clear" w:color="auto" w:fill="FFFFFF"/>
        </w:rPr>
        <w:t xml:space="preserve"> Corporation</w:t>
      </w:r>
      <w:r w:rsidRPr="008D16B7">
        <w:rPr>
          <w:rFonts w:ascii="Calibri" w:hAnsi="Calibri" w:cs="Calibri"/>
          <w:sz w:val="22"/>
          <w:szCs w:val="22"/>
          <w:shd w:val="clear" w:color="auto" w:fill="FFFFFF"/>
        </w:rPr>
        <w:t xml:space="preserve"> – IFC. A IFC, membro do Grupo do Banco Mundial (</w:t>
      </w:r>
      <w:r w:rsidRPr="008D16B7">
        <w:rPr>
          <w:rFonts w:ascii="Calibri" w:hAnsi="Calibri" w:cs="Calibri"/>
          <w:i/>
          <w:iCs/>
          <w:sz w:val="22"/>
          <w:szCs w:val="22"/>
          <w:shd w:val="clear" w:color="auto" w:fill="FFFFFF"/>
        </w:rPr>
        <w:t xml:space="preserve">World Bank </w:t>
      </w:r>
      <w:proofErr w:type="spellStart"/>
      <w:r w:rsidRPr="008D16B7">
        <w:rPr>
          <w:rFonts w:ascii="Calibri" w:hAnsi="Calibri" w:cs="Calibri"/>
          <w:i/>
          <w:iCs/>
          <w:sz w:val="22"/>
          <w:szCs w:val="22"/>
          <w:shd w:val="clear" w:color="auto" w:fill="FFFFFF"/>
        </w:rPr>
        <w:t>Group</w:t>
      </w:r>
      <w:proofErr w:type="spellEnd"/>
      <w:r w:rsidRPr="008D16B7">
        <w:rPr>
          <w:rFonts w:ascii="Calibri" w:hAnsi="Calibri" w:cs="Calibri"/>
          <w:sz w:val="22"/>
          <w:szCs w:val="22"/>
          <w:shd w:val="clear" w:color="auto" w:fill="FFFFFF"/>
        </w:rPr>
        <w:t>), é uma instituição financeira internacional com a qual o Brasil mantém parcerias e possui experiência comprovada nas áreas de concessão, privatização e reestruturação de sociedades e serviços públicos em vários setores, incluindo o setor de rodovias federais.</w:t>
      </w:r>
    </w:p>
    <w:p w14:paraId="2AF3B7DD" w14:textId="77777777" w:rsidR="00E71553" w:rsidRPr="008D16B7" w:rsidRDefault="00E71553" w:rsidP="00E71553">
      <w:pPr>
        <w:pStyle w:val="Textoembloco"/>
        <w:spacing w:after="120" w:line="240" w:lineRule="auto"/>
        <w:ind w:left="0" w:right="57"/>
        <w:rPr>
          <w:rFonts w:ascii="Calibri" w:hAnsi="Calibri" w:cs="Calibri"/>
          <w:sz w:val="22"/>
          <w:szCs w:val="22"/>
          <w:shd w:val="clear" w:color="auto" w:fill="FFFFFF"/>
        </w:rPr>
      </w:pPr>
      <w:r w:rsidRPr="008D16B7">
        <w:rPr>
          <w:rFonts w:ascii="Calibri" w:hAnsi="Calibri" w:cs="Calibri"/>
          <w:sz w:val="22"/>
          <w:szCs w:val="22"/>
          <w:shd w:val="clear" w:color="auto" w:fill="FFFFFF"/>
        </w:rPr>
        <w:t>O presente Acordo, cujo montante acordado é de R$ 62,6 milhões, tem por objeto a celebração de parceria para o planejamento e a estruturação de projetos de desestatização, os quais consistem em um programa de concessões comuns no setor rodoviário de titularidade da União Federal e do Estado do Paraná que serão delegadas à União. São aproximadamente 4 (quatro) mil quilômetros de rodovias, localizadas no âmbito do chamado "Anel de Integração", bem como outras rodovias adjacentes, que serão delegadas à iniciativa privada pela União ("Poder Concedente") por intermédio da Agência Nacional de Transportes Terrestres (ANTT).</w:t>
      </w:r>
    </w:p>
    <w:p w14:paraId="62E17239" w14:textId="77777777" w:rsidR="00E71553" w:rsidRPr="008D16B7" w:rsidRDefault="00E71553" w:rsidP="00E71553">
      <w:pPr>
        <w:pStyle w:val="Textoembloco"/>
        <w:spacing w:after="120" w:line="240" w:lineRule="auto"/>
        <w:ind w:left="0" w:right="57"/>
        <w:rPr>
          <w:rFonts w:ascii="Calibri" w:hAnsi="Calibri" w:cs="Calibri"/>
          <w:sz w:val="22"/>
          <w:szCs w:val="22"/>
          <w:shd w:val="clear" w:color="auto" w:fill="FFFFFF"/>
        </w:rPr>
      </w:pPr>
      <w:r w:rsidRPr="008D16B7">
        <w:rPr>
          <w:rFonts w:ascii="Calibri" w:hAnsi="Calibri" w:cs="Calibri"/>
          <w:sz w:val="22"/>
          <w:szCs w:val="22"/>
          <w:shd w:val="clear" w:color="auto" w:fill="FFFFFF"/>
        </w:rPr>
        <w:t>O referido Acordo também visa o ressarcimento dos valores dispendidos pelos licitantes adjudicatários. Tal previsão consta na cláusula primeira, subitem 1.2, do mencionado Acordo: “os recursos necessários para implementação do Projeto serão suportados pelas Partes [...], sendo ressarcidos pelos licitantes adjudicatários”.</w:t>
      </w:r>
    </w:p>
    <w:p w14:paraId="7DE7E5D8" w14:textId="77777777" w:rsidR="00E71553" w:rsidRPr="008D16B7" w:rsidRDefault="00E71553" w:rsidP="00E71553">
      <w:pPr>
        <w:pStyle w:val="Textoembloco"/>
        <w:spacing w:after="120" w:line="240" w:lineRule="auto"/>
        <w:ind w:left="0" w:right="57"/>
        <w:rPr>
          <w:rFonts w:ascii="Calibri" w:hAnsi="Calibri" w:cs="Calibri"/>
          <w:sz w:val="22"/>
          <w:szCs w:val="22"/>
          <w:shd w:val="clear" w:color="auto" w:fill="FFFFFF"/>
        </w:rPr>
      </w:pPr>
      <w:r w:rsidRPr="008D16B7">
        <w:rPr>
          <w:rFonts w:ascii="Calibri" w:hAnsi="Calibri" w:cs="Calibri"/>
          <w:sz w:val="22"/>
          <w:szCs w:val="22"/>
          <w:shd w:val="clear" w:color="auto" w:fill="FFFFFF"/>
        </w:rPr>
        <w:t xml:space="preserve">Em relação à taxa de amortização dos softwares, foi utilizado as estabelecidas pela RFB. Há também uma licença perpétua, a qual não sofre amortização nos termos do CPC 04 (R1) - Ativo Intangível. </w:t>
      </w:r>
    </w:p>
    <w:p w14:paraId="44699A50" w14:textId="77777777" w:rsidR="00E71553" w:rsidRPr="008D16B7" w:rsidRDefault="00E71553" w:rsidP="00E71553">
      <w:pPr>
        <w:pStyle w:val="Textoembloco"/>
        <w:spacing w:after="120" w:line="240" w:lineRule="auto"/>
        <w:ind w:left="0" w:right="57"/>
        <w:rPr>
          <w:rFonts w:ascii="Calibri" w:hAnsi="Calibri" w:cs="Calibri"/>
          <w:sz w:val="22"/>
          <w:szCs w:val="22"/>
          <w:shd w:val="clear" w:color="auto" w:fill="FFFFFF"/>
        </w:rPr>
      </w:pPr>
      <w:r w:rsidRPr="008D16B7">
        <w:rPr>
          <w:rFonts w:ascii="Calibri" w:hAnsi="Calibri" w:cs="Calibri"/>
          <w:sz w:val="22"/>
          <w:szCs w:val="22"/>
          <w:shd w:val="clear" w:color="auto" w:fill="FFFFFF"/>
        </w:rPr>
        <w:t>Os Direitos de uso de Comunicação são direitos junto às empresas de telefonia que estão sendo reclamados pela Infra S.A.</w:t>
      </w:r>
    </w:p>
    <w:p w14:paraId="2251B8DE" w14:textId="77777777" w:rsidR="00E71553" w:rsidRPr="008D16B7" w:rsidRDefault="00E71553" w:rsidP="00E71553">
      <w:pPr>
        <w:pStyle w:val="Textoembloco"/>
        <w:spacing w:line="240" w:lineRule="auto"/>
        <w:ind w:left="0" w:right="57"/>
        <w:rPr>
          <w:rFonts w:ascii="Calibri" w:hAnsi="Calibri" w:cs="Calibri"/>
          <w:sz w:val="22"/>
          <w:szCs w:val="22"/>
          <w:shd w:val="clear" w:color="auto" w:fill="FFFFFF"/>
        </w:rPr>
      </w:pPr>
      <w:r w:rsidRPr="008D16B7">
        <w:rPr>
          <w:rFonts w:ascii="Calibri" w:hAnsi="Calibri" w:cs="Calibri"/>
          <w:sz w:val="22"/>
          <w:szCs w:val="22"/>
          <w:shd w:val="clear" w:color="auto" w:fill="FFFFFF"/>
        </w:rPr>
        <w:t xml:space="preserve">Anualmente, é realizado o inventário dos intangíveis da Infra S.A. e testado sua servibilidade. Os intangíveis que se apresentarem como inservíveis são doados ou baixados do sistema patrimonial bem como da contabilidade. </w:t>
      </w:r>
    </w:p>
    <w:p w14:paraId="342DF344" w14:textId="77777777" w:rsidR="00E71553" w:rsidRPr="002544B3" w:rsidRDefault="00E71553" w:rsidP="00E71553">
      <w:pPr>
        <w:pStyle w:val="Textoembloco"/>
        <w:spacing w:line="240" w:lineRule="auto"/>
        <w:ind w:left="0" w:right="57"/>
        <w:rPr>
          <w:rFonts w:ascii="Calibri" w:hAnsi="Calibri" w:cs="Calibri"/>
          <w:color w:val="FF0000"/>
          <w:sz w:val="22"/>
          <w:szCs w:val="22"/>
          <w:shd w:val="clear" w:color="auto" w:fill="FFFFFF"/>
        </w:rPr>
      </w:pPr>
    </w:p>
    <w:p w14:paraId="7BBC5F6C" w14:textId="77777777" w:rsidR="00E71553" w:rsidRPr="00AF2D06" w:rsidRDefault="00E71553" w:rsidP="00E71553">
      <w:pPr>
        <w:pStyle w:val="Ttulo4"/>
        <w:tabs>
          <w:tab w:val="left" w:pos="0"/>
        </w:tabs>
        <w:spacing w:after="120" w:line="240" w:lineRule="auto"/>
        <w:rPr>
          <w:rFonts w:ascii="Calibri" w:hAnsi="Calibri" w:cs="Calibri"/>
          <w:bCs w:val="0"/>
          <w:sz w:val="22"/>
          <w:szCs w:val="22"/>
        </w:rPr>
      </w:pPr>
      <w:bookmarkStart w:id="12" w:name="_Hlk126321757"/>
      <w:bookmarkEnd w:id="11"/>
      <w:r w:rsidRPr="00AF2D06">
        <w:rPr>
          <w:rFonts w:ascii="Calibri" w:hAnsi="Calibri" w:cs="Calibri"/>
          <w:bCs w:val="0"/>
          <w:sz w:val="22"/>
          <w:szCs w:val="22"/>
        </w:rPr>
        <w:t xml:space="preserve">NOTA 11 - COMPROMISSOS A CURTO PRAZO </w:t>
      </w:r>
    </w:p>
    <w:bookmarkEnd w:id="12"/>
    <w:p w14:paraId="04A5AE52" w14:textId="77777777" w:rsidR="00E71553" w:rsidRPr="00AF2D06" w:rsidRDefault="00E71553" w:rsidP="00E71553">
      <w:pPr>
        <w:numPr>
          <w:ilvl w:val="0"/>
          <w:numId w:val="2"/>
        </w:numPr>
        <w:spacing w:after="120"/>
        <w:ind w:left="284" w:hanging="284"/>
        <w:rPr>
          <w:rFonts w:ascii="Calibri" w:hAnsi="Calibri" w:cs="Calibri"/>
          <w:b/>
          <w:sz w:val="22"/>
          <w:szCs w:val="22"/>
        </w:rPr>
      </w:pPr>
      <w:r w:rsidRPr="00AF2D06">
        <w:rPr>
          <w:rFonts w:ascii="Calibri" w:hAnsi="Calibri" w:cs="Calibri"/>
          <w:b/>
          <w:sz w:val="22"/>
          <w:szCs w:val="22"/>
        </w:rPr>
        <w:t>Fornecedores</w:t>
      </w:r>
    </w:p>
    <w:tbl>
      <w:tblPr>
        <w:tblW w:w="5000" w:type="pct"/>
        <w:tblCellMar>
          <w:left w:w="70" w:type="dxa"/>
          <w:right w:w="70" w:type="dxa"/>
        </w:tblCellMar>
        <w:tblLook w:val="04A0" w:firstRow="1" w:lastRow="0" w:firstColumn="1" w:lastColumn="0" w:noHBand="0" w:noVBand="1"/>
      </w:tblPr>
      <w:tblGrid>
        <w:gridCol w:w="4259"/>
        <w:gridCol w:w="611"/>
        <w:gridCol w:w="611"/>
        <w:gridCol w:w="1666"/>
        <w:gridCol w:w="1666"/>
        <w:gridCol w:w="1654"/>
      </w:tblGrid>
      <w:tr w:rsidR="00E71553" w:rsidRPr="00AF2D06" w14:paraId="03F6E6CA" w14:textId="77777777" w:rsidTr="005479AA">
        <w:trPr>
          <w:trHeight w:hRule="exact" w:val="227"/>
        </w:trPr>
        <w:tc>
          <w:tcPr>
            <w:tcW w:w="2617" w:type="pct"/>
            <w:gridSpan w:val="3"/>
            <w:tcBorders>
              <w:top w:val="nil"/>
              <w:left w:val="nil"/>
              <w:bottom w:val="single" w:sz="8" w:space="0" w:color="auto"/>
              <w:right w:val="nil"/>
            </w:tcBorders>
            <w:shd w:val="clear" w:color="auto" w:fill="auto"/>
            <w:noWrap/>
            <w:vAlign w:val="center"/>
            <w:hideMark/>
          </w:tcPr>
          <w:p w14:paraId="631D2B78" w14:textId="77777777" w:rsidR="00E71553" w:rsidRPr="00AF2D06" w:rsidRDefault="00E71553" w:rsidP="005479AA">
            <w:pPr>
              <w:spacing w:after="120"/>
              <w:rPr>
                <w:rFonts w:ascii="Calibri" w:hAnsi="Calibri" w:cs="Calibri"/>
                <w:b/>
                <w:bCs/>
                <w:sz w:val="16"/>
                <w:szCs w:val="16"/>
              </w:rPr>
            </w:pPr>
            <w:r w:rsidRPr="00AF2D06">
              <w:rPr>
                <w:rFonts w:ascii="Calibri" w:hAnsi="Calibri" w:cs="Calibri"/>
                <w:b/>
                <w:bCs/>
                <w:sz w:val="16"/>
                <w:szCs w:val="16"/>
              </w:rPr>
              <w:lastRenderedPageBreak/>
              <w:t xml:space="preserve">FORNECEDORES </w:t>
            </w:r>
          </w:p>
        </w:tc>
        <w:tc>
          <w:tcPr>
            <w:tcW w:w="796" w:type="pct"/>
            <w:tcBorders>
              <w:top w:val="nil"/>
              <w:left w:val="nil"/>
              <w:bottom w:val="single" w:sz="8" w:space="0" w:color="auto"/>
              <w:right w:val="nil"/>
            </w:tcBorders>
            <w:shd w:val="clear" w:color="auto" w:fill="auto"/>
            <w:noWrap/>
            <w:vAlign w:val="center"/>
          </w:tcPr>
          <w:p w14:paraId="711996D2" w14:textId="77777777" w:rsidR="00E71553" w:rsidRPr="00AF2D06" w:rsidRDefault="00E71553" w:rsidP="005479AA">
            <w:pPr>
              <w:spacing w:after="120"/>
              <w:jc w:val="right"/>
              <w:rPr>
                <w:rFonts w:ascii="Calibri" w:hAnsi="Calibri" w:cs="Calibri"/>
                <w:b/>
                <w:bCs/>
                <w:sz w:val="16"/>
                <w:szCs w:val="16"/>
              </w:rPr>
            </w:pPr>
          </w:p>
        </w:tc>
        <w:tc>
          <w:tcPr>
            <w:tcW w:w="796" w:type="pct"/>
            <w:tcBorders>
              <w:top w:val="nil"/>
              <w:left w:val="nil"/>
              <w:bottom w:val="single" w:sz="8" w:space="0" w:color="auto"/>
              <w:right w:val="nil"/>
            </w:tcBorders>
            <w:shd w:val="clear" w:color="auto" w:fill="auto"/>
            <w:noWrap/>
            <w:vAlign w:val="center"/>
            <w:hideMark/>
          </w:tcPr>
          <w:p w14:paraId="7DBBFCA2" w14:textId="77777777" w:rsidR="00E71553" w:rsidRPr="00AF2D06" w:rsidRDefault="00E71553" w:rsidP="005479AA">
            <w:pPr>
              <w:spacing w:after="120"/>
              <w:jc w:val="right"/>
              <w:rPr>
                <w:rFonts w:ascii="Calibri" w:hAnsi="Calibri" w:cs="Calibri"/>
                <w:b/>
                <w:bCs/>
                <w:sz w:val="16"/>
                <w:szCs w:val="16"/>
              </w:rPr>
            </w:pPr>
            <w:r w:rsidRPr="00AF2D06">
              <w:rPr>
                <w:rFonts w:ascii="Calibri" w:hAnsi="Calibri" w:cs="Calibri"/>
                <w:b/>
                <w:bCs/>
                <w:sz w:val="16"/>
                <w:szCs w:val="16"/>
              </w:rPr>
              <w:t>3</w:t>
            </w:r>
            <w:r>
              <w:rPr>
                <w:rFonts w:ascii="Calibri" w:hAnsi="Calibri" w:cs="Calibri"/>
                <w:b/>
                <w:bCs/>
                <w:sz w:val="16"/>
                <w:szCs w:val="16"/>
              </w:rPr>
              <w:t>1</w:t>
            </w:r>
            <w:r w:rsidRPr="00AF2D06">
              <w:rPr>
                <w:rFonts w:ascii="Calibri" w:hAnsi="Calibri" w:cs="Calibri"/>
                <w:b/>
                <w:bCs/>
                <w:sz w:val="16"/>
                <w:szCs w:val="16"/>
              </w:rPr>
              <w:t>/</w:t>
            </w:r>
            <w:r>
              <w:rPr>
                <w:rFonts w:ascii="Calibri" w:hAnsi="Calibri" w:cs="Calibri"/>
                <w:b/>
                <w:bCs/>
                <w:sz w:val="16"/>
                <w:szCs w:val="16"/>
              </w:rPr>
              <w:t>12</w:t>
            </w:r>
            <w:r w:rsidRPr="00AF2D06">
              <w:rPr>
                <w:rFonts w:ascii="Calibri" w:hAnsi="Calibri" w:cs="Calibri"/>
                <w:b/>
                <w:bCs/>
                <w:sz w:val="16"/>
                <w:szCs w:val="16"/>
              </w:rPr>
              <w:t>/2022</w:t>
            </w:r>
          </w:p>
        </w:tc>
        <w:tc>
          <w:tcPr>
            <w:tcW w:w="791" w:type="pct"/>
            <w:tcBorders>
              <w:top w:val="nil"/>
              <w:left w:val="nil"/>
              <w:bottom w:val="single" w:sz="8" w:space="0" w:color="auto"/>
              <w:right w:val="nil"/>
            </w:tcBorders>
            <w:shd w:val="clear" w:color="auto" w:fill="auto"/>
            <w:noWrap/>
            <w:vAlign w:val="center"/>
            <w:hideMark/>
          </w:tcPr>
          <w:p w14:paraId="2FD7C6EB" w14:textId="77777777" w:rsidR="00E71553" w:rsidRPr="00AF2D06" w:rsidRDefault="00E71553" w:rsidP="005479AA">
            <w:pPr>
              <w:spacing w:after="120"/>
              <w:jc w:val="right"/>
              <w:rPr>
                <w:rFonts w:ascii="Calibri" w:hAnsi="Calibri" w:cs="Calibri"/>
                <w:b/>
                <w:bCs/>
                <w:sz w:val="16"/>
                <w:szCs w:val="16"/>
              </w:rPr>
            </w:pPr>
            <w:r w:rsidRPr="00AF2D06">
              <w:rPr>
                <w:rFonts w:ascii="Calibri" w:hAnsi="Calibri" w:cs="Calibri"/>
                <w:b/>
                <w:bCs/>
                <w:sz w:val="16"/>
                <w:szCs w:val="16"/>
              </w:rPr>
              <w:t>31/12/2021</w:t>
            </w:r>
          </w:p>
        </w:tc>
      </w:tr>
      <w:tr w:rsidR="00E71553" w:rsidRPr="00AF2D06" w14:paraId="66ECAE7F" w14:textId="77777777" w:rsidTr="005479AA">
        <w:trPr>
          <w:trHeight w:hRule="exact" w:val="227"/>
        </w:trPr>
        <w:tc>
          <w:tcPr>
            <w:tcW w:w="2617" w:type="pct"/>
            <w:gridSpan w:val="3"/>
            <w:tcBorders>
              <w:top w:val="single" w:sz="8" w:space="0" w:color="auto"/>
              <w:left w:val="nil"/>
              <w:bottom w:val="nil"/>
              <w:right w:val="nil"/>
            </w:tcBorders>
            <w:shd w:val="clear" w:color="auto" w:fill="auto"/>
            <w:noWrap/>
            <w:vAlign w:val="center"/>
            <w:hideMark/>
          </w:tcPr>
          <w:p w14:paraId="32007673" w14:textId="77777777" w:rsidR="00E71553" w:rsidRPr="00AF2D06" w:rsidRDefault="00E71553" w:rsidP="005479AA">
            <w:pPr>
              <w:spacing w:after="120"/>
              <w:rPr>
                <w:rFonts w:ascii="Calibri" w:hAnsi="Calibri" w:cs="Calibri"/>
                <w:sz w:val="16"/>
                <w:szCs w:val="16"/>
              </w:rPr>
            </w:pPr>
            <w:r w:rsidRPr="00AF2D06">
              <w:rPr>
                <w:rFonts w:ascii="Calibri" w:hAnsi="Calibri" w:cs="Calibri"/>
                <w:sz w:val="16"/>
                <w:szCs w:val="16"/>
              </w:rPr>
              <w:t xml:space="preserve"> Saldo anterior</w:t>
            </w:r>
          </w:p>
        </w:tc>
        <w:tc>
          <w:tcPr>
            <w:tcW w:w="796" w:type="pct"/>
            <w:tcBorders>
              <w:top w:val="nil"/>
              <w:left w:val="nil"/>
              <w:bottom w:val="nil"/>
              <w:right w:val="nil"/>
            </w:tcBorders>
            <w:shd w:val="clear" w:color="auto" w:fill="auto"/>
            <w:noWrap/>
            <w:vAlign w:val="center"/>
          </w:tcPr>
          <w:p w14:paraId="56CCF3EA" w14:textId="77777777" w:rsidR="00E71553" w:rsidRPr="00AF2D06" w:rsidRDefault="00E71553" w:rsidP="005479AA">
            <w:pPr>
              <w:spacing w:after="120"/>
              <w:jc w:val="right"/>
              <w:rPr>
                <w:rFonts w:ascii="Calibri" w:hAnsi="Calibri" w:cs="Calibri"/>
                <w:sz w:val="16"/>
                <w:szCs w:val="16"/>
              </w:rPr>
            </w:pPr>
          </w:p>
        </w:tc>
        <w:tc>
          <w:tcPr>
            <w:tcW w:w="796" w:type="pct"/>
            <w:tcBorders>
              <w:top w:val="nil"/>
              <w:left w:val="nil"/>
              <w:bottom w:val="nil"/>
              <w:right w:val="nil"/>
            </w:tcBorders>
            <w:shd w:val="clear" w:color="auto" w:fill="auto"/>
            <w:noWrap/>
            <w:vAlign w:val="center"/>
            <w:hideMark/>
          </w:tcPr>
          <w:p w14:paraId="0FB6458E" w14:textId="77777777" w:rsidR="00E71553" w:rsidRPr="00AF2D06" w:rsidRDefault="00E71553" w:rsidP="005479AA">
            <w:pPr>
              <w:spacing w:after="120"/>
              <w:jc w:val="right"/>
              <w:rPr>
                <w:rFonts w:ascii="Calibri" w:hAnsi="Calibri" w:cs="Calibri"/>
                <w:sz w:val="16"/>
                <w:szCs w:val="16"/>
              </w:rPr>
            </w:pPr>
            <w:r w:rsidRPr="00AF2D06">
              <w:rPr>
                <w:rFonts w:ascii="Calibri" w:hAnsi="Calibri" w:cs="Calibri"/>
                <w:sz w:val="16"/>
                <w:szCs w:val="16"/>
              </w:rPr>
              <w:t>35.830</w:t>
            </w:r>
          </w:p>
        </w:tc>
        <w:tc>
          <w:tcPr>
            <w:tcW w:w="791" w:type="pct"/>
            <w:tcBorders>
              <w:top w:val="nil"/>
              <w:left w:val="nil"/>
              <w:bottom w:val="nil"/>
              <w:right w:val="nil"/>
            </w:tcBorders>
            <w:shd w:val="clear" w:color="auto" w:fill="auto"/>
            <w:noWrap/>
            <w:vAlign w:val="center"/>
            <w:hideMark/>
          </w:tcPr>
          <w:p w14:paraId="5E97217D" w14:textId="77777777" w:rsidR="00E71553" w:rsidRPr="00AF2D06" w:rsidRDefault="00E71553" w:rsidP="005479AA">
            <w:pPr>
              <w:spacing w:after="120"/>
              <w:jc w:val="right"/>
              <w:rPr>
                <w:rFonts w:ascii="Calibri" w:hAnsi="Calibri" w:cs="Calibri"/>
                <w:sz w:val="16"/>
                <w:szCs w:val="16"/>
              </w:rPr>
            </w:pPr>
            <w:r w:rsidRPr="00AF2D06">
              <w:rPr>
                <w:rFonts w:ascii="Calibri" w:hAnsi="Calibri" w:cs="Calibri"/>
                <w:sz w:val="16"/>
                <w:szCs w:val="16"/>
              </w:rPr>
              <w:t>0</w:t>
            </w:r>
          </w:p>
        </w:tc>
      </w:tr>
      <w:tr w:rsidR="00E71553" w:rsidRPr="00AF2D06" w14:paraId="27DEE1FC" w14:textId="77777777" w:rsidTr="005479AA">
        <w:trPr>
          <w:trHeight w:hRule="exact" w:val="227"/>
        </w:trPr>
        <w:tc>
          <w:tcPr>
            <w:tcW w:w="2617" w:type="pct"/>
            <w:gridSpan w:val="3"/>
            <w:tcBorders>
              <w:top w:val="nil"/>
              <w:left w:val="nil"/>
              <w:bottom w:val="nil"/>
              <w:right w:val="nil"/>
            </w:tcBorders>
            <w:shd w:val="clear" w:color="auto" w:fill="auto"/>
            <w:noWrap/>
            <w:vAlign w:val="center"/>
            <w:hideMark/>
          </w:tcPr>
          <w:p w14:paraId="20EF222B" w14:textId="77777777" w:rsidR="00E71553" w:rsidRPr="00AF2D06" w:rsidRDefault="00E71553" w:rsidP="005479AA">
            <w:pPr>
              <w:spacing w:after="120"/>
              <w:rPr>
                <w:rFonts w:ascii="Calibri" w:hAnsi="Calibri" w:cs="Calibri"/>
                <w:sz w:val="16"/>
                <w:szCs w:val="16"/>
              </w:rPr>
            </w:pPr>
            <w:r w:rsidRPr="00AF2D06">
              <w:rPr>
                <w:rFonts w:ascii="Calibri" w:hAnsi="Calibri" w:cs="Calibri"/>
                <w:sz w:val="16"/>
                <w:szCs w:val="16"/>
              </w:rPr>
              <w:t xml:space="preserve"> Reconhecimento de obrigações</w:t>
            </w:r>
          </w:p>
        </w:tc>
        <w:tc>
          <w:tcPr>
            <w:tcW w:w="796" w:type="pct"/>
            <w:tcBorders>
              <w:top w:val="nil"/>
              <w:left w:val="nil"/>
              <w:bottom w:val="nil"/>
              <w:right w:val="nil"/>
            </w:tcBorders>
            <w:shd w:val="clear" w:color="auto" w:fill="auto"/>
            <w:noWrap/>
            <w:vAlign w:val="center"/>
          </w:tcPr>
          <w:p w14:paraId="10FE91E8" w14:textId="77777777" w:rsidR="00E71553" w:rsidRPr="00AF2D06" w:rsidRDefault="00E71553" w:rsidP="005479AA">
            <w:pPr>
              <w:spacing w:after="120"/>
              <w:jc w:val="right"/>
              <w:rPr>
                <w:rFonts w:ascii="Calibri" w:hAnsi="Calibri" w:cs="Calibri"/>
                <w:sz w:val="16"/>
                <w:szCs w:val="16"/>
              </w:rPr>
            </w:pPr>
          </w:p>
        </w:tc>
        <w:tc>
          <w:tcPr>
            <w:tcW w:w="796" w:type="pct"/>
            <w:tcBorders>
              <w:top w:val="nil"/>
              <w:left w:val="nil"/>
              <w:bottom w:val="nil"/>
              <w:right w:val="nil"/>
            </w:tcBorders>
            <w:shd w:val="clear" w:color="auto" w:fill="auto"/>
            <w:noWrap/>
            <w:vAlign w:val="center"/>
            <w:hideMark/>
          </w:tcPr>
          <w:p w14:paraId="1130334C" w14:textId="0F18BD73" w:rsidR="00E71553" w:rsidRPr="00AF2D06" w:rsidRDefault="00E71553" w:rsidP="005479AA">
            <w:pPr>
              <w:spacing w:after="120"/>
              <w:jc w:val="right"/>
              <w:rPr>
                <w:rFonts w:ascii="Calibri" w:hAnsi="Calibri" w:cs="Calibri"/>
                <w:sz w:val="16"/>
                <w:szCs w:val="16"/>
              </w:rPr>
            </w:pPr>
            <w:r w:rsidRPr="00AF2D06">
              <w:rPr>
                <w:rFonts w:ascii="Calibri" w:hAnsi="Calibri" w:cs="Calibri"/>
                <w:sz w:val="16"/>
                <w:szCs w:val="16"/>
              </w:rPr>
              <w:t>36</w:t>
            </w:r>
            <w:r w:rsidR="009A5863">
              <w:rPr>
                <w:rFonts w:ascii="Calibri" w:hAnsi="Calibri" w:cs="Calibri"/>
                <w:sz w:val="16"/>
                <w:szCs w:val="16"/>
              </w:rPr>
              <w:t>4</w:t>
            </w:r>
            <w:r w:rsidRPr="00AF2D06">
              <w:rPr>
                <w:rFonts w:ascii="Calibri" w:hAnsi="Calibri" w:cs="Calibri"/>
                <w:sz w:val="16"/>
                <w:szCs w:val="16"/>
              </w:rPr>
              <w:t>.</w:t>
            </w:r>
            <w:r w:rsidR="009A5863">
              <w:rPr>
                <w:rFonts w:ascii="Calibri" w:hAnsi="Calibri" w:cs="Calibri"/>
                <w:sz w:val="16"/>
                <w:szCs w:val="16"/>
              </w:rPr>
              <w:t>449</w:t>
            </w:r>
            <w:r w:rsidRPr="00AF2D06">
              <w:rPr>
                <w:rFonts w:ascii="Calibri" w:hAnsi="Calibri" w:cs="Calibri"/>
                <w:sz w:val="16"/>
                <w:szCs w:val="16"/>
              </w:rPr>
              <w:t>.</w:t>
            </w:r>
            <w:r w:rsidR="009A5863">
              <w:rPr>
                <w:rFonts w:ascii="Calibri" w:hAnsi="Calibri" w:cs="Calibri"/>
                <w:sz w:val="16"/>
                <w:szCs w:val="16"/>
              </w:rPr>
              <w:t>89</w:t>
            </w:r>
            <w:r w:rsidRPr="00AF2D06">
              <w:rPr>
                <w:rFonts w:ascii="Calibri" w:hAnsi="Calibri" w:cs="Calibri"/>
                <w:sz w:val="16"/>
                <w:szCs w:val="16"/>
              </w:rPr>
              <w:t>3</w:t>
            </w:r>
          </w:p>
        </w:tc>
        <w:tc>
          <w:tcPr>
            <w:tcW w:w="791" w:type="pct"/>
            <w:tcBorders>
              <w:top w:val="nil"/>
              <w:left w:val="nil"/>
              <w:bottom w:val="nil"/>
              <w:right w:val="nil"/>
            </w:tcBorders>
            <w:shd w:val="clear" w:color="auto" w:fill="auto"/>
            <w:noWrap/>
            <w:vAlign w:val="center"/>
            <w:hideMark/>
          </w:tcPr>
          <w:p w14:paraId="012C9F10" w14:textId="77777777" w:rsidR="00E71553" w:rsidRPr="00AF2D06" w:rsidRDefault="00E71553" w:rsidP="005479AA">
            <w:pPr>
              <w:spacing w:after="120"/>
              <w:jc w:val="right"/>
              <w:rPr>
                <w:rFonts w:ascii="Calibri" w:hAnsi="Calibri" w:cs="Calibri"/>
                <w:sz w:val="16"/>
                <w:szCs w:val="16"/>
              </w:rPr>
            </w:pPr>
            <w:r w:rsidRPr="00AF2D06">
              <w:rPr>
                <w:rFonts w:ascii="Calibri" w:hAnsi="Calibri" w:cs="Calibri"/>
                <w:sz w:val="16"/>
                <w:szCs w:val="16"/>
              </w:rPr>
              <w:t>413.795.941</w:t>
            </w:r>
          </w:p>
        </w:tc>
      </w:tr>
      <w:tr w:rsidR="00E71553" w:rsidRPr="00AF2D06" w14:paraId="2D5CC198" w14:textId="77777777" w:rsidTr="005479AA">
        <w:trPr>
          <w:trHeight w:hRule="exact" w:val="227"/>
        </w:trPr>
        <w:tc>
          <w:tcPr>
            <w:tcW w:w="2617" w:type="pct"/>
            <w:gridSpan w:val="3"/>
            <w:tcBorders>
              <w:top w:val="nil"/>
              <w:left w:val="nil"/>
              <w:bottom w:val="single" w:sz="4" w:space="0" w:color="auto"/>
              <w:right w:val="nil"/>
            </w:tcBorders>
            <w:shd w:val="clear" w:color="auto" w:fill="auto"/>
            <w:noWrap/>
            <w:vAlign w:val="center"/>
            <w:hideMark/>
          </w:tcPr>
          <w:p w14:paraId="2C904ABB" w14:textId="77777777" w:rsidR="00E71553" w:rsidRPr="00AF2D06" w:rsidRDefault="00E71553" w:rsidP="005479AA">
            <w:pPr>
              <w:spacing w:after="120"/>
              <w:rPr>
                <w:rFonts w:ascii="Calibri" w:hAnsi="Calibri" w:cs="Calibri"/>
                <w:sz w:val="16"/>
                <w:szCs w:val="16"/>
              </w:rPr>
            </w:pPr>
            <w:r w:rsidRPr="00AF2D06">
              <w:rPr>
                <w:rFonts w:ascii="Calibri" w:hAnsi="Calibri" w:cs="Calibri"/>
                <w:sz w:val="16"/>
                <w:szCs w:val="16"/>
              </w:rPr>
              <w:t xml:space="preserve"> Pagamento de fornecedores</w:t>
            </w:r>
          </w:p>
        </w:tc>
        <w:tc>
          <w:tcPr>
            <w:tcW w:w="796" w:type="pct"/>
            <w:tcBorders>
              <w:top w:val="nil"/>
              <w:left w:val="nil"/>
              <w:bottom w:val="single" w:sz="4" w:space="0" w:color="auto"/>
              <w:right w:val="nil"/>
            </w:tcBorders>
            <w:shd w:val="clear" w:color="auto" w:fill="auto"/>
            <w:noWrap/>
            <w:vAlign w:val="center"/>
          </w:tcPr>
          <w:p w14:paraId="368FA02B" w14:textId="77777777" w:rsidR="00E71553" w:rsidRPr="00AF2D06" w:rsidRDefault="00E71553" w:rsidP="005479AA">
            <w:pPr>
              <w:spacing w:after="120"/>
              <w:jc w:val="right"/>
              <w:rPr>
                <w:rFonts w:ascii="Calibri" w:hAnsi="Calibri" w:cs="Calibri"/>
                <w:sz w:val="16"/>
                <w:szCs w:val="16"/>
              </w:rPr>
            </w:pPr>
          </w:p>
        </w:tc>
        <w:tc>
          <w:tcPr>
            <w:tcW w:w="796" w:type="pct"/>
            <w:tcBorders>
              <w:top w:val="nil"/>
              <w:left w:val="nil"/>
              <w:bottom w:val="single" w:sz="4" w:space="0" w:color="auto"/>
              <w:right w:val="nil"/>
            </w:tcBorders>
            <w:shd w:val="clear" w:color="auto" w:fill="auto"/>
            <w:noWrap/>
            <w:vAlign w:val="center"/>
            <w:hideMark/>
          </w:tcPr>
          <w:p w14:paraId="3F00649B" w14:textId="77777777" w:rsidR="00E71553" w:rsidRPr="00AF2D06" w:rsidRDefault="00E71553" w:rsidP="005479AA">
            <w:pPr>
              <w:spacing w:after="120"/>
              <w:jc w:val="right"/>
              <w:rPr>
                <w:rFonts w:ascii="Calibri" w:hAnsi="Calibri" w:cs="Calibri"/>
                <w:sz w:val="16"/>
                <w:szCs w:val="16"/>
              </w:rPr>
            </w:pPr>
            <w:r w:rsidRPr="00AF2D06">
              <w:rPr>
                <w:rFonts w:ascii="Calibri" w:hAnsi="Calibri" w:cs="Calibri"/>
                <w:sz w:val="16"/>
                <w:szCs w:val="16"/>
              </w:rPr>
              <w:t>(361.354.663)</w:t>
            </w:r>
          </w:p>
        </w:tc>
        <w:tc>
          <w:tcPr>
            <w:tcW w:w="791" w:type="pct"/>
            <w:tcBorders>
              <w:top w:val="nil"/>
              <w:left w:val="nil"/>
              <w:bottom w:val="single" w:sz="4" w:space="0" w:color="auto"/>
              <w:right w:val="nil"/>
            </w:tcBorders>
            <w:shd w:val="clear" w:color="auto" w:fill="auto"/>
            <w:noWrap/>
            <w:vAlign w:val="center"/>
            <w:hideMark/>
          </w:tcPr>
          <w:p w14:paraId="0D205B57" w14:textId="77777777" w:rsidR="00E71553" w:rsidRPr="00AF2D06" w:rsidRDefault="00E71553" w:rsidP="005479AA">
            <w:pPr>
              <w:spacing w:after="120"/>
              <w:jc w:val="right"/>
              <w:rPr>
                <w:rFonts w:ascii="Calibri" w:hAnsi="Calibri" w:cs="Calibri"/>
                <w:sz w:val="16"/>
                <w:szCs w:val="16"/>
              </w:rPr>
            </w:pPr>
            <w:r w:rsidRPr="00AF2D06">
              <w:rPr>
                <w:rFonts w:ascii="Calibri" w:hAnsi="Calibri" w:cs="Calibri"/>
                <w:sz w:val="16"/>
                <w:szCs w:val="16"/>
              </w:rPr>
              <w:t>(413.760.111)</w:t>
            </w:r>
          </w:p>
        </w:tc>
      </w:tr>
      <w:tr w:rsidR="00E71553" w:rsidRPr="00AF2D06" w14:paraId="1074D4F9" w14:textId="77777777" w:rsidTr="005479AA">
        <w:trPr>
          <w:trHeight w:hRule="exact" w:val="227"/>
        </w:trPr>
        <w:tc>
          <w:tcPr>
            <w:tcW w:w="2034" w:type="pct"/>
            <w:tcBorders>
              <w:top w:val="single" w:sz="4" w:space="0" w:color="auto"/>
              <w:left w:val="nil"/>
              <w:bottom w:val="single" w:sz="8" w:space="0" w:color="auto"/>
              <w:right w:val="nil"/>
            </w:tcBorders>
            <w:shd w:val="clear" w:color="auto" w:fill="auto"/>
            <w:noWrap/>
            <w:vAlign w:val="center"/>
            <w:hideMark/>
          </w:tcPr>
          <w:p w14:paraId="5A7BA568" w14:textId="77777777" w:rsidR="00E71553" w:rsidRPr="00AF2D06" w:rsidRDefault="00E71553" w:rsidP="005479AA">
            <w:pPr>
              <w:spacing w:after="120"/>
              <w:rPr>
                <w:rFonts w:ascii="Calibri" w:hAnsi="Calibri" w:cs="Calibri"/>
                <w:b/>
                <w:bCs/>
                <w:sz w:val="16"/>
                <w:szCs w:val="16"/>
              </w:rPr>
            </w:pPr>
            <w:r w:rsidRPr="00AF2D06">
              <w:rPr>
                <w:rFonts w:ascii="Calibri" w:hAnsi="Calibri" w:cs="Calibri"/>
                <w:b/>
                <w:bCs/>
                <w:sz w:val="16"/>
                <w:szCs w:val="16"/>
              </w:rPr>
              <w:t xml:space="preserve"> TOTAL </w:t>
            </w:r>
          </w:p>
        </w:tc>
        <w:tc>
          <w:tcPr>
            <w:tcW w:w="292" w:type="pct"/>
            <w:tcBorders>
              <w:top w:val="single" w:sz="4" w:space="0" w:color="auto"/>
              <w:left w:val="nil"/>
              <w:bottom w:val="single" w:sz="8" w:space="0" w:color="auto"/>
              <w:right w:val="nil"/>
            </w:tcBorders>
            <w:shd w:val="clear" w:color="auto" w:fill="auto"/>
            <w:noWrap/>
            <w:vAlign w:val="center"/>
            <w:hideMark/>
          </w:tcPr>
          <w:p w14:paraId="548561AB" w14:textId="77777777" w:rsidR="00E71553" w:rsidRPr="00AF2D06" w:rsidRDefault="00E71553" w:rsidP="005479AA">
            <w:pPr>
              <w:spacing w:after="120"/>
              <w:rPr>
                <w:rFonts w:ascii="Calibri" w:hAnsi="Calibri" w:cs="Calibri"/>
                <w:sz w:val="16"/>
                <w:szCs w:val="16"/>
              </w:rPr>
            </w:pPr>
            <w:r w:rsidRPr="00AF2D06">
              <w:rPr>
                <w:rFonts w:ascii="Calibri" w:hAnsi="Calibri" w:cs="Calibri"/>
                <w:sz w:val="16"/>
                <w:szCs w:val="16"/>
              </w:rPr>
              <w:t> </w:t>
            </w:r>
          </w:p>
        </w:tc>
        <w:tc>
          <w:tcPr>
            <w:tcW w:w="292" w:type="pct"/>
            <w:tcBorders>
              <w:top w:val="single" w:sz="4" w:space="0" w:color="auto"/>
              <w:left w:val="nil"/>
              <w:bottom w:val="single" w:sz="8" w:space="0" w:color="auto"/>
              <w:right w:val="nil"/>
            </w:tcBorders>
            <w:shd w:val="clear" w:color="auto" w:fill="auto"/>
            <w:noWrap/>
            <w:vAlign w:val="center"/>
            <w:hideMark/>
          </w:tcPr>
          <w:p w14:paraId="1C00C3A0" w14:textId="77777777" w:rsidR="00E71553" w:rsidRPr="00AF2D06" w:rsidRDefault="00E71553" w:rsidP="005479AA">
            <w:pPr>
              <w:spacing w:after="120"/>
              <w:rPr>
                <w:rFonts w:ascii="Calibri" w:hAnsi="Calibri" w:cs="Calibri"/>
                <w:sz w:val="16"/>
                <w:szCs w:val="16"/>
              </w:rPr>
            </w:pPr>
            <w:r w:rsidRPr="00AF2D06">
              <w:rPr>
                <w:rFonts w:ascii="Calibri" w:hAnsi="Calibri" w:cs="Calibri"/>
                <w:sz w:val="16"/>
                <w:szCs w:val="16"/>
              </w:rPr>
              <w:t> </w:t>
            </w:r>
          </w:p>
        </w:tc>
        <w:tc>
          <w:tcPr>
            <w:tcW w:w="796" w:type="pct"/>
            <w:tcBorders>
              <w:top w:val="single" w:sz="4" w:space="0" w:color="auto"/>
              <w:left w:val="nil"/>
              <w:bottom w:val="single" w:sz="8" w:space="0" w:color="auto"/>
              <w:right w:val="nil"/>
            </w:tcBorders>
            <w:shd w:val="clear" w:color="auto" w:fill="auto"/>
            <w:noWrap/>
            <w:vAlign w:val="center"/>
          </w:tcPr>
          <w:p w14:paraId="645D972E" w14:textId="77777777" w:rsidR="00E71553" w:rsidRPr="00AF2D06" w:rsidRDefault="00E71553" w:rsidP="005479AA">
            <w:pPr>
              <w:spacing w:after="120"/>
              <w:jc w:val="right"/>
              <w:rPr>
                <w:rFonts w:ascii="Calibri" w:hAnsi="Calibri" w:cs="Calibri"/>
                <w:b/>
                <w:bCs/>
                <w:sz w:val="16"/>
                <w:szCs w:val="16"/>
              </w:rPr>
            </w:pPr>
          </w:p>
        </w:tc>
        <w:tc>
          <w:tcPr>
            <w:tcW w:w="796" w:type="pct"/>
            <w:tcBorders>
              <w:top w:val="single" w:sz="4" w:space="0" w:color="auto"/>
              <w:left w:val="nil"/>
              <w:bottom w:val="single" w:sz="8" w:space="0" w:color="auto"/>
              <w:right w:val="nil"/>
            </w:tcBorders>
            <w:shd w:val="clear" w:color="auto" w:fill="auto"/>
            <w:noWrap/>
            <w:vAlign w:val="center"/>
            <w:hideMark/>
          </w:tcPr>
          <w:p w14:paraId="757DB98B" w14:textId="52F6FA53" w:rsidR="00E71553" w:rsidRPr="00AF2D06" w:rsidRDefault="009A5863" w:rsidP="005479AA">
            <w:pPr>
              <w:spacing w:after="120"/>
              <w:jc w:val="right"/>
              <w:rPr>
                <w:rFonts w:ascii="Calibri" w:hAnsi="Calibri" w:cs="Calibri"/>
                <w:b/>
                <w:bCs/>
                <w:sz w:val="16"/>
                <w:szCs w:val="16"/>
              </w:rPr>
            </w:pPr>
            <w:r>
              <w:rPr>
                <w:rFonts w:ascii="Calibri" w:hAnsi="Calibri" w:cs="Calibri"/>
                <w:b/>
                <w:bCs/>
                <w:sz w:val="16"/>
                <w:szCs w:val="16"/>
              </w:rPr>
              <w:t>3</w:t>
            </w:r>
            <w:r w:rsidR="00E71553" w:rsidRPr="00AF2D06">
              <w:rPr>
                <w:rFonts w:ascii="Calibri" w:hAnsi="Calibri" w:cs="Calibri"/>
                <w:b/>
                <w:bCs/>
                <w:sz w:val="16"/>
                <w:szCs w:val="16"/>
              </w:rPr>
              <w:t>.</w:t>
            </w:r>
            <w:r>
              <w:rPr>
                <w:rFonts w:ascii="Calibri" w:hAnsi="Calibri" w:cs="Calibri"/>
                <w:b/>
                <w:bCs/>
                <w:sz w:val="16"/>
                <w:szCs w:val="16"/>
              </w:rPr>
              <w:t>131</w:t>
            </w:r>
            <w:r w:rsidR="00E71553" w:rsidRPr="00AF2D06">
              <w:rPr>
                <w:rFonts w:ascii="Calibri" w:hAnsi="Calibri" w:cs="Calibri"/>
                <w:b/>
                <w:bCs/>
                <w:sz w:val="16"/>
                <w:szCs w:val="16"/>
              </w:rPr>
              <w:t>.</w:t>
            </w:r>
            <w:r>
              <w:rPr>
                <w:rFonts w:ascii="Calibri" w:hAnsi="Calibri" w:cs="Calibri"/>
                <w:b/>
                <w:bCs/>
                <w:sz w:val="16"/>
                <w:szCs w:val="16"/>
              </w:rPr>
              <w:t>060</w:t>
            </w:r>
          </w:p>
        </w:tc>
        <w:tc>
          <w:tcPr>
            <w:tcW w:w="791" w:type="pct"/>
            <w:tcBorders>
              <w:top w:val="single" w:sz="4" w:space="0" w:color="auto"/>
              <w:left w:val="nil"/>
              <w:bottom w:val="single" w:sz="8" w:space="0" w:color="auto"/>
              <w:right w:val="nil"/>
            </w:tcBorders>
            <w:shd w:val="clear" w:color="auto" w:fill="auto"/>
            <w:noWrap/>
            <w:vAlign w:val="center"/>
            <w:hideMark/>
          </w:tcPr>
          <w:p w14:paraId="7343F0AB" w14:textId="77777777" w:rsidR="00E71553" w:rsidRPr="00AF2D06" w:rsidRDefault="00E71553" w:rsidP="005479AA">
            <w:pPr>
              <w:spacing w:after="120"/>
              <w:jc w:val="right"/>
              <w:rPr>
                <w:rFonts w:ascii="Calibri" w:hAnsi="Calibri" w:cs="Calibri"/>
                <w:b/>
                <w:bCs/>
                <w:sz w:val="16"/>
                <w:szCs w:val="16"/>
              </w:rPr>
            </w:pPr>
            <w:r w:rsidRPr="00AF2D06">
              <w:rPr>
                <w:rFonts w:ascii="Calibri" w:hAnsi="Calibri" w:cs="Calibri"/>
                <w:b/>
                <w:bCs/>
                <w:sz w:val="16"/>
                <w:szCs w:val="16"/>
              </w:rPr>
              <w:t>35.830</w:t>
            </w:r>
          </w:p>
        </w:tc>
      </w:tr>
    </w:tbl>
    <w:p w14:paraId="6D1B09E1" w14:textId="78897C81" w:rsidR="00E71553" w:rsidRPr="00AF2D06" w:rsidRDefault="00E71553" w:rsidP="00E71553">
      <w:pPr>
        <w:pStyle w:val="Textoembloco"/>
        <w:spacing w:before="120" w:line="240" w:lineRule="auto"/>
        <w:ind w:left="0" w:right="57"/>
        <w:rPr>
          <w:rFonts w:ascii="Calibri" w:hAnsi="Calibri" w:cs="Calibri"/>
          <w:sz w:val="22"/>
          <w:szCs w:val="22"/>
          <w:shd w:val="clear" w:color="auto" w:fill="FFFFFF"/>
        </w:rPr>
      </w:pPr>
      <w:r w:rsidRPr="00AF2D06">
        <w:rPr>
          <w:rFonts w:ascii="Calibri" w:hAnsi="Calibri" w:cs="Calibri"/>
          <w:sz w:val="22"/>
          <w:szCs w:val="22"/>
          <w:shd w:val="clear" w:color="auto" w:fill="FFFFFF"/>
        </w:rPr>
        <w:t>O saldo da conta de “Fornecedores” compreende</w:t>
      </w:r>
      <w:r w:rsidR="004D4AC2">
        <w:rPr>
          <w:rFonts w:ascii="Calibri" w:hAnsi="Calibri" w:cs="Calibri"/>
          <w:sz w:val="22"/>
          <w:szCs w:val="22"/>
          <w:shd w:val="clear" w:color="auto" w:fill="FFFFFF"/>
        </w:rPr>
        <w:t>, em sua grande maioria,</w:t>
      </w:r>
      <w:r w:rsidRPr="00AF2D06">
        <w:rPr>
          <w:rFonts w:ascii="Calibri" w:hAnsi="Calibri" w:cs="Calibri"/>
          <w:sz w:val="22"/>
          <w:szCs w:val="22"/>
          <w:shd w:val="clear" w:color="auto" w:fill="FFFFFF"/>
        </w:rPr>
        <w:t xml:space="preserve"> as obrigações com prestadores de serviços</w:t>
      </w:r>
      <w:r w:rsidR="004D4AC2">
        <w:rPr>
          <w:rFonts w:ascii="Calibri" w:hAnsi="Calibri" w:cs="Calibri"/>
          <w:sz w:val="22"/>
          <w:szCs w:val="22"/>
          <w:shd w:val="clear" w:color="auto" w:fill="FFFFFF"/>
        </w:rPr>
        <w:t xml:space="preserve"> e</w:t>
      </w:r>
      <w:r w:rsidRPr="00AF2D06">
        <w:rPr>
          <w:rFonts w:ascii="Calibri" w:hAnsi="Calibri" w:cs="Calibri"/>
          <w:sz w:val="22"/>
          <w:szCs w:val="22"/>
          <w:shd w:val="clear" w:color="auto" w:fill="FFFFFF"/>
        </w:rPr>
        <w:t xml:space="preserve"> fornecedores de materiais à Infra S.A.</w:t>
      </w:r>
    </w:p>
    <w:p w14:paraId="4156EA22" w14:textId="77777777" w:rsidR="00E71553" w:rsidRPr="002544B3" w:rsidRDefault="00E71553" w:rsidP="00E71553">
      <w:pPr>
        <w:pStyle w:val="Textoembloco"/>
        <w:spacing w:before="120" w:line="240" w:lineRule="auto"/>
        <w:ind w:left="0" w:right="57"/>
        <w:rPr>
          <w:rFonts w:ascii="Calibri" w:hAnsi="Calibri" w:cs="Calibri"/>
          <w:color w:val="FF0000"/>
          <w:sz w:val="22"/>
          <w:szCs w:val="22"/>
          <w:shd w:val="clear" w:color="auto" w:fill="FFFFFF"/>
        </w:rPr>
      </w:pPr>
    </w:p>
    <w:p w14:paraId="3E60FBAF" w14:textId="77777777" w:rsidR="00E71553" w:rsidRPr="00230BB7" w:rsidRDefault="00E71553" w:rsidP="00E71553">
      <w:pPr>
        <w:numPr>
          <w:ilvl w:val="0"/>
          <w:numId w:val="2"/>
        </w:numPr>
        <w:spacing w:after="120"/>
        <w:ind w:left="284" w:hanging="284"/>
        <w:jc w:val="both"/>
        <w:rPr>
          <w:rFonts w:ascii="Calibri" w:hAnsi="Calibri" w:cs="Calibri"/>
          <w:b/>
          <w:sz w:val="22"/>
          <w:szCs w:val="22"/>
        </w:rPr>
      </w:pPr>
      <w:bookmarkStart w:id="13" w:name="_Hlk126321872"/>
      <w:bookmarkStart w:id="14" w:name="_Hlk119683631"/>
      <w:r w:rsidRPr="00230BB7">
        <w:rPr>
          <w:rFonts w:ascii="Calibri" w:hAnsi="Calibri" w:cs="Calibri"/>
          <w:b/>
          <w:sz w:val="22"/>
          <w:szCs w:val="22"/>
        </w:rPr>
        <w:t>Obrigações com pessoal</w:t>
      </w:r>
    </w:p>
    <w:tbl>
      <w:tblPr>
        <w:tblW w:w="5000" w:type="pct"/>
        <w:tblCellMar>
          <w:left w:w="70" w:type="dxa"/>
          <w:right w:w="70" w:type="dxa"/>
        </w:tblCellMar>
        <w:tblLook w:val="04A0" w:firstRow="1" w:lastRow="0" w:firstColumn="1" w:lastColumn="0" w:noHBand="0" w:noVBand="1"/>
      </w:tblPr>
      <w:tblGrid>
        <w:gridCol w:w="3819"/>
        <w:gridCol w:w="455"/>
        <w:gridCol w:w="455"/>
        <w:gridCol w:w="1348"/>
        <w:gridCol w:w="1440"/>
        <w:gridCol w:w="1562"/>
        <w:gridCol w:w="1388"/>
      </w:tblGrid>
      <w:tr w:rsidR="00E71553" w:rsidRPr="00230BB7" w14:paraId="0742C07B" w14:textId="77777777" w:rsidTr="005479AA">
        <w:trPr>
          <w:trHeight w:hRule="exact" w:val="227"/>
        </w:trPr>
        <w:tc>
          <w:tcPr>
            <w:tcW w:w="2285" w:type="pct"/>
            <w:gridSpan w:val="3"/>
            <w:tcBorders>
              <w:top w:val="single" w:sz="8" w:space="0" w:color="auto"/>
              <w:left w:val="nil"/>
              <w:bottom w:val="single" w:sz="8" w:space="0" w:color="auto"/>
              <w:right w:val="nil"/>
            </w:tcBorders>
            <w:shd w:val="clear" w:color="auto" w:fill="auto"/>
            <w:noWrap/>
            <w:vAlign w:val="center"/>
            <w:hideMark/>
          </w:tcPr>
          <w:bookmarkEnd w:id="13"/>
          <w:p w14:paraId="29A4408B" w14:textId="77777777" w:rsidR="00E71553" w:rsidRPr="00230BB7" w:rsidRDefault="00E71553" w:rsidP="005479AA">
            <w:pPr>
              <w:spacing w:after="120"/>
              <w:rPr>
                <w:rFonts w:ascii="Calibri" w:hAnsi="Calibri" w:cs="Calibri"/>
                <w:b/>
                <w:bCs/>
                <w:sz w:val="16"/>
                <w:szCs w:val="16"/>
              </w:rPr>
            </w:pPr>
            <w:r w:rsidRPr="00230BB7">
              <w:rPr>
                <w:rFonts w:ascii="Calibri" w:hAnsi="Calibri" w:cs="Calibri"/>
                <w:b/>
                <w:bCs/>
                <w:sz w:val="16"/>
                <w:szCs w:val="16"/>
              </w:rPr>
              <w:t>Obrigações com pessoal</w:t>
            </w:r>
          </w:p>
        </w:tc>
        <w:tc>
          <w:tcPr>
            <w:tcW w:w="652" w:type="pct"/>
            <w:tcBorders>
              <w:top w:val="single" w:sz="8" w:space="0" w:color="auto"/>
              <w:left w:val="nil"/>
              <w:bottom w:val="single" w:sz="8" w:space="0" w:color="auto"/>
              <w:right w:val="nil"/>
            </w:tcBorders>
            <w:shd w:val="clear" w:color="auto" w:fill="auto"/>
            <w:vAlign w:val="center"/>
            <w:hideMark/>
          </w:tcPr>
          <w:p w14:paraId="1D4CD16A" w14:textId="77777777" w:rsidR="00E71553" w:rsidRPr="00230BB7" w:rsidRDefault="00E71553" w:rsidP="005479AA">
            <w:pPr>
              <w:spacing w:after="120"/>
              <w:jc w:val="right"/>
              <w:rPr>
                <w:rFonts w:ascii="Calibri" w:hAnsi="Calibri" w:cs="Calibri"/>
                <w:b/>
                <w:bCs/>
                <w:sz w:val="16"/>
                <w:szCs w:val="16"/>
              </w:rPr>
            </w:pPr>
            <w:r w:rsidRPr="00230BB7">
              <w:rPr>
                <w:rFonts w:ascii="Calibri" w:hAnsi="Calibri" w:cs="Calibri"/>
                <w:b/>
                <w:bCs/>
                <w:sz w:val="16"/>
                <w:szCs w:val="16"/>
              </w:rPr>
              <w:t> </w:t>
            </w:r>
          </w:p>
        </w:tc>
        <w:tc>
          <w:tcPr>
            <w:tcW w:w="696" w:type="pct"/>
            <w:tcBorders>
              <w:top w:val="single" w:sz="8" w:space="0" w:color="auto"/>
              <w:left w:val="nil"/>
              <w:bottom w:val="single" w:sz="8" w:space="0" w:color="auto"/>
              <w:right w:val="nil"/>
            </w:tcBorders>
            <w:shd w:val="clear" w:color="auto" w:fill="auto"/>
            <w:noWrap/>
            <w:vAlign w:val="center"/>
          </w:tcPr>
          <w:p w14:paraId="270A9CD6" w14:textId="77777777" w:rsidR="00E71553" w:rsidRPr="00230BB7" w:rsidRDefault="00E71553" w:rsidP="005479AA">
            <w:pPr>
              <w:spacing w:after="120"/>
              <w:jc w:val="right"/>
              <w:rPr>
                <w:rFonts w:ascii="Calibri" w:hAnsi="Calibri" w:cs="Calibri"/>
                <w:b/>
                <w:bCs/>
                <w:sz w:val="16"/>
                <w:szCs w:val="16"/>
              </w:rPr>
            </w:pPr>
          </w:p>
        </w:tc>
        <w:tc>
          <w:tcPr>
            <w:tcW w:w="696" w:type="pct"/>
            <w:tcBorders>
              <w:top w:val="single" w:sz="8" w:space="0" w:color="auto"/>
              <w:left w:val="nil"/>
              <w:bottom w:val="single" w:sz="8" w:space="0" w:color="auto"/>
              <w:right w:val="nil"/>
            </w:tcBorders>
            <w:shd w:val="clear" w:color="auto" w:fill="auto"/>
            <w:noWrap/>
            <w:vAlign w:val="center"/>
            <w:hideMark/>
          </w:tcPr>
          <w:p w14:paraId="5D2F829A" w14:textId="77777777" w:rsidR="00E71553" w:rsidRPr="00230BB7" w:rsidRDefault="00E71553" w:rsidP="005479AA">
            <w:pPr>
              <w:spacing w:after="120"/>
              <w:jc w:val="right"/>
              <w:rPr>
                <w:rFonts w:ascii="Calibri" w:hAnsi="Calibri" w:cs="Calibri"/>
                <w:b/>
                <w:bCs/>
                <w:sz w:val="16"/>
                <w:szCs w:val="16"/>
              </w:rPr>
            </w:pPr>
            <w:r w:rsidRPr="00230BB7">
              <w:rPr>
                <w:rFonts w:ascii="Calibri" w:hAnsi="Calibri" w:cs="Calibri"/>
                <w:b/>
                <w:bCs/>
                <w:sz w:val="16"/>
                <w:szCs w:val="16"/>
              </w:rPr>
              <w:t>31/12/2022</w:t>
            </w:r>
          </w:p>
        </w:tc>
        <w:tc>
          <w:tcPr>
            <w:tcW w:w="671" w:type="pct"/>
            <w:tcBorders>
              <w:top w:val="single" w:sz="8" w:space="0" w:color="auto"/>
              <w:left w:val="nil"/>
              <w:bottom w:val="single" w:sz="8" w:space="0" w:color="auto"/>
              <w:right w:val="nil"/>
            </w:tcBorders>
            <w:shd w:val="clear" w:color="auto" w:fill="auto"/>
            <w:noWrap/>
            <w:vAlign w:val="center"/>
            <w:hideMark/>
          </w:tcPr>
          <w:p w14:paraId="02B22504" w14:textId="77777777" w:rsidR="00E71553" w:rsidRPr="00230BB7" w:rsidRDefault="00E71553" w:rsidP="005479AA">
            <w:pPr>
              <w:spacing w:after="120"/>
              <w:jc w:val="right"/>
              <w:rPr>
                <w:rFonts w:ascii="Calibri" w:hAnsi="Calibri" w:cs="Calibri"/>
                <w:b/>
                <w:bCs/>
                <w:sz w:val="16"/>
                <w:szCs w:val="16"/>
              </w:rPr>
            </w:pPr>
            <w:r w:rsidRPr="00230BB7">
              <w:rPr>
                <w:rFonts w:ascii="Calibri" w:hAnsi="Calibri" w:cs="Calibri"/>
                <w:b/>
                <w:bCs/>
                <w:sz w:val="16"/>
                <w:szCs w:val="16"/>
              </w:rPr>
              <w:t>31/12/2021</w:t>
            </w:r>
          </w:p>
        </w:tc>
      </w:tr>
      <w:tr w:rsidR="00E71553" w:rsidRPr="00230BB7" w14:paraId="5E95045B" w14:textId="77777777" w:rsidTr="005479AA">
        <w:trPr>
          <w:trHeight w:hRule="exact" w:val="227"/>
        </w:trPr>
        <w:tc>
          <w:tcPr>
            <w:tcW w:w="1833" w:type="pct"/>
            <w:tcBorders>
              <w:top w:val="nil"/>
              <w:left w:val="nil"/>
              <w:bottom w:val="nil"/>
              <w:right w:val="nil"/>
            </w:tcBorders>
            <w:shd w:val="clear" w:color="auto" w:fill="auto"/>
            <w:noWrap/>
            <w:vAlign w:val="center"/>
            <w:hideMark/>
          </w:tcPr>
          <w:p w14:paraId="26DEE0BD" w14:textId="77777777" w:rsidR="00E71553" w:rsidRPr="00230BB7" w:rsidRDefault="00E71553" w:rsidP="005479AA">
            <w:pPr>
              <w:spacing w:after="120"/>
              <w:rPr>
                <w:rFonts w:ascii="Calibri" w:hAnsi="Calibri" w:cs="Calibri"/>
                <w:sz w:val="16"/>
                <w:szCs w:val="16"/>
              </w:rPr>
            </w:pPr>
            <w:r w:rsidRPr="00230BB7">
              <w:rPr>
                <w:rFonts w:ascii="Calibri" w:hAnsi="Calibri" w:cs="Calibri"/>
                <w:sz w:val="16"/>
                <w:szCs w:val="16"/>
                <w:lang w:eastAsia="en-US"/>
              </w:rPr>
              <w:t xml:space="preserve">13º salários e férias c/encargos a pagar </w:t>
            </w:r>
          </w:p>
        </w:tc>
        <w:tc>
          <w:tcPr>
            <w:tcW w:w="226" w:type="pct"/>
            <w:tcBorders>
              <w:top w:val="nil"/>
              <w:left w:val="nil"/>
              <w:bottom w:val="nil"/>
              <w:right w:val="nil"/>
            </w:tcBorders>
            <w:shd w:val="clear" w:color="auto" w:fill="auto"/>
            <w:noWrap/>
            <w:vAlign w:val="center"/>
            <w:hideMark/>
          </w:tcPr>
          <w:p w14:paraId="4F608A04" w14:textId="77777777" w:rsidR="00E71553" w:rsidRPr="00230BB7" w:rsidRDefault="00E71553" w:rsidP="005479AA">
            <w:pPr>
              <w:spacing w:after="120"/>
              <w:rPr>
                <w:rFonts w:ascii="Calibri" w:hAnsi="Calibri" w:cs="Calibri"/>
                <w:sz w:val="16"/>
                <w:szCs w:val="16"/>
              </w:rPr>
            </w:pPr>
          </w:p>
        </w:tc>
        <w:tc>
          <w:tcPr>
            <w:tcW w:w="226" w:type="pct"/>
            <w:tcBorders>
              <w:top w:val="nil"/>
              <w:left w:val="nil"/>
              <w:bottom w:val="nil"/>
              <w:right w:val="nil"/>
            </w:tcBorders>
            <w:shd w:val="clear" w:color="auto" w:fill="auto"/>
            <w:noWrap/>
            <w:vAlign w:val="center"/>
            <w:hideMark/>
          </w:tcPr>
          <w:p w14:paraId="459BA477" w14:textId="77777777" w:rsidR="00E71553" w:rsidRPr="00230BB7" w:rsidRDefault="00E71553" w:rsidP="005479AA">
            <w:pPr>
              <w:spacing w:after="120"/>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7F0145B0" w14:textId="77777777" w:rsidR="00E71553" w:rsidRPr="00230BB7" w:rsidRDefault="00E71553" w:rsidP="005479AA">
            <w:pPr>
              <w:spacing w:after="120"/>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6EDB76AF" w14:textId="77777777" w:rsidR="00E71553" w:rsidRPr="00230BB7" w:rsidRDefault="00E71553" w:rsidP="005479AA">
            <w:pPr>
              <w:spacing w:after="120"/>
              <w:jc w:val="right"/>
              <w:rPr>
                <w:rFonts w:ascii="Calibri" w:hAnsi="Calibri" w:cs="Calibri"/>
                <w:sz w:val="16"/>
                <w:szCs w:val="16"/>
              </w:rPr>
            </w:pPr>
          </w:p>
        </w:tc>
        <w:tc>
          <w:tcPr>
            <w:tcW w:w="696" w:type="pct"/>
            <w:tcBorders>
              <w:top w:val="nil"/>
              <w:left w:val="nil"/>
              <w:bottom w:val="nil"/>
              <w:right w:val="nil"/>
            </w:tcBorders>
            <w:shd w:val="clear" w:color="auto" w:fill="auto"/>
            <w:noWrap/>
          </w:tcPr>
          <w:p w14:paraId="7464FA40" w14:textId="77777777" w:rsidR="00E71553" w:rsidRPr="00230BB7" w:rsidRDefault="00E71553" w:rsidP="005479AA">
            <w:pPr>
              <w:jc w:val="right"/>
              <w:rPr>
                <w:rFonts w:ascii="Calibri" w:hAnsi="Calibri" w:cs="Calibri"/>
                <w:sz w:val="16"/>
                <w:szCs w:val="16"/>
              </w:rPr>
            </w:pPr>
            <w:r w:rsidRPr="00230BB7">
              <w:rPr>
                <w:rFonts w:ascii="Calibri" w:hAnsi="Calibri" w:cs="Calibri"/>
                <w:sz w:val="16"/>
                <w:szCs w:val="16"/>
              </w:rPr>
              <w:t xml:space="preserve">                   13.199.621 </w:t>
            </w:r>
          </w:p>
          <w:p w14:paraId="60E171FE" w14:textId="77777777" w:rsidR="00E71553" w:rsidRPr="00230BB7" w:rsidRDefault="00E71553" w:rsidP="005479AA">
            <w:pPr>
              <w:spacing w:after="120"/>
              <w:jc w:val="right"/>
              <w:rPr>
                <w:rFonts w:ascii="Calibri" w:hAnsi="Calibri" w:cs="Calibri"/>
                <w:sz w:val="16"/>
                <w:szCs w:val="16"/>
              </w:rPr>
            </w:pPr>
          </w:p>
        </w:tc>
        <w:tc>
          <w:tcPr>
            <w:tcW w:w="671" w:type="pct"/>
            <w:tcBorders>
              <w:top w:val="nil"/>
              <w:left w:val="nil"/>
              <w:bottom w:val="nil"/>
              <w:right w:val="nil"/>
            </w:tcBorders>
            <w:shd w:val="clear" w:color="auto" w:fill="auto"/>
            <w:noWrap/>
          </w:tcPr>
          <w:p w14:paraId="43DF0A25" w14:textId="77777777" w:rsidR="00E71553" w:rsidRPr="00230BB7" w:rsidRDefault="00E71553" w:rsidP="005479AA">
            <w:pPr>
              <w:spacing w:after="120"/>
              <w:jc w:val="right"/>
              <w:rPr>
                <w:rFonts w:ascii="Calibri" w:hAnsi="Calibri" w:cs="Calibri"/>
                <w:sz w:val="16"/>
                <w:szCs w:val="16"/>
              </w:rPr>
            </w:pPr>
            <w:r w:rsidRPr="00230BB7">
              <w:rPr>
                <w:rFonts w:ascii="Calibri" w:hAnsi="Calibri" w:cs="Calibri"/>
                <w:sz w:val="16"/>
                <w:szCs w:val="16"/>
              </w:rPr>
              <w:t>11.475.065</w:t>
            </w:r>
          </w:p>
        </w:tc>
      </w:tr>
      <w:tr w:rsidR="00E71553" w:rsidRPr="00230BB7" w14:paraId="6F9A1020" w14:textId="77777777" w:rsidTr="005479AA">
        <w:trPr>
          <w:trHeight w:hRule="exact" w:val="227"/>
        </w:trPr>
        <w:tc>
          <w:tcPr>
            <w:tcW w:w="1833" w:type="pct"/>
            <w:tcBorders>
              <w:top w:val="nil"/>
              <w:left w:val="nil"/>
              <w:bottom w:val="nil"/>
              <w:right w:val="nil"/>
            </w:tcBorders>
            <w:shd w:val="clear" w:color="auto" w:fill="auto"/>
            <w:noWrap/>
            <w:vAlign w:val="center"/>
            <w:hideMark/>
          </w:tcPr>
          <w:p w14:paraId="15D50BE0" w14:textId="77777777" w:rsidR="00E71553" w:rsidRPr="00230BB7" w:rsidRDefault="00E71553" w:rsidP="005479AA">
            <w:pPr>
              <w:spacing w:after="120"/>
              <w:rPr>
                <w:rFonts w:ascii="Calibri" w:hAnsi="Calibri" w:cs="Calibri"/>
                <w:sz w:val="16"/>
                <w:szCs w:val="16"/>
              </w:rPr>
            </w:pPr>
            <w:r w:rsidRPr="00230BB7">
              <w:rPr>
                <w:rFonts w:ascii="Calibri" w:hAnsi="Calibri" w:cs="Calibri"/>
                <w:sz w:val="16"/>
                <w:szCs w:val="16"/>
                <w:lang w:eastAsia="en-US"/>
              </w:rPr>
              <w:t>Salários e encargos a pagar</w:t>
            </w:r>
          </w:p>
        </w:tc>
        <w:tc>
          <w:tcPr>
            <w:tcW w:w="226" w:type="pct"/>
            <w:tcBorders>
              <w:top w:val="nil"/>
              <w:left w:val="nil"/>
              <w:bottom w:val="nil"/>
              <w:right w:val="nil"/>
            </w:tcBorders>
            <w:shd w:val="clear" w:color="auto" w:fill="auto"/>
            <w:noWrap/>
            <w:vAlign w:val="center"/>
            <w:hideMark/>
          </w:tcPr>
          <w:p w14:paraId="29354AAC" w14:textId="77777777" w:rsidR="00E71553" w:rsidRPr="00230BB7" w:rsidRDefault="00E71553" w:rsidP="005479AA">
            <w:pPr>
              <w:spacing w:after="120"/>
              <w:rPr>
                <w:rFonts w:ascii="Calibri" w:hAnsi="Calibri" w:cs="Calibri"/>
                <w:sz w:val="16"/>
                <w:szCs w:val="16"/>
              </w:rPr>
            </w:pPr>
          </w:p>
        </w:tc>
        <w:tc>
          <w:tcPr>
            <w:tcW w:w="226" w:type="pct"/>
            <w:tcBorders>
              <w:top w:val="nil"/>
              <w:left w:val="nil"/>
              <w:bottom w:val="nil"/>
              <w:right w:val="nil"/>
            </w:tcBorders>
            <w:shd w:val="clear" w:color="auto" w:fill="auto"/>
            <w:noWrap/>
            <w:vAlign w:val="center"/>
            <w:hideMark/>
          </w:tcPr>
          <w:p w14:paraId="7C7E6818" w14:textId="77777777" w:rsidR="00E71553" w:rsidRPr="00230BB7" w:rsidRDefault="00E71553" w:rsidP="005479AA">
            <w:pPr>
              <w:spacing w:after="120"/>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186C6917" w14:textId="77777777" w:rsidR="00E71553" w:rsidRPr="00230BB7" w:rsidRDefault="00E71553" w:rsidP="005479AA">
            <w:pPr>
              <w:spacing w:after="120"/>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12086150" w14:textId="77777777" w:rsidR="00E71553" w:rsidRPr="00230BB7" w:rsidRDefault="00E71553" w:rsidP="005479AA">
            <w:pPr>
              <w:spacing w:after="120"/>
              <w:jc w:val="right"/>
              <w:rPr>
                <w:rFonts w:ascii="Calibri" w:hAnsi="Calibri" w:cs="Calibri"/>
                <w:sz w:val="16"/>
                <w:szCs w:val="16"/>
              </w:rPr>
            </w:pPr>
          </w:p>
        </w:tc>
        <w:tc>
          <w:tcPr>
            <w:tcW w:w="696" w:type="pct"/>
            <w:tcBorders>
              <w:top w:val="nil"/>
              <w:left w:val="nil"/>
              <w:bottom w:val="nil"/>
              <w:right w:val="nil"/>
            </w:tcBorders>
            <w:shd w:val="clear" w:color="auto" w:fill="auto"/>
            <w:noWrap/>
          </w:tcPr>
          <w:p w14:paraId="6689F840" w14:textId="77777777" w:rsidR="00E71553" w:rsidRPr="00230BB7" w:rsidRDefault="00E71553" w:rsidP="005479AA">
            <w:pPr>
              <w:jc w:val="right"/>
              <w:rPr>
                <w:rFonts w:ascii="Calibri" w:hAnsi="Calibri" w:cs="Calibri"/>
                <w:sz w:val="16"/>
                <w:szCs w:val="16"/>
              </w:rPr>
            </w:pPr>
            <w:r w:rsidRPr="00230BB7">
              <w:rPr>
                <w:rFonts w:ascii="Calibri" w:hAnsi="Calibri" w:cs="Calibri"/>
                <w:sz w:val="16"/>
                <w:szCs w:val="16"/>
              </w:rPr>
              <w:t xml:space="preserve">                     7.282.777 </w:t>
            </w:r>
          </w:p>
          <w:p w14:paraId="5605A64F" w14:textId="77777777" w:rsidR="00E71553" w:rsidRPr="00230BB7" w:rsidRDefault="00E71553" w:rsidP="005479AA">
            <w:pPr>
              <w:jc w:val="right"/>
              <w:rPr>
                <w:rFonts w:ascii="Calibri" w:hAnsi="Calibri" w:cs="Calibri"/>
                <w:sz w:val="16"/>
                <w:szCs w:val="16"/>
              </w:rPr>
            </w:pPr>
            <w:r w:rsidRPr="00230BB7">
              <w:rPr>
                <w:rFonts w:ascii="Calibri" w:hAnsi="Calibri" w:cs="Calibri"/>
                <w:sz w:val="16"/>
                <w:szCs w:val="16"/>
              </w:rPr>
              <w:t xml:space="preserve">                        722.008 </w:t>
            </w:r>
          </w:p>
          <w:p w14:paraId="31CA1697" w14:textId="77777777" w:rsidR="00E71553" w:rsidRPr="00230BB7" w:rsidRDefault="00E71553" w:rsidP="005479AA">
            <w:pPr>
              <w:spacing w:after="120"/>
              <w:jc w:val="right"/>
              <w:rPr>
                <w:rFonts w:ascii="Calibri" w:hAnsi="Calibri" w:cs="Calibri"/>
                <w:sz w:val="16"/>
                <w:szCs w:val="16"/>
              </w:rPr>
            </w:pPr>
          </w:p>
        </w:tc>
        <w:tc>
          <w:tcPr>
            <w:tcW w:w="671" w:type="pct"/>
            <w:tcBorders>
              <w:top w:val="nil"/>
              <w:left w:val="nil"/>
              <w:bottom w:val="nil"/>
              <w:right w:val="nil"/>
            </w:tcBorders>
            <w:shd w:val="clear" w:color="auto" w:fill="auto"/>
            <w:noWrap/>
          </w:tcPr>
          <w:p w14:paraId="30D17C4B" w14:textId="77777777" w:rsidR="00E71553" w:rsidRPr="00230BB7" w:rsidRDefault="00E71553" w:rsidP="005479AA">
            <w:pPr>
              <w:spacing w:after="120"/>
              <w:jc w:val="right"/>
              <w:rPr>
                <w:rFonts w:ascii="Calibri" w:hAnsi="Calibri" w:cs="Calibri"/>
                <w:sz w:val="16"/>
                <w:szCs w:val="16"/>
              </w:rPr>
            </w:pPr>
            <w:r w:rsidRPr="00230BB7">
              <w:rPr>
                <w:rFonts w:ascii="Calibri" w:hAnsi="Calibri" w:cs="Calibri"/>
                <w:sz w:val="16"/>
                <w:szCs w:val="16"/>
              </w:rPr>
              <w:t>8.581.521</w:t>
            </w:r>
          </w:p>
        </w:tc>
      </w:tr>
      <w:tr w:rsidR="00E71553" w:rsidRPr="00230BB7" w14:paraId="5BD78041" w14:textId="77777777" w:rsidTr="005479AA">
        <w:trPr>
          <w:trHeight w:hRule="exact" w:val="227"/>
        </w:trPr>
        <w:tc>
          <w:tcPr>
            <w:tcW w:w="1833" w:type="pct"/>
            <w:tcBorders>
              <w:top w:val="nil"/>
              <w:left w:val="nil"/>
              <w:right w:val="nil"/>
            </w:tcBorders>
            <w:shd w:val="clear" w:color="auto" w:fill="auto"/>
            <w:noWrap/>
            <w:vAlign w:val="center"/>
            <w:hideMark/>
          </w:tcPr>
          <w:p w14:paraId="04699563" w14:textId="77777777" w:rsidR="00E71553" w:rsidRPr="00230BB7" w:rsidRDefault="00E71553" w:rsidP="005479AA">
            <w:pPr>
              <w:spacing w:after="120"/>
              <w:rPr>
                <w:rFonts w:ascii="Calibri" w:hAnsi="Calibri" w:cs="Calibri"/>
                <w:sz w:val="16"/>
                <w:szCs w:val="16"/>
              </w:rPr>
            </w:pPr>
            <w:r w:rsidRPr="00230BB7">
              <w:rPr>
                <w:rFonts w:ascii="Calibri" w:hAnsi="Calibri" w:cs="Calibri"/>
                <w:sz w:val="16"/>
                <w:szCs w:val="16"/>
                <w:lang w:eastAsia="en-US"/>
              </w:rPr>
              <w:t>Retenções sobre salários a pagar</w:t>
            </w:r>
          </w:p>
        </w:tc>
        <w:tc>
          <w:tcPr>
            <w:tcW w:w="226" w:type="pct"/>
            <w:tcBorders>
              <w:top w:val="nil"/>
              <w:left w:val="nil"/>
              <w:right w:val="nil"/>
            </w:tcBorders>
            <w:shd w:val="clear" w:color="auto" w:fill="auto"/>
            <w:noWrap/>
            <w:vAlign w:val="center"/>
            <w:hideMark/>
          </w:tcPr>
          <w:p w14:paraId="6194B0E2" w14:textId="77777777" w:rsidR="00E71553" w:rsidRPr="00230BB7" w:rsidRDefault="00E71553" w:rsidP="005479AA">
            <w:pPr>
              <w:spacing w:after="120"/>
              <w:rPr>
                <w:rFonts w:ascii="Calibri" w:hAnsi="Calibri" w:cs="Calibri"/>
                <w:sz w:val="16"/>
                <w:szCs w:val="16"/>
              </w:rPr>
            </w:pPr>
            <w:r w:rsidRPr="00230BB7">
              <w:rPr>
                <w:rFonts w:ascii="Calibri" w:hAnsi="Calibri" w:cs="Calibri"/>
                <w:sz w:val="16"/>
                <w:szCs w:val="16"/>
              </w:rPr>
              <w:t> </w:t>
            </w:r>
          </w:p>
        </w:tc>
        <w:tc>
          <w:tcPr>
            <w:tcW w:w="226" w:type="pct"/>
            <w:tcBorders>
              <w:top w:val="nil"/>
              <w:left w:val="nil"/>
              <w:right w:val="nil"/>
            </w:tcBorders>
            <w:shd w:val="clear" w:color="auto" w:fill="auto"/>
            <w:noWrap/>
            <w:vAlign w:val="center"/>
            <w:hideMark/>
          </w:tcPr>
          <w:p w14:paraId="2052B79A" w14:textId="77777777" w:rsidR="00E71553" w:rsidRPr="00230BB7" w:rsidRDefault="00E71553" w:rsidP="005479AA">
            <w:pPr>
              <w:spacing w:after="120"/>
              <w:rPr>
                <w:rFonts w:ascii="Calibri" w:hAnsi="Calibri" w:cs="Calibri"/>
                <w:b/>
                <w:bCs/>
                <w:sz w:val="16"/>
                <w:szCs w:val="16"/>
              </w:rPr>
            </w:pPr>
            <w:r w:rsidRPr="00230BB7">
              <w:rPr>
                <w:rFonts w:ascii="Calibri" w:hAnsi="Calibri" w:cs="Calibri"/>
                <w:b/>
                <w:bCs/>
                <w:sz w:val="16"/>
                <w:szCs w:val="16"/>
              </w:rPr>
              <w:t> </w:t>
            </w:r>
          </w:p>
        </w:tc>
        <w:tc>
          <w:tcPr>
            <w:tcW w:w="652" w:type="pct"/>
            <w:tcBorders>
              <w:top w:val="nil"/>
              <w:left w:val="nil"/>
              <w:right w:val="nil"/>
            </w:tcBorders>
            <w:shd w:val="clear" w:color="auto" w:fill="auto"/>
            <w:vAlign w:val="center"/>
            <w:hideMark/>
          </w:tcPr>
          <w:p w14:paraId="205A5F32" w14:textId="77777777" w:rsidR="00E71553" w:rsidRPr="00230BB7" w:rsidRDefault="00E71553" w:rsidP="005479AA">
            <w:pPr>
              <w:spacing w:after="120"/>
              <w:jc w:val="right"/>
              <w:rPr>
                <w:rFonts w:ascii="Calibri" w:hAnsi="Calibri" w:cs="Calibri"/>
                <w:sz w:val="16"/>
                <w:szCs w:val="16"/>
              </w:rPr>
            </w:pPr>
            <w:r w:rsidRPr="00230BB7">
              <w:rPr>
                <w:rFonts w:ascii="Calibri" w:hAnsi="Calibri" w:cs="Calibri"/>
                <w:sz w:val="16"/>
                <w:szCs w:val="16"/>
              </w:rPr>
              <w:t> </w:t>
            </w:r>
          </w:p>
        </w:tc>
        <w:tc>
          <w:tcPr>
            <w:tcW w:w="696" w:type="pct"/>
            <w:tcBorders>
              <w:top w:val="nil"/>
              <w:left w:val="nil"/>
              <w:right w:val="nil"/>
            </w:tcBorders>
            <w:shd w:val="clear" w:color="auto" w:fill="auto"/>
            <w:noWrap/>
            <w:vAlign w:val="center"/>
          </w:tcPr>
          <w:p w14:paraId="4602C93F" w14:textId="77777777" w:rsidR="00E71553" w:rsidRPr="00230BB7" w:rsidRDefault="00E71553" w:rsidP="005479AA">
            <w:pPr>
              <w:spacing w:after="120"/>
              <w:jc w:val="right"/>
              <w:rPr>
                <w:rFonts w:ascii="Calibri" w:hAnsi="Calibri" w:cs="Calibri"/>
                <w:sz w:val="16"/>
                <w:szCs w:val="16"/>
              </w:rPr>
            </w:pPr>
          </w:p>
        </w:tc>
        <w:tc>
          <w:tcPr>
            <w:tcW w:w="696" w:type="pct"/>
            <w:tcBorders>
              <w:top w:val="nil"/>
              <w:left w:val="nil"/>
              <w:right w:val="nil"/>
            </w:tcBorders>
            <w:shd w:val="clear" w:color="auto" w:fill="auto"/>
            <w:noWrap/>
          </w:tcPr>
          <w:p w14:paraId="73EF45AF" w14:textId="77777777" w:rsidR="00E71553" w:rsidRPr="00230BB7" w:rsidRDefault="00E71553" w:rsidP="005479AA">
            <w:pPr>
              <w:jc w:val="right"/>
              <w:rPr>
                <w:rFonts w:ascii="Calibri" w:hAnsi="Calibri" w:cs="Calibri"/>
                <w:sz w:val="16"/>
                <w:szCs w:val="16"/>
              </w:rPr>
            </w:pPr>
            <w:r w:rsidRPr="00230BB7">
              <w:rPr>
                <w:rFonts w:ascii="Calibri" w:hAnsi="Calibri" w:cs="Calibri"/>
                <w:sz w:val="16"/>
                <w:szCs w:val="16"/>
              </w:rPr>
              <w:t xml:space="preserve">                        722.008 </w:t>
            </w:r>
          </w:p>
          <w:p w14:paraId="3D513593" w14:textId="77777777" w:rsidR="00E71553" w:rsidRPr="00230BB7" w:rsidRDefault="00E71553" w:rsidP="005479AA">
            <w:pPr>
              <w:jc w:val="right"/>
              <w:rPr>
                <w:rFonts w:ascii="Calibri" w:hAnsi="Calibri" w:cs="Calibri"/>
                <w:b/>
                <w:bCs/>
                <w:sz w:val="16"/>
                <w:szCs w:val="16"/>
              </w:rPr>
            </w:pPr>
            <w:r w:rsidRPr="00230BB7">
              <w:rPr>
                <w:rFonts w:ascii="Calibri" w:hAnsi="Calibri" w:cs="Calibri"/>
                <w:b/>
                <w:bCs/>
                <w:sz w:val="16"/>
                <w:szCs w:val="16"/>
              </w:rPr>
              <w:t xml:space="preserve">                   21.204.406 </w:t>
            </w:r>
          </w:p>
          <w:p w14:paraId="6F810A90" w14:textId="77777777" w:rsidR="00E71553" w:rsidRPr="00230BB7" w:rsidRDefault="00E71553" w:rsidP="005479AA">
            <w:pPr>
              <w:spacing w:after="120"/>
              <w:jc w:val="right"/>
              <w:rPr>
                <w:rFonts w:ascii="Calibri" w:hAnsi="Calibri" w:cs="Calibri"/>
                <w:sz w:val="16"/>
                <w:szCs w:val="16"/>
              </w:rPr>
            </w:pPr>
          </w:p>
        </w:tc>
        <w:tc>
          <w:tcPr>
            <w:tcW w:w="671" w:type="pct"/>
            <w:tcBorders>
              <w:top w:val="nil"/>
              <w:left w:val="nil"/>
              <w:right w:val="nil"/>
            </w:tcBorders>
            <w:shd w:val="clear" w:color="auto" w:fill="auto"/>
            <w:noWrap/>
          </w:tcPr>
          <w:p w14:paraId="447F1F10" w14:textId="77777777" w:rsidR="00E71553" w:rsidRPr="00230BB7" w:rsidRDefault="00E71553" w:rsidP="005479AA">
            <w:pPr>
              <w:spacing w:after="120"/>
              <w:jc w:val="right"/>
              <w:rPr>
                <w:rFonts w:ascii="Calibri" w:hAnsi="Calibri" w:cs="Calibri"/>
                <w:sz w:val="16"/>
                <w:szCs w:val="16"/>
              </w:rPr>
            </w:pPr>
            <w:r w:rsidRPr="00230BB7">
              <w:rPr>
                <w:rFonts w:ascii="Calibri" w:hAnsi="Calibri" w:cs="Calibri"/>
                <w:sz w:val="16"/>
                <w:szCs w:val="16"/>
              </w:rPr>
              <w:t>647.148</w:t>
            </w:r>
          </w:p>
        </w:tc>
      </w:tr>
      <w:tr w:rsidR="00E71553" w:rsidRPr="00230BB7" w14:paraId="37D6BF71" w14:textId="77777777" w:rsidTr="005479AA">
        <w:trPr>
          <w:trHeight w:hRule="exact" w:val="227"/>
        </w:trPr>
        <w:tc>
          <w:tcPr>
            <w:tcW w:w="1833" w:type="pct"/>
            <w:tcBorders>
              <w:top w:val="single" w:sz="4" w:space="0" w:color="auto"/>
              <w:left w:val="nil"/>
              <w:bottom w:val="single" w:sz="8" w:space="0" w:color="auto"/>
              <w:right w:val="nil"/>
            </w:tcBorders>
            <w:shd w:val="clear" w:color="auto" w:fill="auto"/>
            <w:noWrap/>
            <w:vAlign w:val="center"/>
            <w:hideMark/>
          </w:tcPr>
          <w:p w14:paraId="7560167A" w14:textId="77777777" w:rsidR="00E71553" w:rsidRPr="00230BB7" w:rsidRDefault="00E71553" w:rsidP="005479AA">
            <w:pPr>
              <w:spacing w:after="120"/>
              <w:rPr>
                <w:rFonts w:ascii="Calibri" w:hAnsi="Calibri" w:cs="Calibri"/>
                <w:b/>
                <w:bCs/>
                <w:sz w:val="16"/>
                <w:szCs w:val="16"/>
              </w:rPr>
            </w:pPr>
            <w:r w:rsidRPr="00230BB7">
              <w:rPr>
                <w:rFonts w:ascii="Calibri" w:hAnsi="Calibri" w:cs="Calibri"/>
                <w:b/>
                <w:bCs/>
                <w:sz w:val="16"/>
                <w:szCs w:val="16"/>
              </w:rPr>
              <w:t xml:space="preserve">TOTAL </w:t>
            </w:r>
          </w:p>
        </w:tc>
        <w:tc>
          <w:tcPr>
            <w:tcW w:w="226" w:type="pct"/>
            <w:tcBorders>
              <w:top w:val="single" w:sz="4" w:space="0" w:color="auto"/>
              <w:left w:val="nil"/>
              <w:bottom w:val="single" w:sz="8" w:space="0" w:color="auto"/>
              <w:right w:val="nil"/>
            </w:tcBorders>
            <w:shd w:val="clear" w:color="auto" w:fill="auto"/>
            <w:noWrap/>
            <w:vAlign w:val="center"/>
            <w:hideMark/>
          </w:tcPr>
          <w:p w14:paraId="024B307F" w14:textId="77777777" w:rsidR="00E71553" w:rsidRPr="00230BB7" w:rsidRDefault="00E71553" w:rsidP="005479AA">
            <w:pPr>
              <w:spacing w:after="120"/>
              <w:rPr>
                <w:rFonts w:ascii="Calibri" w:hAnsi="Calibri" w:cs="Calibri"/>
                <w:sz w:val="16"/>
                <w:szCs w:val="16"/>
              </w:rPr>
            </w:pPr>
            <w:r w:rsidRPr="00230BB7">
              <w:rPr>
                <w:rFonts w:ascii="Calibri" w:hAnsi="Calibri" w:cs="Calibri"/>
                <w:sz w:val="16"/>
                <w:szCs w:val="16"/>
              </w:rPr>
              <w:t> </w:t>
            </w:r>
          </w:p>
        </w:tc>
        <w:tc>
          <w:tcPr>
            <w:tcW w:w="226" w:type="pct"/>
            <w:tcBorders>
              <w:top w:val="single" w:sz="4" w:space="0" w:color="auto"/>
              <w:left w:val="nil"/>
              <w:bottom w:val="single" w:sz="8" w:space="0" w:color="auto"/>
              <w:right w:val="nil"/>
            </w:tcBorders>
            <w:shd w:val="clear" w:color="auto" w:fill="auto"/>
            <w:noWrap/>
            <w:vAlign w:val="center"/>
            <w:hideMark/>
          </w:tcPr>
          <w:p w14:paraId="19903A73" w14:textId="77777777" w:rsidR="00E71553" w:rsidRPr="00230BB7" w:rsidRDefault="00E71553" w:rsidP="005479AA">
            <w:pPr>
              <w:spacing w:after="120"/>
              <w:rPr>
                <w:rFonts w:ascii="Calibri" w:hAnsi="Calibri" w:cs="Calibri"/>
                <w:sz w:val="16"/>
                <w:szCs w:val="16"/>
              </w:rPr>
            </w:pPr>
            <w:r w:rsidRPr="00230BB7">
              <w:rPr>
                <w:rFonts w:ascii="Calibri" w:hAnsi="Calibri" w:cs="Calibri"/>
                <w:sz w:val="16"/>
                <w:szCs w:val="16"/>
              </w:rPr>
              <w:t> </w:t>
            </w:r>
          </w:p>
        </w:tc>
        <w:tc>
          <w:tcPr>
            <w:tcW w:w="652" w:type="pct"/>
            <w:tcBorders>
              <w:top w:val="single" w:sz="4" w:space="0" w:color="auto"/>
              <w:left w:val="nil"/>
              <w:bottom w:val="single" w:sz="8" w:space="0" w:color="auto"/>
              <w:right w:val="nil"/>
            </w:tcBorders>
            <w:shd w:val="clear" w:color="auto" w:fill="auto"/>
            <w:vAlign w:val="center"/>
            <w:hideMark/>
          </w:tcPr>
          <w:p w14:paraId="4D1F1E1A" w14:textId="77777777" w:rsidR="00E71553" w:rsidRPr="00230BB7" w:rsidRDefault="00E71553" w:rsidP="005479AA">
            <w:pPr>
              <w:spacing w:after="120"/>
              <w:jc w:val="right"/>
              <w:rPr>
                <w:rFonts w:ascii="Calibri" w:hAnsi="Calibri" w:cs="Calibri"/>
                <w:b/>
                <w:bCs/>
                <w:sz w:val="16"/>
                <w:szCs w:val="16"/>
              </w:rPr>
            </w:pPr>
            <w:r w:rsidRPr="00230BB7">
              <w:rPr>
                <w:rFonts w:ascii="Calibri" w:hAnsi="Calibri" w:cs="Calibri"/>
                <w:b/>
                <w:bCs/>
                <w:sz w:val="16"/>
                <w:szCs w:val="16"/>
              </w:rPr>
              <w:t> </w:t>
            </w:r>
          </w:p>
        </w:tc>
        <w:tc>
          <w:tcPr>
            <w:tcW w:w="696" w:type="pct"/>
            <w:tcBorders>
              <w:top w:val="single" w:sz="4" w:space="0" w:color="auto"/>
              <w:left w:val="nil"/>
              <w:bottom w:val="single" w:sz="8" w:space="0" w:color="auto"/>
              <w:right w:val="nil"/>
            </w:tcBorders>
            <w:shd w:val="clear" w:color="auto" w:fill="auto"/>
            <w:noWrap/>
            <w:vAlign w:val="center"/>
          </w:tcPr>
          <w:p w14:paraId="3DD2B180" w14:textId="77777777" w:rsidR="00E71553" w:rsidRPr="00230BB7" w:rsidRDefault="00E71553" w:rsidP="005479AA">
            <w:pPr>
              <w:spacing w:after="120"/>
              <w:jc w:val="right"/>
              <w:rPr>
                <w:rFonts w:ascii="Calibri" w:hAnsi="Calibri" w:cs="Calibri"/>
                <w:b/>
                <w:bCs/>
                <w:sz w:val="16"/>
                <w:szCs w:val="16"/>
              </w:rPr>
            </w:pPr>
          </w:p>
        </w:tc>
        <w:tc>
          <w:tcPr>
            <w:tcW w:w="696" w:type="pct"/>
            <w:tcBorders>
              <w:top w:val="single" w:sz="4" w:space="0" w:color="auto"/>
              <w:left w:val="nil"/>
              <w:bottom w:val="single" w:sz="8" w:space="0" w:color="auto"/>
              <w:right w:val="nil"/>
            </w:tcBorders>
            <w:shd w:val="clear" w:color="auto" w:fill="auto"/>
            <w:noWrap/>
            <w:vAlign w:val="center"/>
            <w:hideMark/>
          </w:tcPr>
          <w:p w14:paraId="56F03E1C" w14:textId="77777777" w:rsidR="00E71553" w:rsidRPr="00230BB7" w:rsidRDefault="00E71553" w:rsidP="005479AA">
            <w:pPr>
              <w:jc w:val="right"/>
              <w:rPr>
                <w:rFonts w:ascii="Calibri" w:hAnsi="Calibri" w:cs="Calibri"/>
                <w:b/>
                <w:bCs/>
                <w:sz w:val="16"/>
                <w:szCs w:val="16"/>
              </w:rPr>
            </w:pPr>
            <w:r w:rsidRPr="00230BB7">
              <w:rPr>
                <w:rFonts w:ascii="Calibri" w:hAnsi="Calibri" w:cs="Calibri"/>
                <w:b/>
                <w:bCs/>
                <w:sz w:val="16"/>
                <w:szCs w:val="16"/>
              </w:rPr>
              <w:t xml:space="preserve">                   21.204.406 </w:t>
            </w:r>
          </w:p>
          <w:p w14:paraId="598BA45E" w14:textId="77777777" w:rsidR="00E71553" w:rsidRPr="00230BB7" w:rsidRDefault="00E71553" w:rsidP="005479AA">
            <w:pPr>
              <w:spacing w:after="120"/>
              <w:jc w:val="right"/>
              <w:rPr>
                <w:rFonts w:ascii="Calibri" w:hAnsi="Calibri" w:cs="Calibri"/>
                <w:b/>
                <w:bCs/>
                <w:sz w:val="16"/>
                <w:szCs w:val="16"/>
              </w:rPr>
            </w:pPr>
          </w:p>
        </w:tc>
        <w:tc>
          <w:tcPr>
            <w:tcW w:w="671" w:type="pct"/>
            <w:tcBorders>
              <w:top w:val="single" w:sz="4" w:space="0" w:color="auto"/>
              <w:left w:val="nil"/>
              <w:bottom w:val="single" w:sz="8" w:space="0" w:color="auto"/>
              <w:right w:val="nil"/>
            </w:tcBorders>
            <w:shd w:val="clear" w:color="auto" w:fill="auto"/>
            <w:noWrap/>
            <w:vAlign w:val="center"/>
            <w:hideMark/>
          </w:tcPr>
          <w:p w14:paraId="5D2D8F13" w14:textId="77777777" w:rsidR="00E71553" w:rsidRPr="00230BB7" w:rsidRDefault="00E71553" w:rsidP="005479AA">
            <w:pPr>
              <w:spacing w:after="120"/>
              <w:jc w:val="right"/>
              <w:rPr>
                <w:rFonts w:ascii="Calibri" w:hAnsi="Calibri" w:cs="Calibri"/>
                <w:b/>
                <w:bCs/>
                <w:sz w:val="16"/>
                <w:szCs w:val="16"/>
              </w:rPr>
            </w:pPr>
            <w:r w:rsidRPr="00230BB7">
              <w:rPr>
                <w:rFonts w:ascii="Calibri" w:hAnsi="Calibri" w:cs="Calibri"/>
                <w:b/>
                <w:bCs/>
                <w:sz w:val="16"/>
                <w:szCs w:val="16"/>
              </w:rPr>
              <w:t>20.703.734</w:t>
            </w:r>
          </w:p>
        </w:tc>
      </w:tr>
    </w:tbl>
    <w:p w14:paraId="447B2F56" w14:textId="77777777" w:rsidR="00E71553" w:rsidRPr="00230BB7" w:rsidRDefault="00E71553" w:rsidP="00E71553">
      <w:pPr>
        <w:pStyle w:val="Textoembloco"/>
        <w:spacing w:before="120" w:after="120" w:line="240" w:lineRule="auto"/>
        <w:ind w:left="0" w:right="57"/>
        <w:rPr>
          <w:rFonts w:ascii="Calibri" w:hAnsi="Calibri" w:cs="Calibri"/>
          <w:sz w:val="22"/>
          <w:szCs w:val="22"/>
          <w:shd w:val="clear" w:color="auto" w:fill="FFFFFF"/>
        </w:rPr>
      </w:pPr>
      <w:r w:rsidRPr="00230BB7">
        <w:rPr>
          <w:rFonts w:ascii="Calibri" w:hAnsi="Calibri" w:cs="Calibri"/>
          <w:sz w:val="22"/>
          <w:szCs w:val="22"/>
          <w:shd w:val="clear" w:color="auto" w:fill="FFFFFF"/>
        </w:rPr>
        <w:t xml:space="preserve">As despesas com férias e os encargos são reconhecidas conforme demonstrativos emitidos, mensalmente, pela Superintendência de Gestão de Pessoas - SUGEP. </w:t>
      </w:r>
    </w:p>
    <w:p w14:paraId="44D3D58D" w14:textId="77777777" w:rsidR="00E71553" w:rsidRPr="00230BB7" w:rsidRDefault="00E71553" w:rsidP="00E71553">
      <w:pPr>
        <w:pStyle w:val="Textoembloco"/>
        <w:spacing w:after="120" w:line="240" w:lineRule="auto"/>
        <w:ind w:left="0" w:right="57"/>
        <w:rPr>
          <w:rFonts w:ascii="Calibri" w:hAnsi="Calibri" w:cs="Calibri"/>
          <w:sz w:val="22"/>
          <w:szCs w:val="22"/>
          <w:shd w:val="clear" w:color="auto" w:fill="FFFFFF"/>
        </w:rPr>
      </w:pPr>
      <w:r w:rsidRPr="00230BB7">
        <w:rPr>
          <w:rFonts w:ascii="Calibri" w:hAnsi="Calibri" w:cs="Calibri"/>
          <w:sz w:val="22"/>
          <w:szCs w:val="22"/>
          <w:shd w:val="clear" w:color="auto" w:fill="FFFFFF"/>
        </w:rPr>
        <w:t xml:space="preserve">Para cálculo de férias a pagar é considerado o salário do período de gozo de férias mais o adicional de 1/3. </w:t>
      </w:r>
    </w:p>
    <w:p w14:paraId="0DB45DDD" w14:textId="77777777" w:rsidR="00E71553" w:rsidRPr="00230BB7" w:rsidRDefault="00E71553" w:rsidP="00E71553">
      <w:pPr>
        <w:pStyle w:val="Textoembloco"/>
        <w:spacing w:after="120" w:line="240" w:lineRule="auto"/>
        <w:ind w:left="0" w:right="57"/>
        <w:rPr>
          <w:rFonts w:ascii="Calibri" w:hAnsi="Calibri" w:cs="Calibri"/>
          <w:sz w:val="22"/>
          <w:szCs w:val="22"/>
          <w:shd w:val="clear" w:color="auto" w:fill="FFFFFF"/>
        </w:rPr>
      </w:pPr>
      <w:r w:rsidRPr="00230BB7">
        <w:rPr>
          <w:rFonts w:ascii="Calibri" w:hAnsi="Calibri" w:cs="Calibri"/>
          <w:sz w:val="22"/>
          <w:szCs w:val="22"/>
          <w:shd w:val="clear" w:color="auto" w:fill="FFFFFF"/>
        </w:rPr>
        <w:t>As retenções sobre salários a pagar abrange retenções de empréstimos consignados, obrigações previdenciárias e planos de previdência, pensão alimentícia, assistência médica, dentre outras rubricas.</w:t>
      </w:r>
    </w:p>
    <w:p w14:paraId="5B81A061" w14:textId="77777777" w:rsidR="00E71553" w:rsidRPr="00230BB7" w:rsidRDefault="00E71553" w:rsidP="00E71553">
      <w:pPr>
        <w:pStyle w:val="Textoembloco"/>
        <w:spacing w:after="120" w:line="240" w:lineRule="auto"/>
        <w:ind w:left="0" w:right="57"/>
        <w:rPr>
          <w:rFonts w:ascii="Calibri" w:hAnsi="Calibri" w:cs="Calibri"/>
          <w:sz w:val="22"/>
          <w:szCs w:val="22"/>
          <w:shd w:val="clear" w:color="auto" w:fill="FFFFFF"/>
        </w:rPr>
      </w:pPr>
      <w:r w:rsidRPr="00230BB7">
        <w:rPr>
          <w:rFonts w:ascii="Calibri" w:hAnsi="Calibri" w:cs="Calibri"/>
          <w:sz w:val="22"/>
          <w:szCs w:val="22"/>
          <w:shd w:val="clear" w:color="auto" w:fill="FFFFFF"/>
        </w:rPr>
        <w:t>Do saldo total de obrigações com pessoal, R$ 5,36 milhões são provenientes da incorporação da EPL.</w:t>
      </w:r>
    </w:p>
    <w:p w14:paraId="16F292D1" w14:textId="77777777" w:rsidR="00E71553" w:rsidRPr="002544B3" w:rsidRDefault="00E71553" w:rsidP="00E71553">
      <w:pPr>
        <w:pStyle w:val="Textoembloco"/>
        <w:spacing w:line="240" w:lineRule="auto"/>
        <w:ind w:left="0" w:right="57"/>
        <w:rPr>
          <w:rFonts w:ascii="Calibri" w:hAnsi="Calibri" w:cs="Calibri"/>
          <w:color w:val="FF0000"/>
          <w:sz w:val="22"/>
          <w:szCs w:val="22"/>
          <w:shd w:val="clear" w:color="auto" w:fill="FFFFFF"/>
        </w:rPr>
      </w:pPr>
    </w:p>
    <w:bookmarkEnd w:id="14"/>
    <w:p w14:paraId="0C945E6F" w14:textId="77777777" w:rsidR="00E71553" w:rsidRPr="009F4936" w:rsidRDefault="00E71553" w:rsidP="00E71553">
      <w:pPr>
        <w:pStyle w:val="Ttulo4"/>
        <w:tabs>
          <w:tab w:val="left" w:pos="0"/>
        </w:tabs>
        <w:spacing w:after="120" w:line="240" w:lineRule="auto"/>
        <w:rPr>
          <w:rFonts w:ascii="Calibri" w:hAnsi="Calibri" w:cs="Calibri"/>
          <w:bCs w:val="0"/>
          <w:sz w:val="22"/>
          <w:szCs w:val="22"/>
        </w:rPr>
      </w:pPr>
      <w:r w:rsidRPr="009F4936">
        <w:rPr>
          <w:rFonts w:ascii="Calibri" w:hAnsi="Calibri" w:cs="Calibri"/>
          <w:bCs w:val="0"/>
          <w:sz w:val="22"/>
          <w:szCs w:val="22"/>
        </w:rPr>
        <w:t xml:space="preserve">NOTA 12 - </w:t>
      </w:r>
      <w:bookmarkStart w:id="15" w:name="_Hlk126321816"/>
      <w:r w:rsidRPr="009F4936">
        <w:rPr>
          <w:rFonts w:ascii="Calibri" w:hAnsi="Calibri" w:cs="Calibri"/>
          <w:bCs w:val="0"/>
          <w:sz w:val="22"/>
          <w:szCs w:val="22"/>
        </w:rPr>
        <w:t xml:space="preserve">COMPROMISSOS A LONGO PRAZO  </w:t>
      </w:r>
      <w:bookmarkEnd w:id="15"/>
    </w:p>
    <w:p w14:paraId="32F78C6F" w14:textId="77777777" w:rsidR="00E71553" w:rsidRPr="009F4936" w:rsidRDefault="00E71553" w:rsidP="00E71553">
      <w:pPr>
        <w:numPr>
          <w:ilvl w:val="0"/>
          <w:numId w:val="4"/>
        </w:numPr>
        <w:spacing w:after="120"/>
        <w:ind w:left="284" w:hanging="284"/>
        <w:rPr>
          <w:rFonts w:ascii="Calibri" w:hAnsi="Calibri" w:cs="Calibri"/>
          <w:b/>
          <w:sz w:val="22"/>
          <w:szCs w:val="22"/>
        </w:rPr>
      </w:pPr>
      <w:bookmarkStart w:id="16" w:name="_Hlk126321850"/>
      <w:r w:rsidRPr="009F4936">
        <w:rPr>
          <w:rFonts w:ascii="Calibri" w:hAnsi="Calibri" w:cs="Calibri"/>
          <w:b/>
          <w:sz w:val="22"/>
          <w:szCs w:val="22"/>
        </w:rPr>
        <w:t>Depósitos Retidos sobre Fornecedores</w:t>
      </w:r>
    </w:p>
    <w:tbl>
      <w:tblPr>
        <w:tblW w:w="5000" w:type="pct"/>
        <w:tblCellMar>
          <w:left w:w="70" w:type="dxa"/>
          <w:right w:w="70" w:type="dxa"/>
        </w:tblCellMar>
        <w:tblLook w:val="04A0" w:firstRow="1" w:lastRow="0" w:firstColumn="1" w:lastColumn="0" w:noHBand="0" w:noVBand="1"/>
      </w:tblPr>
      <w:tblGrid>
        <w:gridCol w:w="3973"/>
        <w:gridCol w:w="536"/>
        <w:gridCol w:w="534"/>
        <w:gridCol w:w="1459"/>
        <w:gridCol w:w="2412"/>
        <w:gridCol w:w="1553"/>
      </w:tblGrid>
      <w:tr w:rsidR="00E71553" w:rsidRPr="009F4936" w14:paraId="46682305" w14:textId="77777777" w:rsidTr="00EC33F9">
        <w:trPr>
          <w:trHeight w:hRule="exact" w:val="227"/>
        </w:trPr>
        <w:tc>
          <w:tcPr>
            <w:tcW w:w="2409" w:type="pct"/>
            <w:gridSpan w:val="3"/>
            <w:tcBorders>
              <w:top w:val="nil"/>
              <w:left w:val="nil"/>
              <w:bottom w:val="single" w:sz="8" w:space="0" w:color="auto"/>
              <w:right w:val="nil"/>
            </w:tcBorders>
            <w:shd w:val="clear" w:color="auto" w:fill="auto"/>
            <w:noWrap/>
            <w:vAlign w:val="center"/>
            <w:hideMark/>
          </w:tcPr>
          <w:bookmarkEnd w:id="16"/>
          <w:p w14:paraId="5DD35C6F" w14:textId="77777777" w:rsidR="00E71553" w:rsidRPr="009F4936" w:rsidRDefault="00E71553" w:rsidP="00EC33F9">
            <w:pPr>
              <w:spacing w:after="120"/>
              <w:rPr>
                <w:rFonts w:ascii="Calibri" w:hAnsi="Calibri" w:cs="Calibri"/>
                <w:b/>
                <w:bCs/>
                <w:sz w:val="16"/>
                <w:szCs w:val="16"/>
              </w:rPr>
            </w:pPr>
            <w:r w:rsidRPr="009F4936">
              <w:rPr>
                <w:rFonts w:ascii="Calibri" w:hAnsi="Calibri" w:cs="Calibri"/>
                <w:b/>
                <w:bCs/>
                <w:sz w:val="16"/>
                <w:szCs w:val="16"/>
              </w:rPr>
              <w:t>DEPÓSITOS RETIDOS SOBRE FORNECEDORES</w:t>
            </w:r>
          </w:p>
        </w:tc>
        <w:tc>
          <w:tcPr>
            <w:tcW w:w="697" w:type="pct"/>
            <w:tcBorders>
              <w:top w:val="nil"/>
              <w:left w:val="nil"/>
              <w:bottom w:val="single" w:sz="8" w:space="0" w:color="auto"/>
              <w:right w:val="nil"/>
            </w:tcBorders>
            <w:shd w:val="clear" w:color="auto" w:fill="auto"/>
            <w:noWrap/>
            <w:vAlign w:val="center"/>
            <w:hideMark/>
          </w:tcPr>
          <w:p w14:paraId="108DED90" w14:textId="77777777" w:rsidR="00E71553" w:rsidRPr="009F4936" w:rsidRDefault="00E71553" w:rsidP="00EC33F9">
            <w:pPr>
              <w:spacing w:after="120"/>
              <w:jc w:val="right"/>
              <w:rPr>
                <w:rFonts w:ascii="Calibri" w:hAnsi="Calibri" w:cs="Calibri"/>
                <w:b/>
                <w:bCs/>
                <w:sz w:val="16"/>
                <w:szCs w:val="16"/>
              </w:rPr>
            </w:pPr>
            <w:r w:rsidRPr="009F4936">
              <w:rPr>
                <w:rFonts w:ascii="Calibri" w:hAnsi="Calibri" w:cs="Calibri"/>
                <w:b/>
                <w:bCs/>
                <w:sz w:val="16"/>
                <w:szCs w:val="16"/>
              </w:rPr>
              <w:t> </w:t>
            </w:r>
          </w:p>
        </w:tc>
        <w:tc>
          <w:tcPr>
            <w:tcW w:w="1152" w:type="pct"/>
            <w:tcBorders>
              <w:top w:val="nil"/>
              <w:left w:val="nil"/>
              <w:bottom w:val="single" w:sz="8" w:space="0" w:color="auto"/>
              <w:right w:val="nil"/>
            </w:tcBorders>
            <w:shd w:val="clear" w:color="auto" w:fill="auto"/>
            <w:noWrap/>
            <w:vAlign w:val="center"/>
            <w:hideMark/>
          </w:tcPr>
          <w:p w14:paraId="2FDF5B9F" w14:textId="77777777" w:rsidR="00E71553" w:rsidRPr="009F4936" w:rsidRDefault="00E71553" w:rsidP="00EC33F9">
            <w:pPr>
              <w:spacing w:after="120"/>
              <w:jc w:val="right"/>
              <w:rPr>
                <w:rFonts w:ascii="Calibri" w:hAnsi="Calibri" w:cs="Calibri"/>
                <w:b/>
                <w:bCs/>
                <w:sz w:val="16"/>
                <w:szCs w:val="16"/>
              </w:rPr>
            </w:pPr>
            <w:r w:rsidRPr="009F4936">
              <w:rPr>
                <w:rFonts w:ascii="Calibri" w:hAnsi="Calibri" w:cs="Calibri"/>
                <w:b/>
                <w:bCs/>
                <w:sz w:val="16"/>
                <w:szCs w:val="16"/>
              </w:rPr>
              <w:t>3</w:t>
            </w:r>
            <w:r>
              <w:rPr>
                <w:rFonts w:ascii="Calibri" w:hAnsi="Calibri" w:cs="Calibri"/>
                <w:b/>
                <w:bCs/>
                <w:sz w:val="16"/>
                <w:szCs w:val="16"/>
              </w:rPr>
              <w:t>1</w:t>
            </w:r>
            <w:r w:rsidRPr="009F4936">
              <w:rPr>
                <w:rFonts w:ascii="Calibri" w:hAnsi="Calibri" w:cs="Calibri"/>
                <w:b/>
                <w:bCs/>
                <w:sz w:val="16"/>
                <w:szCs w:val="16"/>
              </w:rPr>
              <w:t>/</w:t>
            </w:r>
            <w:r>
              <w:rPr>
                <w:rFonts w:ascii="Calibri" w:hAnsi="Calibri" w:cs="Calibri"/>
                <w:b/>
                <w:bCs/>
                <w:sz w:val="16"/>
                <w:szCs w:val="16"/>
              </w:rPr>
              <w:t>12</w:t>
            </w:r>
            <w:r w:rsidRPr="009F4936">
              <w:rPr>
                <w:rFonts w:ascii="Calibri" w:hAnsi="Calibri" w:cs="Calibri"/>
                <w:b/>
                <w:bCs/>
                <w:sz w:val="16"/>
                <w:szCs w:val="16"/>
              </w:rPr>
              <w:t>/2022</w:t>
            </w:r>
          </w:p>
        </w:tc>
        <w:tc>
          <w:tcPr>
            <w:tcW w:w="742" w:type="pct"/>
            <w:tcBorders>
              <w:top w:val="nil"/>
              <w:left w:val="nil"/>
              <w:bottom w:val="single" w:sz="8" w:space="0" w:color="auto"/>
              <w:right w:val="nil"/>
            </w:tcBorders>
            <w:shd w:val="clear" w:color="auto" w:fill="auto"/>
            <w:noWrap/>
            <w:vAlign w:val="center"/>
            <w:hideMark/>
          </w:tcPr>
          <w:p w14:paraId="26CA9FFB" w14:textId="77777777" w:rsidR="00E71553" w:rsidRPr="009F4936" w:rsidRDefault="00E71553" w:rsidP="00EC33F9">
            <w:pPr>
              <w:spacing w:after="120"/>
              <w:jc w:val="right"/>
              <w:rPr>
                <w:rFonts w:ascii="Calibri" w:hAnsi="Calibri" w:cs="Calibri"/>
                <w:b/>
                <w:bCs/>
                <w:sz w:val="16"/>
                <w:szCs w:val="16"/>
              </w:rPr>
            </w:pPr>
            <w:r w:rsidRPr="009F4936">
              <w:rPr>
                <w:rFonts w:ascii="Calibri" w:hAnsi="Calibri" w:cs="Calibri"/>
                <w:b/>
                <w:bCs/>
                <w:sz w:val="16"/>
                <w:szCs w:val="16"/>
              </w:rPr>
              <w:t>31/12/2021</w:t>
            </w:r>
          </w:p>
        </w:tc>
      </w:tr>
      <w:tr w:rsidR="00E71553" w:rsidRPr="009F4936" w14:paraId="0E61237E" w14:textId="77777777" w:rsidTr="00EC33F9">
        <w:trPr>
          <w:trHeight w:hRule="exact" w:val="227"/>
        </w:trPr>
        <w:tc>
          <w:tcPr>
            <w:tcW w:w="2154" w:type="pct"/>
            <w:gridSpan w:val="2"/>
            <w:tcBorders>
              <w:top w:val="single" w:sz="8" w:space="0" w:color="auto"/>
              <w:left w:val="nil"/>
              <w:bottom w:val="nil"/>
              <w:right w:val="nil"/>
            </w:tcBorders>
            <w:shd w:val="clear" w:color="auto" w:fill="auto"/>
            <w:noWrap/>
            <w:vAlign w:val="center"/>
            <w:hideMark/>
          </w:tcPr>
          <w:p w14:paraId="2414518E" w14:textId="77777777" w:rsidR="00E71553" w:rsidRPr="009F4936" w:rsidRDefault="00E71553" w:rsidP="00EC33F9">
            <w:pPr>
              <w:spacing w:after="120"/>
              <w:rPr>
                <w:rFonts w:ascii="Calibri" w:hAnsi="Calibri" w:cs="Calibri"/>
                <w:sz w:val="16"/>
                <w:szCs w:val="16"/>
              </w:rPr>
            </w:pPr>
            <w:r w:rsidRPr="009F4936">
              <w:rPr>
                <w:rFonts w:ascii="Calibri" w:hAnsi="Calibri" w:cs="Calibri"/>
                <w:sz w:val="16"/>
                <w:szCs w:val="16"/>
              </w:rPr>
              <w:t xml:space="preserve"> Saldo anterior</w:t>
            </w:r>
          </w:p>
        </w:tc>
        <w:tc>
          <w:tcPr>
            <w:tcW w:w="255" w:type="pct"/>
            <w:tcBorders>
              <w:top w:val="nil"/>
              <w:left w:val="nil"/>
              <w:bottom w:val="nil"/>
              <w:right w:val="nil"/>
            </w:tcBorders>
            <w:shd w:val="clear" w:color="auto" w:fill="auto"/>
            <w:noWrap/>
            <w:vAlign w:val="center"/>
            <w:hideMark/>
          </w:tcPr>
          <w:p w14:paraId="3A898D27" w14:textId="77777777" w:rsidR="00E71553" w:rsidRPr="009F4936" w:rsidRDefault="00E71553" w:rsidP="00EC33F9">
            <w:pPr>
              <w:spacing w:after="120"/>
              <w:rPr>
                <w:rFonts w:ascii="Calibri" w:hAnsi="Calibri" w:cs="Calibri"/>
                <w:sz w:val="16"/>
                <w:szCs w:val="16"/>
              </w:rPr>
            </w:pPr>
          </w:p>
        </w:tc>
        <w:tc>
          <w:tcPr>
            <w:tcW w:w="697" w:type="pct"/>
            <w:tcBorders>
              <w:top w:val="nil"/>
              <w:left w:val="nil"/>
              <w:bottom w:val="nil"/>
              <w:right w:val="nil"/>
            </w:tcBorders>
            <w:shd w:val="clear" w:color="auto" w:fill="auto"/>
            <w:noWrap/>
            <w:vAlign w:val="center"/>
            <w:hideMark/>
          </w:tcPr>
          <w:p w14:paraId="49F8DF78" w14:textId="77777777" w:rsidR="00E71553" w:rsidRPr="009F4936" w:rsidRDefault="00E71553" w:rsidP="00EC33F9">
            <w:pPr>
              <w:spacing w:after="120"/>
              <w:rPr>
                <w:sz w:val="20"/>
                <w:szCs w:val="20"/>
              </w:rPr>
            </w:pPr>
          </w:p>
        </w:tc>
        <w:tc>
          <w:tcPr>
            <w:tcW w:w="1152" w:type="pct"/>
            <w:tcBorders>
              <w:top w:val="nil"/>
              <w:left w:val="nil"/>
              <w:bottom w:val="nil"/>
              <w:right w:val="nil"/>
            </w:tcBorders>
            <w:shd w:val="clear" w:color="auto" w:fill="auto"/>
            <w:noWrap/>
            <w:vAlign w:val="center"/>
            <w:hideMark/>
          </w:tcPr>
          <w:p w14:paraId="6BA1D150" w14:textId="77777777" w:rsidR="00E71553" w:rsidRPr="009F4936" w:rsidRDefault="00E71553" w:rsidP="00EC33F9">
            <w:pPr>
              <w:spacing w:after="120"/>
              <w:jc w:val="right"/>
              <w:rPr>
                <w:rFonts w:ascii="Calibri" w:hAnsi="Calibri" w:cs="Calibri"/>
                <w:sz w:val="16"/>
                <w:szCs w:val="16"/>
              </w:rPr>
            </w:pPr>
            <w:r w:rsidRPr="009F4936">
              <w:rPr>
                <w:rFonts w:ascii="Calibri" w:hAnsi="Calibri" w:cs="Calibri"/>
                <w:sz w:val="16"/>
                <w:szCs w:val="16"/>
              </w:rPr>
              <w:t>27.082.990</w:t>
            </w:r>
          </w:p>
        </w:tc>
        <w:tc>
          <w:tcPr>
            <w:tcW w:w="742" w:type="pct"/>
            <w:tcBorders>
              <w:top w:val="nil"/>
              <w:left w:val="nil"/>
              <w:bottom w:val="nil"/>
              <w:right w:val="nil"/>
            </w:tcBorders>
            <w:shd w:val="clear" w:color="auto" w:fill="auto"/>
            <w:noWrap/>
            <w:vAlign w:val="center"/>
            <w:hideMark/>
          </w:tcPr>
          <w:p w14:paraId="39E7D848" w14:textId="77777777" w:rsidR="00E71553" w:rsidRPr="009F4936" w:rsidRDefault="00E71553" w:rsidP="00EC33F9">
            <w:pPr>
              <w:spacing w:after="120"/>
              <w:jc w:val="right"/>
              <w:rPr>
                <w:rFonts w:ascii="Calibri" w:hAnsi="Calibri" w:cs="Calibri"/>
                <w:sz w:val="16"/>
                <w:szCs w:val="16"/>
              </w:rPr>
            </w:pPr>
            <w:r w:rsidRPr="009F4936">
              <w:rPr>
                <w:rFonts w:ascii="Calibri" w:hAnsi="Calibri" w:cs="Calibri"/>
                <w:sz w:val="16"/>
                <w:szCs w:val="16"/>
              </w:rPr>
              <w:t>38.526.493</w:t>
            </w:r>
          </w:p>
        </w:tc>
      </w:tr>
      <w:tr w:rsidR="00E71553" w:rsidRPr="009F4936" w14:paraId="0C1646BA" w14:textId="77777777" w:rsidTr="00EC33F9">
        <w:trPr>
          <w:trHeight w:hRule="exact" w:val="227"/>
        </w:trPr>
        <w:tc>
          <w:tcPr>
            <w:tcW w:w="2409" w:type="pct"/>
            <w:gridSpan w:val="3"/>
            <w:tcBorders>
              <w:top w:val="nil"/>
              <w:left w:val="nil"/>
              <w:bottom w:val="nil"/>
              <w:right w:val="nil"/>
            </w:tcBorders>
            <w:shd w:val="clear" w:color="auto" w:fill="auto"/>
            <w:noWrap/>
            <w:vAlign w:val="center"/>
            <w:hideMark/>
          </w:tcPr>
          <w:p w14:paraId="3F9B4A60" w14:textId="77777777" w:rsidR="00E71553" w:rsidRPr="009F4936" w:rsidRDefault="00E71553" w:rsidP="00EC33F9">
            <w:pPr>
              <w:spacing w:after="120"/>
              <w:rPr>
                <w:rFonts w:ascii="Calibri" w:hAnsi="Calibri" w:cs="Calibri"/>
                <w:sz w:val="16"/>
                <w:szCs w:val="16"/>
              </w:rPr>
            </w:pPr>
            <w:r w:rsidRPr="009F4936">
              <w:rPr>
                <w:rFonts w:ascii="Calibri" w:hAnsi="Calibri" w:cs="Calibri"/>
                <w:sz w:val="16"/>
                <w:szCs w:val="16"/>
              </w:rPr>
              <w:t xml:space="preserve"> Retenções sobre fornecedores</w:t>
            </w:r>
          </w:p>
        </w:tc>
        <w:tc>
          <w:tcPr>
            <w:tcW w:w="697" w:type="pct"/>
            <w:tcBorders>
              <w:top w:val="nil"/>
              <w:left w:val="nil"/>
              <w:bottom w:val="nil"/>
              <w:right w:val="nil"/>
            </w:tcBorders>
            <w:shd w:val="clear" w:color="auto" w:fill="auto"/>
            <w:noWrap/>
            <w:vAlign w:val="center"/>
            <w:hideMark/>
          </w:tcPr>
          <w:p w14:paraId="43812828" w14:textId="77777777" w:rsidR="00E71553" w:rsidRPr="009F4936" w:rsidRDefault="00E71553" w:rsidP="00EC33F9">
            <w:pPr>
              <w:spacing w:after="120"/>
              <w:rPr>
                <w:rFonts w:ascii="Calibri" w:hAnsi="Calibri" w:cs="Calibri"/>
                <w:sz w:val="16"/>
                <w:szCs w:val="16"/>
              </w:rPr>
            </w:pPr>
          </w:p>
        </w:tc>
        <w:tc>
          <w:tcPr>
            <w:tcW w:w="1152" w:type="pct"/>
            <w:tcBorders>
              <w:top w:val="nil"/>
              <w:left w:val="nil"/>
              <w:bottom w:val="nil"/>
              <w:right w:val="nil"/>
            </w:tcBorders>
            <w:shd w:val="clear" w:color="auto" w:fill="auto"/>
            <w:noWrap/>
            <w:vAlign w:val="center"/>
            <w:hideMark/>
          </w:tcPr>
          <w:p w14:paraId="4CEE53DB" w14:textId="77777777" w:rsidR="00E71553" w:rsidRPr="009F4936" w:rsidRDefault="00E71553" w:rsidP="00EC33F9">
            <w:pPr>
              <w:spacing w:after="120"/>
              <w:jc w:val="right"/>
              <w:rPr>
                <w:rFonts w:ascii="Calibri" w:hAnsi="Calibri" w:cs="Calibri"/>
                <w:sz w:val="16"/>
                <w:szCs w:val="16"/>
              </w:rPr>
            </w:pPr>
            <w:r>
              <w:rPr>
                <w:rFonts w:ascii="Calibri" w:hAnsi="Calibri" w:cs="Calibri"/>
                <w:sz w:val="16"/>
                <w:szCs w:val="16"/>
              </w:rPr>
              <w:t>432.769</w:t>
            </w:r>
          </w:p>
        </w:tc>
        <w:tc>
          <w:tcPr>
            <w:tcW w:w="742" w:type="pct"/>
            <w:tcBorders>
              <w:top w:val="nil"/>
              <w:left w:val="nil"/>
              <w:bottom w:val="nil"/>
              <w:right w:val="nil"/>
            </w:tcBorders>
            <w:shd w:val="clear" w:color="auto" w:fill="auto"/>
            <w:noWrap/>
            <w:vAlign w:val="center"/>
            <w:hideMark/>
          </w:tcPr>
          <w:p w14:paraId="6E13E3C7" w14:textId="77777777" w:rsidR="00E71553" w:rsidRPr="009F4936" w:rsidRDefault="00E71553" w:rsidP="00EC33F9">
            <w:pPr>
              <w:spacing w:after="120"/>
              <w:jc w:val="right"/>
              <w:rPr>
                <w:rFonts w:ascii="Calibri" w:hAnsi="Calibri" w:cs="Calibri"/>
                <w:sz w:val="16"/>
                <w:szCs w:val="16"/>
              </w:rPr>
            </w:pPr>
            <w:r w:rsidRPr="009F4936">
              <w:rPr>
                <w:rFonts w:ascii="Calibri" w:hAnsi="Calibri" w:cs="Calibri"/>
                <w:sz w:val="16"/>
                <w:szCs w:val="16"/>
              </w:rPr>
              <w:t>1.603.301</w:t>
            </w:r>
          </w:p>
        </w:tc>
      </w:tr>
      <w:tr w:rsidR="00E71553" w:rsidRPr="009F4936" w14:paraId="1F7F25C0" w14:textId="77777777" w:rsidTr="00EC33F9">
        <w:trPr>
          <w:trHeight w:hRule="exact" w:val="227"/>
        </w:trPr>
        <w:tc>
          <w:tcPr>
            <w:tcW w:w="2154" w:type="pct"/>
            <w:gridSpan w:val="2"/>
            <w:tcBorders>
              <w:top w:val="nil"/>
              <w:left w:val="nil"/>
              <w:bottom w:val="nil"/>
              <w:right w:val="nil"/>
            </w:tcBorders>
            <w:shd w:val="clear" w:color="auto" w:fill="auto"/>
            <w:noWrap/>
            <w:vAlign w:val="center"/>
            <w:hideMark/>
          </w:tcPr>
          <w:p w14:paraId="4DA403BE" w14:textId="77777777" w:rsidR="00E71553" w:rsidRPr="009F4936" w:rsidRDefault="00E71553" w:rsidP="00EC33F9">
            <w:pPr>
              <w:spacing w:after="120"/>
              <w:rPr>
                <w:rFonts w:ascii="Calibri" w:hAnsi="Calibri" w:cs="Calibri"/>
                <w:sz w:val="16"/>
                <w:szCs w:val="16"/>
              </w:rPr>
            </w:pPr>
            <w:r w:rsidRPr="009F4936">
              <w:rPr>
                <w:rFonts w:ascii="Calibri" w:hAnsi="Calibri" w:cs="Calibri"/>
                <w:sz w:val="16"/>
                <w:szCs w:val="16"/>
              </w:rPr>
              <w:t xml:space="preserve"> Baixa de depósitos</w:t>
            </w:r>
          </w:p>
        </w:tc>
        <w:tc>
          <w:tcPr>
            <w:tcW w:w="255" w:type="pct"/>
            <w:tcBorders>
              <w:top w:val="nil"/>
              <w:left w:val="nil"/>
              <w:bottom w:val="nil"/>
              <w:right w:val="nil"/>
            </w:tcBorders>
            <w:shd w:val="clear" w:color="auto" w:fill="auto"/>
            <w:noWrap/>
            <w:vAlign w:val="center"/>
            <w:hideMark/>
          </w:tcPr>
          <w:p w14:paraId="28307661" w14:textId="77777777" w:rsidR="00E71553" w:rsidRPr="009F4936" w:rsidRDefault="00E71553" w:rsidP="00EC33F9">
            <w:pPr>
              <w:spacing w:after="120"/>
              <w:rPr>
                <w:rFonts w:ascii="Calibri" w:hAnsi="Calibri" w:cs="Calibri"/>
                <w:sz w:val="16"/>
                <w:szCs w:val="16"/>
              </w:rPr>
            </w:pPr>
          </w:p>
        </w:tc>
        <w:tc>
          <w:tcPr>
            <w:tcW w:w="697" w:type="pct"/>
            <w:tcBorders>
              <w:top w:val="nil"/>
              <w:left w:val="nil"/>
              <w:bottom w:val="nil"/>
              <w:right w:val="nil"/>
            </w:tcBorders>
            <w:shd w:val="clear" w:color="auto" w:fill="auto"/>
            <w:noWrap/>
            <w:vAlign w:val="center"/>
            <w:hideMark/>
          </w:tcPr>
          <w:p w14:paraId="663A1F5C" w14:textId="77777777" w:rsidR="00E71553" w:rsidRPr="009F4936" w:rsidRDefault="00E71553" w:rsidP="00EC33F9">
            <w:pPr>
              <w:spacing w:after="120"/>
              <w:rPr>
                <w:sz w:val="20"/>
                <w:szCs w:val="20"/>
              </w:rPr>
            </w:pPr>
          </w:p>
        </w:tc>
        <w:tc>
          <w:tcPr>
            <w:tcW w:w="1152" w:type="pct"/>
            <w:tcBorders>
              <w:top w:val="nil"/>
              <w:left w:val="nil"/>
              <w:bottom w:val="nil"/>
              <w:right w:val="nil"/>
            </w:tcBorders>
            <w:shd w:val="clear" w:color="auto" w:fill="auto"/>
            <w:noWrap/>
            <w:vAlign w:val="center"/>
            <w:hideMark/>
          </w:tcPr>
          <w:p w14:paraId="5ED1E822" w14:textId="77777777" w:rsidR="00E71553" w:rsidRPr="009F4936" w:rsidRDefault="00E71553" w:rsidP="00EC33F9">
            <w:pPr>
              <w:spacing w:after="120"/>
              <w:jc w:val="right"/>
              <w:rPr>
                <w:rFonts w:ascii="Calibri" w:hAnsi="Calibri" w:cs="Calibri"/>
                <w:sz w:val="16"/>
                <w:szCs w:val="16"/>
              </w:rPr>
            </w:pPr>
            <w:r w:rsidRPr="009F4936">
              <w:rPr>
                <w:rFonts w:ascii="Calibri" w:hAnsi="Calibri" w:cs="Calibri"/>
                <w:sz w:val="16"/>
                <w:szCs w:val="16"/>
              </w:rPr>
              <w:t>(522.734)</w:t>
            </w:r>
          </w:p>
        </w:tc>
        <w:tc>
          <w:tcPr>
            <w:tcW w:w="742" w:type="pct"/>
            <w:tcBorders>
              <w:top w:val="nil"/>
              <w:left w:val="nil"/>
              <w:bottom w:val="nil"/>
              <w:right w:val="nil"/>
            </w:tcBorders>
            <w:shd w:val="clear" w:color="auto" w:fill="auto"/>
            <w:noWrap/>
            <w:vAlign w:val="center"/>
            <w:hideMark/>
          </w:tcPr>
          <w:p w14:paraId="35C346C8" w14:textId="77777777" w:rsidR="00E71553" w:rsidRPr="009F4936" w:rsidRDefault="00E71553" w:rsidP="00EC33F9">
            <w:pPr>
              <w:spacing w:after="120"/>
              <w:jc w:val="right"/>
              <w:rPr>
                <w:rFonts w:ascii="Calibri" w:hAnsi="Calibri" w:cs="Calibri"/>
                <w:sz w:val="16"/>
                <w:szCs w:val="16"/>
              </w:rPr>
            </w:pPr>
            <w:r w:rsidRPr="009F4936">
              <w:rPr>
                <w:rFonts w:ascii="Calibri" w:hAnsi="Calibri" w:cs="Calibri"/>
                <w:sz w:val="16"/>
                <w:szCs w:val="16"/>
              </w:rPr>
              <w:t>(12.600.452)</w:t>
            </w:r>
          </w:p>
        </w:tc>
      </w:tr>
      <w:tr w:rsidR="00E71553" w:rsidRPr="009F4936" w14:paraId="183EA0FB" w14:textId="77777777" w:rsidTr="00EC33F9">
        <w:trPr>
          <w:trHeight w:hRule="exact" w:val="227"/>
        </w:trPr>
        <w:tc>
          <w:tcPr>
            <w:tcW w:w="2409" w:type="pct"/>
            <w:gridSpan w:val="3"/>
            <w:tcBorders>
              <w:top w:val="nil"/>
              <w:left w:val="nil"/>
              <w:bottom w:val="single" w:sz="8" w:space="0" w:color="auto"/>
              <w:right w:val="nil"/>
            </w:tcBorders>
            <w:shd w:val="clear" w:color="auto" w:fill="auto"/>
            <w:noWrap/>
            <w:vAlign w:val="center"/>
            <w:hideMark/>
          </w:tcPr>
          <w:p w14:paraId="6BD7E7FA" w14:textId="77777777" w:rsidR="00E71553" w:rsidRPr="009F4936" w:rsidRDefault="00E71553" w:rsidP="00EC33F9">
            <w:pPr>
              <w:spacing w:after="120"/>
              <w:rPr>
                <w:rFonts w:ascii="Calibri" w:hAnsi="Calibri" w:cs="Calibri"/>
                <w:sz w:val="16"/>
                <w:szCs w:val="16"/>
              </w:rPr>
            </w:pPr>
            <w:r w:rsidRPr="009F4936">
              <w:rPr>
                <w:rFonts w:ascii="Calibri" w:hAnsi="Calibri" w:cs="Calibri"/>
                <w:sz w:val="16"/>
                <w:szCs w:val="16"/>
              </w:rPr>
              <w:t xml:space="preserve"> Pagamento de Obrigações</w:t>
            </w:r>
          </w:p>
        </w:tc>
        <w:tc>
          <w:tcPr>
            <w:tcW w:w="697" w:type="pct"/>
            <w:tcBorders>
              <w:top w:val="nil"/>
              <w:left w:val="nil"/>
              <w:bottom w:val="single" w:sz="8" w:space="0" w:color="auto"/>
              <w:right w:val="nil"/>
            </w:tcBorders>
            <w:shd w:val="clear" w:color="auto" w:fill="auto"/>
            <w:noWrap/>
            <w:vAlign w:val="center"/>
            <w:hideMark/>
          </w:tcPr>
          <w:p w14:paraId="54EB489F" w14:textId="77777777" w:rsidR="00E71553" w:rsidRPr="009F4936" w:rsidRDefault="00E71553" w:rsidP="00EC33F9">
            <w:pPr>
              <w:spacing w:after="120"/>
              <w:jc w:val="right"/>
              <w:rPr>
                <w:rFonts w:ascii="Calibri" w:hAnsi="Calibri" w:cs="Calibri"/>
                <w:sz w:val="16"/>
                <w:szCs w:val="16"/>
              </w:rPr>
            </w:pPr>
            <w:r w:rsidRPr="009F4936">
              <w:rPr>
                <w:rFonts w:ascii="Calibri" w:hAnsi="Calibri" w:cs="Calibri"/>
                <w:sz w:val="16"/>
                <w:szCs w:val="16"/>
              </w:rPr>
              <w:t> </w:t>
            </w:r>
          </w:p>
        </w:tc>
        <w:tc>
          <w:tcPr>
            <w:tcW w:w="1152" w:type="pct"/>
            <w:tcBorders>
              <w:top w:val="nil"/>
              <w:left w:val="nil"/>
              <w:bottom w:val="single" w:sz="8" w:space="0" w:color="auto"/>
              <w:right w:val="nil"/>
            </w:tcBorders>
            <w:shd w:val="clear" w:color="auto" w:fill="auto"/>
            <w:noWrap/>
            <w:vAlign w:val="center"/>
            <w:hideMark/>
          </w:tcPr>
          <w:p w14:paraId="614DDDB1" w14:textId="77777777" w:rsidR="00E71553" w:rsidRPr="009F4936" w:rsidRDefault="00E71553" w:rsidP="00EC33F9">
            <w:pPr>
              <w:spacing w:after="120"/>
              <w:jc w:val="right"/>
              <w:rPr>
                <w:rFonts w:ascii="Calibri" w:hAnsi="Calibri" w:cs="Calibri"/>
                <w:sz w:val="16"/>
                <w:szCs w:val="16"/>
              </w:rPr>
            </w:pPr>
            <w:r w:rsidRPr="009F4936">
              <w:rPr>
                <w:rFonts w:ascii="Calibri" w:hAnsi="Calibri" w:cs="Calibri"/>
                <w:sz w:val="16"/>
                <w:szCs w:val="16"/>
              </w:rPr>
              <w:t>(</w:t>
            </w:r>
            <w:r>
              <w:rPr>
                <w:rFonts w:ascii="Calibri" w:hAnsi="Calibri" w:cs="Calibri"/>
                <w:sz w:val="16"/>
                <w:szCs w:val="16"/>
              </w:rPr>
              <w:t>3.730</w:t>
            </w:r>
            <w:r w:rsidRPr="009F4936">
              <w:rPr>
                <w:rFonts w:ascii="Calibri" w:hAnsi="Calibri" w:cs="Calibri"/>
                <w:sz w:val="16"/>
                <w:szCs w:val="16"/>
              </w:rPr>
              <w:t>)</w:t>
            </w:r>
          </w:p>
        </w:tc>
        <w:tc>
          <w:tcPr>
            <w:tcW w:w="742" w:type="pct"/>
            <w:tcBorders>
              <w:top w:val="nil"/>
              <w:left w:val="nil"/>
              <w:bottom w:val="single" w:sz="8" w:space="0" w:color="auto"/>
              <w:right w:val="nil"/>
            </w:tcBorders>
            <w:shd w:val="clear" w:color="auto" w:fill="auto"/>
            <w:noWrap/>
            <w:vAlign w:val="center"/>
            <w:hideMark/>
          </w:tcPr>
          <w:p w14:paraId="033EB8A7" w14:textId="77777777" w:rsidR="00E71553" w:rsidRPr="009F4936" w:rsidRDefault="00E71553" w:rsidP="00EC33F9">
            <w:pPr>
              <w:spacing w:after="120"/>
              <w:jc w:val="right"/>
              <w:rPr>
                <w:rFonts w:ascii="Calibri" w:hAnsi="Calibri" w:cs="Calibri"/>
                <w:sz w:val="16"/>
                <w:szCs w:val="16"/>
              </w:rPr>
            </w:pPr>
            <w:r w:rsidRPr="009F4936">
              <w:rPr>
                <w:rFonts w:ascii="Calibri" w:hAnsi="Calibri" w:cs="Calibri"/>
                <w:sz w:val="16"/>
                <w:szCs w:val="16"/>
              </w:rPr>
              <w:t>(446.352)</w:t>
            </w:r>
          </w:p>
        </w:tc>
      </w:tr>
      <w:tr w:rsidR="00E71553" w:rsidRPr="009F4936" w14:paraId="066D90A5" w14:textId="77777777" w:rsidTr="00EC33F9">
        <w:trPr>
          <w:trHeight w:hRule="exact" w:val="227"/>
        </w:trPr>
        <w:tc>
          <w:tcPr>
            <w:tcW w:w="1898" w:type="pct"/>
            <w:tcBorders>
              <w:top w:val="nil"/>
              <w:left w:val="nil"/>
              <w:bottom w:val="single" w:sz="8" w:space="0" w:color="auto"/>
              <w:right w:val="nil"/>
            </w:tcBorders>
            <w:shd w:val="clear" w:color="auto" w:fill="auto"/>
            <w:noWrap/>
            <w:vAlign w:val="center"/>
            <w:hideMark/>
          </w:tcPr>
          <w:p w14:paraId="35B28D83" w14:textId="77777777" w:rsidR="00E71553" w:rsidRPr="009F4936" w:rsidRDefault="00E71553" w:rsidP="00EC33F9">
            <w:pPr>
              <w:spacing w:after="120"/>
              <w:rPr>
                <w:rFonts w:ascii="Calibri" w:hAnsi="Calibri" w:cs="Calibri"/>
                <w:b/>
                <w:bCs/>
                <w:sz w:val="16"/>
                <w:szCs w:val="16"/>
              </w:rPr>
            </w:pPr>
            <w:r w:rsidRPr="009F4936">
              <w:rPr>
                <w:rFonts w:ascii="Calibri" w:hAnsi="Calibri" w:cs="Calibri"/>
                <w:b/>
                <w:bCs/>
                <w:sz w:val="16"/>
                <w:szCs w:val="16"/>
              </w:rPr>
              <w:t xml:space="preserve"> TOTAL</w:t>
            </w:r>
          </w:p>
        </w:tc>
        <w:tc>
          <w:tcPr>
            <w:tcW w:w="255" w:type="pct"/>
            <w:tcBorders>
              <w:top w:val="nil"/>
              <w:left w:val="nil"/>
              <w:bottom w:val="single" w:sz="8" w:space="0" w:color="auto"/>
              <w:right w:val="nil"/>
            </w:tcBorders>
            <w:shd w:val="clear" w:color="auto" w:fill="auto"/>
            <w:noWrap/>
            <w:vAlign w:val="center"/>
            <w:hideMark/>
          </w:tcPr>
          <w:p w14:paraId="1DEB9A48" w14:textId="77777777" w:rsidR="00E71553" w:rsidRPr="009F4936" w:rsidRDefault="00E71553" w:rsidP="00EC33F9">
            <w:pPr>
              <w:spacing w:after="120"/>
              <w:rPr>
                <w:rFonts w:ascii="Calibri" w:hAnsi="Calibri" w:cs="Calibri"/>
                <w:sz w:val="16"/>
                <w:szCs w:val="16"/>
              </w:rPr>
            </w:pPr>
            <w:r w:rsidRPr="009F4936">
              <w:rPr>
                <w:rFonts w:ascii="Calibri" w:hAnsi="Calibri" w:cs="Calibri"/>
                <w:sz w:val="16"/>
                <w:szCs w:val="16"/>
              </w:rPr>
              <w:t> </w:t>
            </w:r>
          </w:p>
        </w:tc>
        <w:tc>
          <w:tcPr>
            <w:tcW w:w="255" w:type="pct"/>
            <w:tcBorders>
              <w:top w:val="nil"/>
              <w:left w:val="nil"/>
              <w:bottom w:val="single" w:sz="8" w:space="0" w:color="auto"/>
              <w:right w:val="nil"/>
            </w:tcBorders>
            <w:shd w:val="clear" w:color="auto" w:fill="auto"/>
            <w:noWrap/>
            <w:vAlign w:val="center"/>
            <w:hideMark/>
          </w:tcPr>
          <w:p w14:paraId="728A7EC4" w14:textId="77777777" w:rsidR="00E71553" w:rsidRPr="009F4936" w:rsidRDefault="00E71553" w:rsidP="00EC33F9">
            <w:pPr>
              <w:spacing w:after="120"/>
              <w:rPr>
                <w:rFonts w:ascii="Calibri" w:hAnsi="Calibri" w:cs="Calibri"/>
                <w:sz w:val="16"/>
                <w:szCs w:val="16"/>
              </w:rPr>
            </w:pPr>
            <w:r w:rsidRPr="009F4936">
              <w:rPr>
                <w:rFonts w:ascii="Calibri" w:hAnsi="Calibri" w:cs="Calibri"/>
                <w:sz w:val="16"/>
                <w:szCs w:val="16"/>
              </w:rPr>
              <w:t> </w:t>
            </w:r>
          </w:p>
        </w:tc>
        <w:tc>
          <w:tcPr>
            <w:tcW w:w="697" w:type="pct"/>
            <w:tcBorders>
              <w:top w:val="nil"/>
              <w:left w:val="nil"/>
              <w:bottom w:val="single" w:sz="8" w:space="0" w:color="auto"/>
              <w:right w:val="nil"/>
            </w:tcBorders>
            <w:shd w:val="clear" w:color="auto" w:fill="auto"/>
            <w:noWrap/>
            <w:vAlign w:val="center"/>
            <w:hideMark/>
          </w:tcPr>
          <w:p w14:paraId="462E1166" w14:textId="77777777" w:rsidR="00E71553" w:rsidRPr="009F4936" w:rsidRDefault="00E71553" w:rsidP="00EC33F9">
            <w:pPr>
              <w:spacing w:after="120"/>
              <w:jc w:val="right"/>
              <w:rPr>
                <w:rFonts w:ascii="Calibri" w:hAnsi="Calibri" w:cs="Calibri"/>
                <w:b/>
                <w:bCs/>
                <w:sz w:val="16"/>
                <w:szCs w:val="16"/>
              </w:rPr>
            </w:pPr>
            <w:r w:rsidRPr="009F4936">
              <w:rPr>
                <w:rFonts w:ascii="Calibri" w:hAnsi="Calibri" w:cs="Calibri"/>
                <w:b/>
                <w:bCs/>
                <w:sz w:val="16"/>
                <w:szCs w:val="16"/>
              </w:rPr>
              <w:t> </w:t>
            </w:r>
          </w:p>
        </w:tc>
        <w:tc>
          <w:tcPr>
            <w:tcW w:w="1152" w:type="pct"/>
            <w:tcBorders>
              <w:top w:val="nil"/>
              <w:left w:val="nil"/>
              <w:bottom w:val="single" w:sz="8" w:space="0" w:color="auto"/>
              <w:right w:val="nil"/>
            </w:tcBorders>
            <w:shd w:val="clear" w:color="auto" w:fill="auto"/>
            <w:noWrap/>
            <w:vAlign w:val="center"/>
            <w:hideMark/>
          </w:tcPr>
          <w:p w14:paraId="705E5AFB" w14:textId="77777777" w:rsidR="00E71553" w:rsidRPr="009F4936" w:rsidRDefault="00E71553" w:rsidP="00EC33F9">
            <w:pPr>
              <w:spacing w:after="120"/>
              <w:jc w:val="right"/>
              <w:rPr>
                <w:rFonts w:ascii="Calibri" w:hAnsi="Calibri" w:cs="Calibri"/>
                <w:b/>
                <w:bCs/>
                <w:sz w:val="16"/>
                <w:szCs w:val="16"/>
              </w:rPr>
            </w:pPr>
            <w:r w:rsidRPr="009F4936">
              <w:rPr>
                <w:rFonts w:ascii="Calibri" w:hAnsi="Calibri" w:cs="Calibri"/>
                <w:b/>
                <w:bCs/>
                <w:sz w:val="16"/>
                <w:szCs w:val="16"/>
              </w:rPr>
              <w:t>26.</w:t>
            </w:r>
            <w:r>
              <w:rPr>
                <w:rFonts w:ascii="Calibri" w:hAnsi="Calibri" w:cs="Calibri"/>
                <w:b/>
                <w:bCs/>
                <w:sz w:val="16"/>
                <w:szCs w:val="16"/>
              </w:rPr>
              <w:t>989.294</w:t>
            </w:r>
          </w:p>
        </w:tc>
        <w:tc>
          <w:tcPr>
            <w:tcW w:w="742" w:type="pct"/>
            <w:tcBorders>
              <w:top w:val="nil"/>
              <w:left w:val="nil"/>
              <w:bottom w:val="single" w:sz="8" w:space="0" w:color="auto"/>
              <w:right w:val="nil"/>
            </w:tcBorders>
            <w:shd w:val="clear" w:color="auto" w:fill="auto"/>
            <w:noWrap/>
            <w:vAlign w:val="center"/>
            <w:hideMark/>
          </w:tcPr>
          <w:p w14:paraId="6ED542B8" w14:textId="77777777" w:rsidR="00E71553" w:rsidRPr="009F4936" w:rsidRDefault="00E71553" w:rsidP="00EC33F9">
            <w:pPr>
              <w:spacing w:after="120"/>
              <w:jc w:val="right"/>
              <w:rPr>
                <w:rFonts w:ascii="Calibri" w:hAnsi="Calibri" w:cs="Calibri"/>
                <w:b/>
                <w:bCs/>
                <w:sz w:val="16"/>
                <w:szCs w:val="16"/>
              </w:rPr>
            </w:pPr>
            <w:r w:rsidRPr="009F4936">
              <w:rPr>
                <w:rFonts w:ascii="Calibri" w:hAnsi="Calibri" w:cs="Calibri"/>
                <w:b/>
                <w:bCs/>
                <w:sz w:val="16"/>
                <w:szCs w:val="16"/>
              </w:rPr>
              <w:t>27.082.990</w:t>
            </w:r>
          </w:p>
        </w:tc>
      </w:tr>
    </w:tbl>
    <w:p w14:paraId="3452D0E6" w14:textId="77777777" w:rsidR="00E71553" w:rsidRDefault="00E71553" w:rsidP="00E71553">
      <w:pPr>
        <w:pStyle w:val="Textoembloco"/>
        <w:spacing w:before="120" w:after="120" w:line="240" w:lineRule="auto"/>
        <w:ind w:left="0" w:right="57"/>
        <w:rPr>
          <w:rFonts w:ascii="Calibri" w:hAnsi="Calibri" w:cs="Calibri"/>
          <w:sz w:val="22"/>
          <w:szCs w:val="22"/>
          <w:shd w:val="clear" w:color="auto" w:fill="FFFFFF"/>
        </w:rPr>
      </w:pPr>
      <w:r w:rsidRPr="009F4936">
        <w:rPr>
          <w:rFonts w:ascii="Calibri" w:hAnsi="Calibri" w:cs="Calibri"/>
          <w:sz w:val="22"/>
          <w:szCs w:val="22"/>
          <w:shd w:val="clear" w:color="auto" w:fill="FFFFFF"/>
        </w:rPr>
        <w:t xml:space="preserve">A conta “Depósitos Retidos de Fornecedores” registra as retenções contratuais sobre pagamentos a fornecedores e outras retenções como glosas por determinações dos Órgãos de Controle.  </w:t>
      </w:r>
    </w:p>
    <w:p w14:paraId="6824E1EB" w14:textId="77777777" w:rsidR="00E71553" w:rsidRPr="009F4936" w:rsidRDefault="00E71553" w:rsidP="00E71553">
      <w:pPr>
        <w:pStyle w:val="Textoembloco"/>
        <w:spacing w:before="120" w:after="120" w:line="240" w:lineRule="auto"/>
        <w:ind w:left="0" w:right="57"/>
        <w:rPr>
          <w:rFonts w:ascii="Calibri" w:hAnsi="Calibri" w:cs="Calibri"/>
          <w:sz w:val="22"/>
          <w:szCs w:val="22"/>
          <w:shd w:val="clear" w:color="auto" w:fill="FFFFFF"/>
        </w:rPr>
      </w:pPr>
    </w:p>
    <w:p w14:paraId="69FBD075" w14:textId="77777777" w:rsidR="00E71553" w:rsidRPr="00324D87" w:rsidRDefault="00E71553" w:rsidP="00E71553">
      <w:pPr>
        <w:numPr>
          <w:ilvl w:val="0"/>
          <w:numId w:val="4"/>
        </w:numPr>
        <w:spacing w:after="120"/>
        <w:ind w:left="284" w:hanging="284"/>
        <w:jc w:val="both"/>
        <w:rPr>
          <w:rFonts w:ascii="Calibri" w:hAnsi="Calibri" w:cs="Calibri"/>
          <w:sz w:val="22"/>
          <w:szCs w:val="22"/>
        </w:rPr>
      </w:pPr>
      <w:r w:rsidRPr="00324D87">
        <w:rPr>
          <w:rFonts w:ascii="Calibri" w:hAnsi="Calibri" w:cs="Calibri"/>
          <w:b/>
          <w:sz w:val="22"/>
          <w:szCs w:val="22"/>
        </w:rPr>
        <w:t>Provisões para Contingências Judiciais</w:t>
      </w:r>
    </w:p>
    <w:p w14:paraId="7C78FB68" w14:textId="1F654FCA" w:rsidR="00E71553" w:rsidRPr="00324D87" w:rsidRDefault="00E71553" w:rsidP="00E71553">
      <w:pPr>
        <w:pStyle w:val="Textoembloco"/>
        <w:spacing w:after="120" w:line="240" w:lineRule="auto"/>
        <w:ind w:left="0" w:right="57"/>
        <w:rPr>
          <w:rFonts w:ascii="Calibri" w:hAnsi="Calibri" w:cs="Calibri"/>
          <w:sz w:val="22"/>
          <w:szCs w:val="22"/>
          <w:shd w:val="clear" w:color="auto" w:fill="FFFFFF"/>
        </w:rPr>
      </w:pPr>
      <w:r w:rsidRPr="00324D87">
        <w:rPr>
          <w:rFonts w:ascii="Calibri" w:hAnsi="Calibri" w:cs="Calibri"/>
          <w:sz w:val="22"/>
          <w:szCs w:val="22"/>
          <w:shd w:val="clear" w:color="auto" w:fill="FFFFFF"/>
        </w:rPr>
        <w:t>A companhia é responsável por ações trabalhistas e cíveis impetradas contra a Infra S.A. e as extintas empresas Rede Ferroviária Federal S/A – RFFSA</w:t>
      </w:r>
      <w:r w:rsidR="004F28F8">
        <w:rPr>
          <w:rFonts w:ascii="Calibri" w:hAnsi="Calibri" w:cs="Calibri"/>
          <w:sz w:val="22"/>
          <w:szCs w:val="22"/>
          <w:shd w:val="clear" w:color="auto" w:fill="FFFFFF"/>
        </w:rPr>
        <w:t>,</w:t>
      </w:r>
      <w:r w:rsidRPr="00324D87">
        <w:rPr>
          <w:rFonts w:ascii="Calibri" w:hAnsi="Calibri" w:cs="Calibri"/>
          <w:sz w:val="22"/>
          <w:szCs w:val="22"/>
          <w:shd w:val="clear" w:color="auto" w:fill="FFFFFF"/>
        </w:rPr>
        <w:t xml:space="preserve"> Empresa Brasileira de Planejamento de Transportes – GEIPOT</w:t>
      </w:r>
      <w:r w:rsidR="004F28F8">
        <w:rPr>
          <w:rFonts w:ascii="Calibri" w:hAnsi="Calibri" w:cs="Calibri"/>
          <w:sz w:val="22"/>
          <w:szCs w:val="22"/>
          <w:shd w:val="clear" w:color="auto" w:fill="FFFFFF"/>
        </w:rPr>
        <w:t xml:space="preserve"> e Empresa de Planejamento e Logística – EPL</w:t>
      </w:r>
      <w:r w:rsidRPr="00324D87">
        <w:rPr>
          <w:rFonts w:ascii="Calibri" w:hAnsi="Calibri" w:cs="Calibri"/>
          <w:sz w:val="22"/>
          <w:szCs w:val="22"/>
          <w:shd w:val="clear" w:color="auto" w:fill="FFFFFF"/>
        </w:rPr>
        <w:t xml:space="preserve">. </w:t>
      </w:r>
    </w:p>
    <w:p w14:paraId="4851BBFE" w14:textId="77777777" w:rsidR="00E71553" w:rsidRPr="00324D87" w:rsidRDefault="00E71553" w:rsidP="00E71553">
      <w:pPr>
        <w:pStyle w:val="Textoembloco"/>
        <w:spacing w:after="120" w:line="240" w:lineRule="auto"/>
        <w:ind w:left="0" w:right="57"/>
        <w:rPr>
          <w:rFonts w:ascii="Calibri" w:hAnsi="Calibri" w:cs="Calibri"/>
          <w:sz w:val="22"/>
          <w:szCs w:val="22"/>
          <w:shd w:val="clear" w:color="auto" w:fill="FFFFFF"/>
        </w:rPr>
      </w:pPr>
      <w:bookmarkStart w:id="17" w:name="_Hlk36047226"/>
      <w:r w:rsidRPr="00324D87">
        <w:rPr>
          <w:rFonts w:ascii="Calibri" w:hAnsi="Calibri" w:cs="Calibri"/>
          <w:sz w:val="22"/>
          <w:szCs w:val="22"/>
          <w:shd w:val="clear" w:color="auto" w:fill="FFFFFF"/>
        </w:rPr>
        <w:t>As provisões para contingências são contabilizadas, com base na posição da Procuradoria Jurídica, a qual é formulada na análise técnica individual dos advogados, quando for considerado provável o risco de perda de uma ação judicial ou administrativa, e sempre que os montantes envolvidos forem mensuráveis com suficiente segurança. O valor reconhecido como provisão foi a melhor estimativa do desembolso exigido para liquidar a obrigação presente na data do balanço.</w:t>
      </w:r>
    </w:p>
    <w:p w14:paraId="02A5D8D1" w14:textId="77777777" w:rsidR="00E71553" w:rsidRPr="00324D87" w:rsidRDefault="00E71553" w:rsidP="00E71553">
      <w:pPr>
        <w:pStyle w:val="Textoembloco"/>
        <w:spacing w:after="120" w:line="240" w:lineRule="auto"/>
        <w:ind w:left="0" w:right="57"/>
        <w:rPr>
          <w:rFonts w:ascii="Calibri" w:hAnsi="Calibri" w:cs="Calibri"/>
          <w:sz w:val="22"/>
          <w:szCs w:val="22"/>
          <w:shd w:val="clear" w:color="auto" w:fill="FFFFFF"/>
        </w:rPr>
      </w:pPr>
      <w:r w:rsidRPr="00324D87">
        <w:rPr>
          <w:rFonts w:ascii="Calibri" w:hAnsi="Calibri" w:cs="Calibri"/>
          <w:sz w:val="22"/>
          <w:szCs w:val="22"/>
          <w:shd w:val="clear" w:color="auto" w:fill="FFFFFF"/>
        </w:rPr>
        <w:t>As provisões classificadas como perdas possíveis pela Procuradoria Jurídica são divulgadas com base na perda histórica, enquanto aquelas classificadas como perda remota não são passíveis de provisão e divulgação.</w:t>
      </w:r>
    </w:p>
    <w:p w14:paraId="2F7B7FBA" w14:textId="77777777" w:rsidR="00E71553" w:rsidRPr="00324D87" w:rsidRDefault="00E71553" w:rsidP="00E71553">
      <w:pPr>
        <w:pStyle w:val="Textoembloco"/>
        <w:spacing w:after="120" w:line="240" w:lineRule="auto"/>
        <w:ind w:left="0" w:right="57"/>
        <w:rPr>
          <w:rFonts w:ascii="Calibri" w:hAnsi="Calibri" w:cs="Calibri"/>
          <w:sz w:val="22"/>
          <w:szCs w:val="22"/>
          <w:shd w:val="clear" w:color="auto" w:fill="FFFFFF"/>
        </w:rPr>
      </w:pPr>
      <w:r w:rsidRPr="00324D87">
        <w:rPr>
          <w:rFonts w:ascii="Calibri" w:hAnsi="Calibri" w:cs="Calibri"/>
          <w:sz w:val="22"/>
          <w:szCs w:val="22"/>
          <w:shd w:val="clear" w:color="auto" w:fill="FFFFFF"/>
        </w:rPr>
        <w:lastRenderedPageBreak/>
        <w:t>Conforme o CPC 25 - Provisões, Passivos Contingentes e Ativos Contingentes, as provisões devem ser reavaliadas em cada data de balanço e ajustadas para refletir a melhor estimativa corrente. Se já não for mais provável que seja necessária uma saída de recursos que incorporam benefícios econômicos futuros para liquidar a obrigação, a provisão deve ser revertida.</w:t>
      </w:r>
    </w:p>
    <w:p w14:paraId="2FDFC616" w14:textId="77777777" w:rsidR="00E71553" w:rsidRPr="002544B3" w:rsidRDefault="00E71553" w:rsidP="00E71553">
      <w:pPr>
        <w:pStyle w:val="Textoembloco"/>
        <w:spacing w:after="120" w:line="240" w:lineRule="auto"/>
        <w:ind w:left="0" w:right="57"/>
        <w:rPr>
          <w:rFonts w:ascii="Calibri" w:hAnsi="Calibri" w:cs="Calibri"/>
          <w:b/>
          <w:bCs w:val="0"/>
          <w:color w:val="FF0000"/>
          <w:sz w:val="22"/>
          <w:szCs w:val="22"/>
          <w:shd w:val="clear" w:color="auto" w:fill="FFFFFF"/>
        </w:rPr>
      </w:pPr>
      <w:r w:rsidRPr="00324D87">
        <w:rPr>
          <w:rFonts w:ascii="Calibri" w:hAnsi="Calibri" w:cs="Calibri"/>
          <w:b/>
          <w:bCs w:val="0"/>
          <w:sz w:val="22"/>
          <w:szCs w:val="22"/>
          <w:shd w:val="clear" w:color="auto" w:fill="FFFFFF"/>
        </w:rPr>
        <w:t>b.1) Critérios de Reconhecimento e Mensuração:</w:t>
      </w:r>
    </w:p>
    <w:p w14:paraId="36BEF75C" w14:textId="77777777" w:rsidR="00E71553" w:rsidRPr="00324D87" w:rsidRDefault="00E71553" w:rsidP="00E71553">
      <w:pPr>
        <w:pStyle w:val="Textoembloco"/>
        <w:spacing w:after="120" w:line="240" w:lineRule="auto"/>
        <w:ind w:left="0" w:right="57"/>
        <w:rPr>
          <w:rFonts w:ascii="Calibri" w:hAnsi="Calibri" w:cs="Calibri"/>
          <w:sz w:val="22"/>
          <w:szCs w:val="22"/>
          <w:shd w:val="clear" w:color="auto" w:fill="FFFFFF"/>
        </w:rPr>
      </w:pPr>
      <w:r w:rsidRPr="00324D87">
        <w:rPr>
          <w:rFonts w:ascii="Calibri" w:hAnsi="Calibri" w:cs="Calibri"/>
          <w:sz w:val="22"/>
          <w:szCs w:val="22"/>
          <w:shd w:val="clear" w:color="auto" w:fill="FFFFFF"/>
        </w:rPr>
        <w:t xml:space="preserve">Visando o aprimoramento dos controles internos e consequentemente da informação sobre as provisões contingenciais, a Procuradoria Jurídica da Infra S.A. elaborou a Norma de Provisões e Contingências Judiciais, regulamentada pela Resolução Normativa nº 04/2021/DIREX, de 07 de julho de 2021, a qual dispõe sobre os procedimentos de avaliação e classificação de riscos de processos judiciais e o reconhecimento de provisões e contingências judiciais. </w:t>
      </w:r>
    </w:p>
    <w:p w14:paraId="57245532" w14:textId="77777777" w:rsidR="00E71553" w:rsidRPr="00324D87" w:rsidRDefault="00E71553" w:rsidP="00E71553">
      <w:pPr>
        <w:pStyle w:val="Textoembloco"/>
        <w:spacing w:after="120" w:line="240" w:lineRule="auto"/>
        <w:ind w:left="0" w:right="57"/>
        <w:rPr>
          <w:rFonts w:ascii="Calibri" w:hAnsi="Calibri" w:cs="Calibri"/>
          <w:sz w:val="22"/>
          <w:szCs w:val="22"/>
          <w:shd w:val="clear" w:color="auto" w:fill="FFFFFF"/>
        </w:rPr>
      </w:pPr>
      <w:r w:rsidRPr="00324D87">
        <w:rPr>
          <w:rFonts w:ascii="Calibri" w:hAnsi="Calibri" w:cs="Calibri"/>
          <w:sz w:val="22"/>
          <w:szCs w:val="22"/>
          <w:shd w:val="clear" w:color="auto" w:fill="FFFFFF"/>
        </w:rPr>
        <w:t xml:space="preserve">Essa Resolução Normativa trata ainda da valoração das ações, as quais passaram a ser com base no desenvolvimento do processo judicial, não sendo mais efetuada a atualização monetária conforme metodologia utilizada até o exercício de 2020. </w:t>
      </w:r>
    </w:p>
    <w:p w14:paraId="27E531A9" w14:textId="77777777" w:rsidR="00E71553" w:rsidRPr="00324D87" w:rsidRDefault="00E71553" w:rsidP="00E71553">
      <w:pPr>
        <w:pStyle w:val="Textoembloco"/>
        <w:spacing w:after="120" w:line="240" w:lineRule="auto"/>
        <w:ind w:left="0" w:right="57"/>
        <w:rPr>
          <w:rFonts w:ascii="Calibri" w:hAnsi="Calibri" w:cs="Calibri"/>
          <w:sz w:val="22"/>
          <w:szCs w:val="22"/>
          <w:shd w:val="clear" w:color="auto" w:fill="FFFFFF"/>
        </w:rPr>
      </w:pPr>
      <w:r w:rsidRPr="00324D87">
        <w:rPr>
          <w:rFonts w:ascii="Calibri" w:hAnsi="Calibri" w:cs="Calibri"/>
          <w:sz w:val="22"/>
          <w:szCs w:val="22"/>
          <w:shd w:val="clear" w:color="auto" w:fill="FFFFFF"/>
        </w:rPr>
        <w:t>A Procuradoria Jurídica após levantamento e aplicação da nova metodologia baseada na Resolução Normativa nº 04/2021/DIREX encaminha mensalmente as informações necessárias para o reconhecimento das provisões e passivos contingenciais.</w:t>
      </w:r>
    </w:p>
    <w:p w14:paraId="1EAEF9B6" w14:textId="77777777" w:rsidR="00E71553" w:rsidRPr="00324D87" w:rsidRDefault="00E71553" w:rsidP="00E71553">
      <w:pPr>
        <w:pStyle w:val="Textoembloco"/>
        <w:spacing w:after="120" w:line="240" w:lineRule="auto"/>
        <w:ind w:left="0" w:right="57"/>
        <w:rPr>
          <w:rFonts w:ascii="Calibri" w:hAnsi="Calibri" w:cs="Calibri"/>
          <w:sz w:val="22"/>
          <w:szCs w:val="22"/>
          <w:shd w:val="clear" w:color="auto" w:fill="FFFFFF"/>
        </w:rPr>
      </w:pPr>
      <w:r w:rsidRPr="00324D87">
        <w:rPr>
          <w:rFonts w:ascii="Calibri" w:hAnsi="Calibri" w:cs="Calibri"/>
          <w:sz w:val="22"/>
          <w:szCs w:val="22"/>
          <w:shd w:val="clear" w:color="auto" w:fill="FFFFFF"/>
        </w:rPr>
        <w:t>As premissas utilizadas na nova metodologia foram:</w:t>
      </w:r>
    </w:p>
    <w:p w14:paraId="39AE8260" w14:textId="77777777" w:rsidR="00E71553" w:rsidRPr="00324D87" w:rsidRDefault="00E71553" w:rsidP="00E71553">
      <w:pPr>
        <w:pStyle w:val="Textoembloco"/>
        <w:numPr>
          <w:ilvl w:val="0"/>
          <w:numId w:val="17"/>
        </w:numPr>
        <w:spacing w:after="120" w:line="240" w:lineRule="auto"/>
        <w:ind w:right="57"/>
        <w:rPr>
          <w:rFonts w:ascii="Calibri" w:hAnsi="Calibri" w:cs="Calibri"/>
          <w:sz w:val="22"/>
          <w:szCs w:val="22"/>
          <w:shd w:val="clear" w:color="auto" w:fill="FFFFFF"/>
        </w:rPr>
      </w:pPr>
      <w:r w:rsidRPr="00324D87">
        <w:rPr>
          <w:rFonts w:ascii="Calibri" w:hAnsi="Calibri" w:cs="Calibri"/>
          <w:sz w:val="22"/>
          <w:szCs w:val="22"/>
          <w:shd w:val="clear" w:color="auto" w:fill="FFFFFF"/>
        </w:rPr>
        <w:t xml:space="preserve">Classificações de riscos: realizadas por avaliação do advogado responsável pela causa considerando o resultado dos eventos relevantes do processo (instrução processual; sentença; acórdão), </w:t>
      </w:r>
    </w:p>
    <w:p w14:paraId="76CC6CBF" w14:textId="77777777" w:rsidR="00E71553" w:rsidRPr="00324D87" w:rsidRDefault="00E71553" w:rsidP="00E71553">
      <w:pPr>
        <w:pStyle w:val="Textoembloco"/>
        <w:numPr>
          <w:ilvl w:val="0"/>
          <w:numId w:val="17"/>
        </w:numPr>
        <w:spacing w:after="120" w:line="240" w:lineRule="auto"/>
        <w:ind w:right="57"/>
        <w:rPr>
          <w:rFonts w:ascii="Calibri" w:hAnsi="Calibri" w:cs="Calibri"/>
          <w:sz w:val="22"/>
          <w:szCs w:val="22"/>
          <w:shd w:val="clear" w:color="auto" w:fill="FFFFFF"/>
        </w:rPr>
      </w:pPr>
      <w:r w:rsidRPr="00324D87">
        <w:rPr>
          <w:rFonts w:ascii="Calibri" w:hAnsi="Calibri" w:cs="Calibri"/>
          <w:sz w:val="22"/>
          <w:szCs w:val="22"/>
          <w:shd w:val="clear" w:color="auto" w:fill="FFFFFF"/>
        </w:rPr>
        <w:t>Mensuração: o valor da contingência corresponde ao valor nominal do último evento relevante no processo judicial (perícia, quando houver; sentença; acórdão; liquidação e trânsito em julgado), utilizando os parâmetros definidos Resolução Normativa nº 4/2021/DIREX-VALEC/PRESI-VALEC, associado a outras orientações técnicas das respectivas áreas de conhecimento; </w:t>
      </w:r>
    </w:p>
    <w:p w14:paraId="1B74CD5B" w14:textId="77777777" w:rsidR="00E71553" w:rsidRPr="00324D87" w:rsidRDefault="00E71553" w:rsidP="00E71553">
      <w:pPr>
        <w:pStyle w:val="Textoembloco"/>
        <w:numPr>
          <w:ilvl w:val="0"/>
          <w:numId w:val="17"/>
        </w:numPr>
        <w:spacing w:after="120" w:line="240" w:lineRule="auto"/>
        <w:ind w:right="57"/>
        <w:rPr>
          <w:rFonts w:asciiTheme="minorHAnsi" w:hAnsiTheme="minorHAnsi" w:cstheme="minorHAnsi"/>
          <w:sz w:val="22"/>
          <w:szCs w:val="22"/>
          <w:shd w:val="clear" w:color="auto" w:fill="FFFFFF"/>
        </w:rPr>
      </w:pPr>
      <w:r w:rsidRPr="00324D87">
        <w:rPr>
          <w:rFonts w:ascii="Calibri" w:hAnsi="Calibri" w:cs="Calibri"/>
          <w:sz w:val="22"/>
          <w:szCs w:val="22"/>
          <w:shd w:val="clear" w:color="auto" w:fill="FFFFFF"/>
        </w:rPr>
        <w:t xml:space="preserve">Prazo: o prazo foi determinado pelo estágio em que se encontra o feito, com fundamento no tempo de duração dos processos contido no anuário "Justiça em Números", de modo que o que está em primeira ou </w:t>
      </w:r>
      <w:r w:rsidRPr="00324D87">
        <w:rPr>
          <w:rFonts w:asciiTheme="minorHAnsi" w:hAnsiTheme="minorHAnsi" w:cstheme="minorHAnsi"/>
          <w:sz w:val="22"/>
          <w:szCs w:val="22"/>
          <w:shd w:val="clear" w:color="auto" w:fill="FFFFFF"/>
        </w:rPr>
        <w:t>segunda instância foi considerado como de longo prazo;</w:t>
      </w:r>
    </w:p>
    <w:p w14:paraId="6AF6DA2C" w14:textId="77777777" w:rsidR="00E71553" w:rsidRPr="00324D87" w:rsidRDefault="00E71553" w:rsidP="00E71553">
      <w:pPr>
        <w:pStyle w:val="Textoembloco"/>
        <w:numPr>
          <w:ilvl w:val="0"/>
          <w:numId w:val="17"/>
        </w:numPr>
        <w:spacing w:after="120" w:line="240" w:lineRule="auto"/>
        <w:ind w:right="57"/>
        <w:rPr>
          <w:rFonts w:asciiTheme="minorHAnsi" w:hAnsiTheme="minorHAnsi" w:cstheme="minorHAnsi"/>
          <w:sz w:val="22"/>
          <w:szCs w:val="22"/>
          <w:shd w:val="clear" w:color="auto" w:fill="FFFFFF"/>
        </w:rPr>
      </w:pPr>
      <w:r w:rsidRPr="00324D87">
        <w:rPr>
          <w:rFonts w:asciiTheme="minorHAnsi" w:hAnsiTheme="minorHAnsi" w:cstheme="minorHAnsi"/>
          <w:sz w:val="22"/>
          <w:szCs w:val="22"/>
          <w:shd w:val="clear" w:color="auto" w:fill="FFFFFF"/>
        </w:rPr>
        <w:t>Limitações: Não foram consideradas ações vinculadas aos processos principais (a exemplo de agravos de instrumento), ao intuito de evitar a duplicidade de valores, tendo em vista que o risco de perda nestes casos já foi analisado no risco de perda da ação principal;</w:t>
      </w:r>
    </w:p>
    <w:p w14:paraId="1B1CBA14" w14:textId="77777777" w:rsidR="00E71553" w:rsidRDefault="00E71553" w:rsidP="00E71553">
      <w:pPr>
        <w:pStyle w:val="Textoembloco"/>
        <w:numPr>
          <w:ilvl w:val="0"/>
          <w:numId w:val="17"/>
        </w:numPr>
        <w:spacing w:after="120" w:line="240" w:lineRule="auto"/>
        <w:ind w:right="57"/>
        <w:rPr>
          <w:rFonts w:asciiTheme="minorHAnsi" w:hAnsiTheme="minorHAnsi" w:cstheme="minorHAnsi"/>
          <w:sz w:val="22"/>
          <w:szCs w:val="22"/>
          <w:shd w:val="clear" w:color="auto" w:fill="FFFFFF"/>
        </w:rPr>
      </w:pPr>
      <w:r w:rsidRPr="00324D87">
        <w:rPr>
          <w:rFonts w:asciiTheme="minorHAnsi" w:hAnsiTheme="minorHAnsi" w:cstheme="minorHAnsi"/>
          <w:sz w:val="22"/>
          <w:szCs w:val="22"/>
          <w:shd w:val="clear" w:color="auto" w:fill="FFFFFF"/>
        </w:rPr>
        <w:t>Ações de desapropriações: o valor das decisões foi subtraído do valor de depósito já efetuado em juízo para obter a imissão na posse, cujo montante representa o mínimo da condenação possível e que, pela própria natureza da causa, não pode ser recuperado pela Infra S.A.;</w:t>
      </w:r>
    </w:p>
    <w:p w14:paraId="381B60EA" w14:textId="77777777" w:rsidR="00E71553" w:rsidRPr="00324D87" w:rsidRDefault="00E71553" w:rsidP="00E71553">
      <w:pPr>
        <w:pStyle w:val="Textoembloco"/>
        <w:spacing w:after="120" w:line="240" w:lineRule="auto"/>
        <w:ind w:left="1080" w:right="57"/>
        <w:rPr>
          <w:rFonts w:asciiTheme="minorHAnsi" w:hAnsiTheme="minorHAnsi" w:cstheme="minorHAnsi"/>
          <w:sz w:val="22"/>
          <w:szCs w:val="22"/>
          <w:shd w:val="clear" w:color="auto" w:fill="FFFFFF"/>
        </w:rPr>
      </w:pPr>
    </w:p>
    <w:p w14:paraId="0D61CE12" w14:textId="77777777" w:rsidR="00E71553" w:rsidRPr="00324D87" w:rsidRDefault="00E71553" w:rsidP="00E71553">
      <w:pPr>
        <w:pStyle w:val="Textoembloco"/>
        <w:spacing w:after="120" w:line="240" w:lineRule="auto"/>
        <w:ind w:left="0" w:right="57"/>
        <w:rPr>
          <w:rFonts w:ascii="Calibri" w:hAnsi="Calibri" w:cs="Calibri"/>
          <w:b/>
          <w:bCs w:val="0"/>
          <w:sz w:val="22"/>
          <w:szCs w:val="22"/>
          <w:shd w:val="clear" w:color="auto" w:fill="FFFFFF"/>
        </w:rPr>
      </w:pPr>
      <w:r w:rsidRPr="00324D87">
        <w:rPr>
          <w:rFonts w:ascii="Calibri" w:hAnsi="Calibri" w:cs="Calibri"/>
          <w:b/>
          <w:bCs w:val="0"/>
          <w:sz w:val="22"/>
          <w:szCs w:val="22"/>
          <w:shd w:val="clear" w:color="auto" w:fill="FFFFFF"/>
        </w:rPr>
        <w:t>b.2) Ações com Risco de Perda Provável:</w:t>
      </w:r>
    </w:p>
    <w:p w14:paraId="7C2B52F1" w14:textId="77777777" w:rsidR="00E71553" w:rsidRDefault="00E71553" w:rsidP="00E71553">
      <w:pPr>
        <w:pStyle w:val="Textoembloco"/>
        <w:spacing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A Procuradoria Jurídica apresentou os valores dos processos judiciais classificados como obrigações presentes e com “prováveis” saídas futuras de recursos financeiros em 31 de dezembro de 2022, conforme segue</w:t>
      </w:r>
      <w:r w:rsidRPr="00324D87">
        <w:rPr>
          <w:rFonts w:ascii="Calibri" w:hAnsi="Calibri" w:cs="Calibri"/>
          <w:sz w:val="22"/>
          <w:szCs w:val="22"/>
          <w:shd w:val="clear" w:color="auto" w:fill="FFFFFF"/>
        </w:rPr>
        <w:t>:</w:t>
      </w:r>
    </w:p>
    <w:tbl>
      <w:tblPr>
        <w:tblW w:w="10360" w:type="dxa"/>
        <w:tblCellMar>
          <w:left w:w="70" w:type="dxa"/>
          <w:right w:w="70" w:type="dxa"/>
        </w:tblCellMar>
        <w:tblLook w:val="04A0" w:firstRow="1" w:lastRow="0" w:firstColumn="1" w:lastColumn="0" w:noHBand="0" w:noVBand="1"/>
      </w:tblPr>
      <w:tblGrid>
        <w:gridCol w:w="2072"/>
        <w:gridCol w:w="2072"/>
        <w:gridCol w:w="2072"/>
        <w:gridCol w:w="2072"/>
        <w:gridCol w:w="2072"/>
      </w:tblGrid>
      <w:tr w:rsidR="00E71553" w14:paraId="69B0D3E6" w14:textId="77777777" w:rsidTr="00EC33F9">
        <w:trPr>
          <w:trHeight w:val="424"/>
        </w:trPr>
        <w:tc>
          <w:tcPr>
            <w:tcW w:w="2072" w:type="dxa"/>
            <w:tcBorders>
              <w:top w:val="nil"/>
              <w:left w:val="nil"/>
              <w:bottom w:val="single" w:sz="8" w:space="0" w:color="auto"/>
              <w:right w:val="nil"/>
            </w:tcBorders>
            <w:shd w:val="clear" w:color="auto" w:fill="auto"/>
            <w:noWrap/>
            <w:vAlign w:val="center"/>
            <w:hideMark/>
          </w:tcPr>
          <w:p w14:paraId="2519CF8E" w14:textId="77777777" w:rsidR="00E71553" w:rsidRDefault="00E71553" w:rsidP="00EC33F9">
            <w:pPr>
              <w:rPr>
                <w:rFonts w:ascii="Calibri" w:hAnsi="Calibri" w:cs="Calibri"/>
                <w:b/>
                <w:bCs/>
                <w:color w:val="000000"/>
                <w:sz w:val="16"/>
                <w:szCs w:val="16"/>
              </w:rPr>
            </w:pPr>
            <w:r>
              <w:rPr>
                <w:rFonts w:ascii="Calibri" w:hAnsi="Calibri" w:cs="Calibri"/>
                <w:b/>
                <w:bCs/>
                <w:color w:val="000000"/>
                <w:sz w:val="16"/>
                <w:szCs w:val="16"/>
              </w:rPr>
              <w:t>AÇÕES</w:t>
            </w:r>
          </w:p>
        </w:tc>
        <w:tc>
          <w:tcPr>
            <w:tcW w:w="2072" w:type="dxa"/>
            <w:tcBorders>
              <w:top w:val="nil"/>
              <w:left w:val="nil"/>
              <w:bottom w:val="single" w:sz="8" w:space="0" w:color="auto"/>
              <w:right w:val="nil"/>
            </w:tcBorders>
            <w:shd w:val="clear" w:color="auto" w:fill="auto"/>
            <w:vAlign w:val="center"/>
            <w:hideMark/>
          </w:tcPr>
          <w:p w14:paraId="6A3C328E"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SALDO EM 31/12/2021</w:t>
            </w:r>
          </w:p>
        </w:tc>
        <w:tc>
          <w:tcPr>
            <w:tcW w:w="2072" w:type="dxa"/>
            <w:tcBorders>
              <w:top w:val="nil"/>
              <w:left w:val="nil"/>
              <w:bottom w:val="single" w:sz="8" w:space="0" w:color="auto"/>
              <w:right w:val="nil"/>
            </w:tcBorders>
            <w:shd w:val="clear" w:color="auto" w:fill="auto"/>
            <w:vAlign w:val="center"/>
            <w:hideMark/>
          </w:tcPr>
          <w:p w14:paraId="226C65BA"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INGRESSO</w:t>
            </w:r>
          </w:p>
        </w:tc>
        <w:tc>
          <w:tcPr>
            <w:tcW w:w="2072" w:type="dxa"/>
            <w:tcBorders>
              <w:top w:val="nil"/>
              <w:left w:val="nil"/>
              <w:bottom w:val="single" w:sz="8" w:space="0" w:color="auto"/>
              <w:right w:val="nil"/>
            </w:tcBorders>
            <w:shd w:val="clear" w:color="auto" w:fill="auto"/>
            <w:vAlign w:val="center"/>
            <w:hideMark/>
          </w:tcPr>
          <w:p w14:paraId="338758E1"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BAIXA/REVERSÃO</w:t>
            </w:r>
          </w:p>
        </w:tc>
        <w:tc>
          <w:tcPr>
            <w:tcW w:w="2072" w:type="dxa"/>
            <w:tcBorders>
              <w:top w:val="nil"/>
              <w:left w:val="nil"/>
              <w:bottom w:val="single" w:sz="8" w:space="0" w:color="auto"/>
              <w:right w:val="nil"/>
            </w:tcBorders>
            <w:shd w:val="clear" w:color="auto" w:fill="auto"/>
            <w:vAlign w:val="center"/>
            <w:hideMark/>
          </w:tcPr>
          <w:p w14:paraId="6A696E14"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 xml:space="preserve">   SALDO EM 31/12/2022</w:t>
            </w:r>
          </w:p>
        </w:tc>
      </w:tr>
      <w:tr w:rsidR="00E71553" w14:paraId="08943BC5" w14:textId="77777777" w:rsidTr="00EC33F9">
        <w:trPr>
          <w:trHeight w:val="286"/>
        </w:trPr>
        <w:tc>
          <w:tcPr>
            <w:tcW w:w="2072" w:type="dxa"/>
            <w:tcBorders>
              <w:top w:val="nil"/>
              <w:left w:val="nil"/>
              <w:bottom w:val="nil"/>
              <w:right w:val="nil"/>
            </w:tcBorders>
            <w:shd w:val="clear" w:color="auto" w:fill="auto"/>
            <w:noWrap/>
            <w:vAlign w:val="center"/>
            <w:hideMark/>
          </w:tcPr>
          <w:p w14:paraId="3FBE0834"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Desapropriações</w:t>
            </w:r>
          </w:p>
        </w:tc>
        <w:tc>
          <w:tcPr>
            <w:tcW w:w="2072" w:type="dxa"/>
            <w:tcBorders>
              <w:top w:val="nil"/>
              <w:left w:val="nil"/>
              <w:bottom w:val="nil"/>
              <w:right w:val="nil"/>
            </w:tcBorders>
            <w:shd w:val="clear" w:color="auto" w:fill="auto"/>
            <w:vAlign w:val="center"/>
            <w:hideMark/>
          </w:tcPr>
          <w:p w14:paraId="784D9113"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62.109.631</w:t>
            </w:r>
          </w:p>
        </w:tc>
        <w:tc>
          <w:tcPr>
            <w:tcW w:w="2072" w:type="dxa"/>
            <w:tcBorders>
              <w:top w:val="nil"/>
              <w:left w:val="nil"/>
              <w:bottom w:val="nil"/>
              <w:right w:val="nil"/>
            </w:tcBorders>
            <w:shd w:val="clear" w:color="auto" w:fill="auto"/>
            <w:vAlign w:val="center"/>
            <w:hideMark/>
          </w:tcPr>
          <w:p w14:paraId="52C36C1B"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4.060.592</w:t>
            </w:r>
          </w:p>
        </w:tc>
        <w:tc>
          <w:tcPr>
            <w:tcW w:w="2072" w:type="dxa"/>
            <w:tcBorders>
              <w:top w:val="nil"/>
              <w:left w:val="nil"/>
              <w:bottom w:val="nil"/>
              <w:right w:val="nil"/>
            </w:tcBorders>
            <w:shd w:val="clear" w:color="auto" w:fill="auto"/>
            <w:vAlign w:val="center"/>
            <w:hideMark/>
          </w:tcPr>
          <w:p w14:paraId="2E17185C"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(6.156.390) </w:t>
            </w:r>
          </w:p>
        </w:tc>
        <w:tc>
          <w:tcPr>
            <w:tcW w:w="2072" w:type="dxa"/>
            <w:tcBorders>
              <w:top w:val="nil"/>
              <w:left w:val="nil"/>
              <w:bottom w:val="nil"/>
              <w:right w:val="nil"/>
            </w:tcBorders>
            <w:shd w:val="clear" w:color="auto" w:fill="auto"/>
            <w:noWrap/>
            <w:vAlign w:val="center"/>
            <w:hideMark/>
          </w:tcPr>
          <w:p w14:paraId="470E3F03"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60.013.833 </w:t>
            </w:r>
          </w:p>
        </w:tc>
      </w:tr>
      <w:tr w:rsidR="00E71553" w14:paraId="4B41628B" w14:textId="77777777" w:rsidTr="00EC33F9">
        <w:trPr>
          <w:trHeight w:val="286"/>
        </w:trPr>
        <w:tc>
          <w:tcPr>
            <w:tcW w:w="2072" w:type="dxa"/>
            <w:tcBorders>
              <w:top w:val="nil"/>
              <w:left w:val="nil"/>
              <w:bottom w:val="nil"/>
              <w:right w:val="nil"/>
            </w:tcBorders>
            <w:shd w:val="clear" w:color="auto" w:fill="auto"/>
            <w:noWrap/>
            <w:vAlign w:val="center"/>
            <w:hideMark/>
          </w:tcPr>
          <w:p w14:paraId="39C5BAB3"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Trabalhistas</w:t>
            </w:r>
          </w:p>
        </w:tc>
        <w:tc>
          <w:tcPr>
            <w:tcW w:w="2072" w:type="dxa"/>
            <w:tcBorders>
              <w:top w:val="nil"/>
              <w:left w:val="nil"/>
              <w:bottom w:val="nil"/>
              <w:right w:val="nil"/>
            </w:tcBorders>
            <w:shd w:val="clear" w:color="auto" w:fill="auto"/>
            <w:vAlign w:val="center"/>
            <w:hideMark/>
          </w:tcPr>
          <w:p w14:paraId="71983F77"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47.815.572 </w:t>
            </w:r>
          </w:p>
        </w:tc>
        <w:tc>
          <w:tcPr>
            <w:tcW w:w="2072" w:type="dxa"/>
            <w:tcBorders>
              <w:top w:val="nil"/>
              <w:left w:val="nil"/>
              <w:bottom w:val="nil"/>
              <w:right w:val="nil"/>
            </w:tcBorders>
            <w:shd w:val="clear" w:color="auto" w:fill="auto"/>
            <w:vAlign w:val="center"/>
            <w:hideMark/>
          </w:tcPr>
          <w:p w14:paraId="78C79B48"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21.480.056 </w:t>
            </w:r>
          </w:p>
        </w:tc>
        <w:tc>
          <w:tcPr>
            <w:tcW w:w="2072" w:type="dxa"/>
            <w:tcBorders>
              <w:top w:val="nil"/>
              <w:left w:val="nil"/>
              <w:bottom w:val="nil"/>
              <w:right w:val="nil"/>
            </w:tcBorders>
            <w:shd w:val="clear" w:color="auto" w:fill="auto"/>
            <w:vAlign w:val="center"/>
            <w:hideMark/>
          </w:tcPr>
          <w:p w14:paraId="1C9D1E75"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(2.893.714) </w:t>
            </w:r>
          </w:p>
        </w:tc>
        <w:tc>
          <w:tcPr>
            <w:tcW w:w="2072" w:type="dxa"/>
            <w:tcBorders>
              <w:top w:val="nil"/>
              <w:left w:val="nil"/>
              <w:bottom w:val="nil"/>
              <w:right w:val="nil"/>
            </w:tcBorders>
            <w:shd w:val="clear" w:color="auto" w:fill="auto"/>
            <w:noWrap/>
            <w:vAlign w:val="center"/>
            <w:hideMark/>
          </w:tcPr>
          <w:p w14:paraId="52A62760"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66.401.914 </w:t>
            </w:r>
          </w:p>
        </w:tc>
      </w:tr>
      <w:tr w:rsidR="00E71553" w14:paraId="213C785A" w14:textId="77777777" w:rsidTr="00EC33F9">
        <w:trPr>
          <w:trHeight w:val="286"/>
        </w:trPr>
        <w:tc>
          <w:tcPr>
            <w:tcW w:w="2072" w:type="dxa"/>
            <w:tcBorders>
              <w:top w:val="nil"/>
              <w:left w:val="nil"/>
              <w:bottom w:val="nil"/>
              <w:right w:val="nil"/>
            </w:tcBorders>
            <w:shd w:val="clear" w:color="auto" w:fill="auto"/>
            <w:noWrap/>
            <w:vAlign w:val="center"/>
            <w:hideMark/>
          </w:tcPr>
          <w:p w14:paraId="266E5214"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Cíveis</w:t>
            </w:r>
          </w:p>
        </w:tc>
        <w:tc>
          <w:tcPr>
            <w:tcW w:w="2072" w:type="dxa"/>
            <w:tcBorders>
              <w:top w:val="nil"/>
              <w:left w:val="nil"/>
              <w:bottom w:val="nil"/>
              <w:right w:val="nil"/>
            </w:tcBorders>
            <w:shd w:val="clear" w:color="auto" w:fill="auto"/>
            <w:vAlign w:val="center"/>
            <w:hideMark/>
          </w:tcPr>
          <w:p w14:paraId="714F8C19"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1.860.944.791 </w:t>
            </w:r>
          </w:p>
        </w:tc>
        <w:tc>
          <w:tcPr>
            <w:tcW w:w="2072" w:type="dxa"/>
            <w:tcBorders>
              <w:top w:val="nil"/>
              <w:left w:val="nil"/>
              <w:bottom w:val="nil"/>
              <w:right w:val="nil"/>
            </w:tcBorders>
            <w:shd w:val="clear" w:color="auto" w:fill="auto"/>
            <w:vAlign w:val="center"/>
            <w:hideMark/>
          </w:tcPr>
          <w:p w14:paraId="13BE9C30"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3.080.311 </w:t>
            </w:r>
          </w:p>
        </w:tc>
        <w:tc>
          <w:tcPr>
            <w:tcW w:w="2072" w:type="dxa"/>
            <w:tcBorders>
              <w:top w:val="nil"/>
              <w:left w:val="nil"/>
              <w:bottom w:val="nil"/>
              <w:right w:val="nil"/>
            </w:tcBorders>
            <w:shd w:val="clear" w:color="auto" w:fill="auto"/>
            <w:vAlign w:val="center"/>
            <w:hideMark/>
          </w:tcPr>
          <w:p w14:paraId="127A8FB8"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(46.651.094) </w:t>
            </w:r>
          </w:p>
        </w:tc>
        <w:tc>
          <w:tcPr>
            <w:tcW w:w="2072" w:type="dxa"/>
            <w:tcBorders>
              <w:top w:val="nil"/>
              <w:left w:val="nil"/>
              <w:bottom w:val="nil"/>
              <w:right w:val="nil"/>
            </w:tcBorders>
            <w:shd w:val="clear" w:color="auto" w:fill="auto"/>
            <w:noWrap/>
            <w:vAlign w:val="center"/>
            <w:hideMark/>
          </w:tcPr>
          <w:p w14:paraId="02E834C1"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1.817.374.008 </w:t>
            </w:r>
          </w:p>
        </w:tc>
      </w:tr>
      <w:tr w:rsidR="00E71553" w14:paraId="1BD3411B" w14:textId="77777777" w:rsidTr="00EC33F9">
        <w:trPr>
          <w:trHeight w:val="286"/>
        </w:trPr>
        <w:tc>
          <w:tcPr>
            <w:tcW w:w="2072" w:type="dxa"/>
            <w:tcBorders>
              <w:top w:val="nil"/>
              <w:left w:val="nil"/>
              <w:bottom w:val="nil"/>
              <w:right w:val="nil"/>
            </w:tcBorders>
            <w:shd w:val="clear" w:color="auto" w:fill="auto"/>
            <w:noWrap/>
            <w:vAlign w:val="center"/>
            <w:hideMark/>
          </w:tcPr>
          <w:p w14:paraId="27E1DCEE"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Tributárias</w:t>
            </w:r>
          </w:p>
        </w:tc>
        <w:tc>
          <w:tcPr>
            <w:tcW w:w="2072" w:type="dxa"/>
            <w:tcBorders>
              <w:top w:val="nil"/>
              <w:left w:val="nil"/>
              <w:bottom w:val="nil"/>
              <w:right w:val="nil"/>
            </w:tcBorders>
            <w:shd w:val="clear" w:color="auto" w:fill="auto"/>
            <w:vAlign w:val="center"/>
            <w:hideMark/>
          </w:tcPr>
          <w:p w14:paraId="1EE564D7"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434.727 </w:t>
            </w:r>
          </w:p>
        </w:tc>
        <w:tc>
          <w:tcPr>
            <w:tcW w:w="2072" w:type="dxa"/>
            <w:tcBorders>
              <w:top w:val="nil"/>
              <w:left w:val="nil"/>
              <w:bottom w:val="nil"/>
              <w:right w:val="nil"/>
            </w:tcBorders>
            <w:shd w:val="clear" w:color="auto" w:fill="auto"/>
            <w:vAlign w:val="center"/>
            <w:hideMark/>
          </w:tcPr>
          <w:p w14:paraId="615A3F6E"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911.048 </w:t>
            </w:r>
          </w:p>
        </w:tc>
        <w:tc>
          <w:tcPr>
            <w:tcW w:w="2072" w:type="dxa"/>
            <w:tcBorders>
              <w:top w:val="nil"/>
              <w:left w:val="nil"/>
              <w:bottom w:val="nil"/>
              <w:right w:val="nil"/>
            </w:tcBorders>
            <w:shd w:val="clear" w:color="auto" w:fill="auto"/>
            <w:vAlign w:val="center"/>
            <w:hideMark/>
          </w:tcPr>
          <w:p w14:paraId="5E40490F"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w:t>
            </w:r>
          </w:p>
        </w:tc>
        <w:tc>
          <w:tcPr>
            <w:tcW w:w="2072" w:type="dxa"/>
            <w:tcBorders>
              <w:top w:val="nil"/>
              <w:left w:val="nil"/>
              <w:bottom w:val="nil"/>
              <w:right w:val="nil"/>
            </w:tcBorders>
            <w:shd w:val="clear" w:color="auto" w:fill="auto"/>
            <w:noWrap/>
            <w:vAlign w:val="center"/>
            <w:hideMark/>
          </w:tcPr>
          <w:p w14:paraId="633FA614"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1.345.775 </w:t>
            </w:r>
          </w:p>
        </w:tc>
      </w:tr>
      <w:tr w:rsidR="00E71553" w14:paraId="1D5F3F7B" w14:textId="77777777" w:rsidTr="00EC33F9">
        <w:trPr>
          <w:trHeight w:val="296"/>
        </w:trPr>
        <w:tc>
          <w:tcPr>
            <w:tcW w:w="2072" w:type="dxa"/>
            <w:tcBorders>
              <w:top w:val="nil"/>
              <w:left w:val="nil"/>
              <w:bottom w:val="single" w:sz="8" w:space="0" w:color="auto"/>
              <w:right w:val="nil"/>
            </w:tcBorders>
            <w:shd w:val="clear" w:color="auto" w:fill="auto"/>
            <w:noWrap/>
            <w:vAlign w:val="center"/>
            <w:hideMark/>
          </w:tcPr>
          <w:p w14:paraId="12757B9C"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Previdenciárias</w:t>
            </w:r>
          </w:p>
        </w:tc>
        <w:tc>
          <w:tcPr>
            <w:tcW w:w="2072" w:type="dxa"/>
            <w:tcBorders>
              <w:top w:val="nil"/>
              <w:left w:val="nil"/>
              <w:bottom w:val="single" w:sz="8" w:space="0" w:color="auto"/>
              <w:right w:val="nil"/>
            </w:tcBorders>
            <w:shd w:val="clear" w:color="auto" w:fill="auto"/>
            <w:vAlign w:val="center"/>
            <w:hideMark/>
          </w:tcPr>
          <w:p w14:paraId="4013B822"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258.198 </w:t>
            </w:r>
          </w:p>
        </w:tc>
        <w:tc>
          <w:tcPr>
            <w:tcW w:w="2072" w:type="dxa"/>
            <w:tcBorders>
              <w:top w:val="nil"/>
              <w:left w:val="nil"/>
              <w:bottom w:val="nil"/>
              <w:right w:val="nil"/>
            </w:tcBorders>
            <w:shd w:val="clear" w:color="auto" w:fill="auto"/>
            <w:vAlign w:val="center"/>
            <w:hideMark/>
          </w:tcPr>
          <w:p w14:paraId="4F8BCD7D"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231.573 </w:t>
            </w:r>
          </w:p>
        </w:tc>
        <w:tc>
          <w:tcPr>
            <w:tcW w:w="2072" w:type="dxa"/>
            <w:tcBorders>
              <w:top w:val="nil"/>
              <w:left w:val="nil"/>
              <w:bottom w:val="nil"/>
              <w:right w:val="nil"/>
            </w:tcBorders>
            <w:shd w:val="clear" w:color="auto" w:fill="auto"/>
            <w:vAlign w:val="center"/>
            <w:hideMark/>
          </w:tcPr>
          <w:p w14:paraId="415705C8"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   </w:t>
            </w:r>
          </w:p>
        </w:tc>
        <w:tc>
          <w:tcPr>
            <w:tcW w:w="2072" w:type="dxa"/>
            <w:tcBorders>
              <w:top w:val="nil"/>
              <w:left w:val="nil"/>
              <w:bottom w:val="nil"/>
              <w:right w:val="nil"/>
            </w:tcBorders>
            <w:shd w:val="clear" w:color="auto" w:fill="auto"/>
            <w:noWrap/>
            <w:vAlign w:val="center"/>
            <w:hideMark/>
          </w:tcPr>
          <w:p w14:paraId="4285AD89"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489.771 </w:t>
            </w:r>
          </w:p>
        </w:tc>
      </w:tr>
      <w:tr w:rsidR="00E71553" w14:paraId="5B55B569" w14:textId="77777777" w:rsidTr="00EC33F9">
        <w:trPr>
          <w:trHeight w:val="296"/>
        </w:trPr>
        <w:tc>
          <w:tcPr>
            <w:tcW w:w="2072" w:type="dxa"/>
            <w:tcBorders>
              <w:top w:val="nil"/>
              <w:left w:val="nil"/>
              <w:bottom w:val="single" w:sz="8" w:space="0" w:color="auto"/>
              <w:right w:val="nil"/>
            </w:tcBorders>
            <w:shd w:val="clear" w:color="auto" w:fill="auto"/>
            <w:noWrap/>
            <w:vAlign w:val="center"/>
            <w:hideMark/>
          </w:tcPr>
          <w:p w14:paraId="6A131BEF" w14:textId="77777777" w:rsidR="00E71553" w:rsidRDefault="00E71553" w:rsidP="00EC33F9">
            <w:pPr>
              <w:rPr>
                <w:rFonts w:ascii="Calibri" w:hAnsi="Calibri" w:cs="Calibri"/>
                <w:b/>
                <w:bCs/>
                <w:color w:val="000000"/>
                <w:sz w:val="16"/>
                <w:szCs w:val="16"/>
              </w:rPr>
            </w:pPr>
            <w:r>
              <w:rPr>
                <w:rFonts w:ascii="Calibri" w:hAnsi="Calibri" w:cs="Calibri"/>
                <w:b/>
                <w:bCs/>
                <w:color w:val="000000"/>
                <w:sz w:val="16"/>
                <w:szCs w:val="16"/>
              </w:rPr>
              <w:t>SALDO</w:t>
            </w:r>
          </w:p>
        </w:tc>
        <w:tc>
          <w:tcPr>
            <w:tcW w:w="2072" w:type="dxa"/>
            <w:tcBorders>
              <w:top w:val="nil"/>
              <w:left w:val="nil"/>
              <w:bottom w:val="single" w:sz="8" w:space="0" w:color="auto"/>
              <w:right w:val="nil"/>
            </w:tcBorders>
            <w:shd w:val="clear" w:color="auto" w:fill="auto"/>
            <w:noWrap/>
            <w:vAlign w:val="center"/>
            <w:hideMark/>
          </w:tcPr>
          <w:p w14:paraId="7A23A040"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 xml:space="preserve">                           1.971.562.919 </w:t>
            </w:r>
          </w:p>
        </w:tc>
        <w:tc>
          <w:tcPr>
            <w:tcW w:w="2072" w:type="dxa"/>
            <w:tcBorders>
              <w:top w:val="single" w:sz="8" w:space="0" w:color="auto"/>
              <w:left w:val="nil"/>
              <w:bottom w:val="single" w:sz="8" w:space="0" w:color="auto"/>
              <w:right w:val="nil"/>
            </w:tcBorders>
            <w:shd w:val="clear" w:color="auto" w:fill="auto"/>
            <w:noWrap/>
            <w:vAlign w:val="center"/>
            <w:hideMark/>
          </w:tcPr>
          <w:p w14:paraId="43C79DD4"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 xml:space="preserve">                                 29.763.580 </w:t>
            </w:r>
          </w:p>
        </w:tc>
        <w:tc>
          <w:tcPr>
            <w:tcW w:w="2072" w:type="dxa"/>
            <w:tcBorders>
              <w:top w:val="single" w:sz="8" w:space="0" w:color="auto"/>
              <w:left w:val="nil"/>
              <w:bottom w:val="single" w:sz="8" w:space="0" w:color="auto"/>
              <w:right w:val="nil"/>
            </w:tcBorders>
            <w:shd w:val="clear" w:color="auto" w:fill="auto"/>
            <w:noWrap/>
            <w:vAlign w:val="center"/>
            <w:hideMark/>
          </w:tcPr>
          <w:p w14:paraId="5BFE9B1E"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 xml:space="preserve">                              (55.701.198) </w:t>
            </w:r>
          </w:p>
        </w:tc>
        <w:tc>
          <w:tcPr>
            <w:tcW w:w="2072" w:type="dxa"/>
            <w:tcBorders>
              <w:top w:val="single" w:sz="8" w:space="0" w:color="auto"/>
              <w:left w:val="nil"/>
              <w:bottom w:val="single" w:sz="8" w:space="0" w:color="auto"/>
              <w:right w:val="nil"/>
            </w:tcBorders>
            <w:shd w:val="clear" w:color="auto" w:fill="auto"/>
            <w:noWrap/>
            <w:vAlign w:val="center"/>
            <w:hideMark/>
          </w:tcPr>
          <w:p w14:paraId="5191A437"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 xml:space="preserve">                           1.945.625.301 </w:t>
            </w:r>
          </w:p>
        </w:tc>
      </w:tr>
      <w:tr w:rsidR="00E71553" w14:paraId="17B67FF6" w14:textId="77777777" w:rsidTr="00EC33F9">
        <w:trPr>
          <w:trHeight w:val="296"/>
        </w:trPr>
        <w:tc>
          <w:tcPr>
            <w:tcW w:w="2072" w:type="dxa"/>
            <w:tcBorders>
              <w:top w:val="nil"/>
              <w:left w:val="nil"/>
              <w:bottom w:val="single" w:sz="8" w:space="0" w:color="auto"/>
              <w:right w:val="nil"/>
            </w:tcBorders>
            <w:shd w:val="clear" w:color="auto" w:fill="auto"/>
            <w:noWrap/>
            <w:vAlign w:val="center"/>
            <w:hideMark/>
          </w:tcPr>
          <w:p w14:paraId="021D5869" w14:textId="77777777" w:rsidR="00E71553" w:rsidRDefault="00E71553" w:rsidP="00EC33F9">
            <w:pPr>
              <w:rPr>
                <w:rFonts w:ascii="Calibri" w:hAnsi="Calibri" w:cs="Calibri"/>
                <w:b/>
                <w:bCs/>
                <w:color w:val="000000"/>
                <w:sz w:val="16"/>
                <w:szCs w:val="16"/>
              </w:rPr>
            </w:pPr>
            <w:r>
              <w:rPr>
                <w:rFonts w:ascii="Calibri" w:hAnsi="Calibri" w:cs="Calibri"/>
                <w:b/>
                <w:bCs/>
                <w:color w:val="000000"/>
                <w:sz w:val="16"/>
                <w:szCs w:val="16"/>
              </w:rPr>
              <w:lastRenderedPageBreak/>
              <w:t>Circulante</w:t>
            </w:r>
          </w:p>
        </w:tc>
        <w:tc>
          <w:tcPr>
            <w:tcW w:w="2072" w:type="dxa"/>
            <w:tcBorders>
              <w:top w:val="nil"/>
              <w:left w:val="nil"/>
              <w:bottom w:val="single" w:sz="8" w:space="0" w:color="auto"/>
              <w:right w:val="nil"/>
            </w:tcBorders>
            <w:shd w:val="clear" w:color="auto" w:fill="auto"/>
            <w:vAlign w:val="center"/>
            <w:hideMark/>
          </w:tcPr>
          <w:p w14:paraId="3AD570C3"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 xml:space="preserve">                                 79.197.230 </w:t>
            </w:r>
          </w:p>
        </w:tc>
        <w:tc>
          <w:tcPr>
            <w:tcW w:w="2072" w:type="dxa"/>
            <w:tcBorders>
              <w:top w:val="nil"/>
              <w:left w:val="nil"/>
              <w:bottom w:val="single" w:sz="8" w:space="0" w:color="auto"/>
              <w:right w:val="nil"/>
            </w:tcBorders>
            <w:shd w:val="clear" w:color="auto" w:fill="auto"/>
            <w:vAlign w:val="center"/>
            <w:hideMark/>
          </w:tcPr>
          <w:p w14:paraId="2953C0A9"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 xml:space="preserve">                                 23.562.752 </w:t>
            </w:r>
          </w:p>
        </w:tc>
        <w:tc>
          <w:tcPr>
            <w:tcW w:w="2072" w:type="dxa"/>
            <w:tcBorders>
              <w:top w:val="nil"/>
              <w:left w:val="nil"/>
              <w:bottom w:val="single" w:sz="8" w:space="0" w:color="auto"/>
              <w:right w:val="nil"/>
            </w:tcBorders>
            <w:shd w:val="clear" w:color="auto" w:fill="auto"/>
            <w:vAlign w:val="center"/>
            <w:hideMark/>
          </w:tcPr>
          <w:p w14:paraId="0D12D962"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 xml:space="preserve">                                (7.541.099) </w:t>
            </w:r>
          </w:p>
        </w:tc>
        <w:tc>
          <w:tcPr>
            <w:tcW w:w="2072" w:type="dxa"/>
            <w:tcBorders>
              <w:top w:val="nil"/>
              <w:left w:val="nil"/>
              <w:bottom w:val="single" w:sz="8" w:space="0" w:color="auto"/>
              <w:right w:val="nil"/>
            </w:tcBorders>
            <w:shd w:val="clear" w:color="auto" w:fill="auto"/>
            <w:vAlign w:val="center"/>
            <w:hideMark/>
          </w:tcPr>
          <w:p w14:paraId="272A2ABE"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 xml:space="preserve">                                 95.218.883 </w:t>
            </w:r>
          </w:p>
        </w:tc>
      </w:tr>
      <w:tr w:rsidR="00E71553" w14:paraId="131520A1" w14:textId="77777777" w:rsidTr="00EC33F9">
        <w:trPr>
          <w:trHeight w:val="286"/>
        </w:trPr>
        <w:tc>
          <w:tcPr>
            <w:tcW w:w="2072" w:type="dxa"/>
            <w:tcBorders>
              <w:top w:val="nil"/>
              <w:left w:val="nil"/>
              <w:bottom w:val="nil"/>
              <w:right w:val="nil"/>
            </w:tcBorders>
            <w:shd w:val="clear" w:color="auto" w:fill="auto"/>
            <w:noWrap/>
            <w:vAlign w:val="center"/>
            <w:hideMark/>
          </w:tcPr>
          <w:p w14:paraId="4F57B80A"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Desapropriações</w:t>
            </w:r>
          </w:p>
        </w:tc>
        <w:tc>
          <w:tcPr>
            <w:tcW w:w="2072" w:type="dxa"/>
            <w:tcBorders>
              <w:top w:val="nil"/>
              <w:left w:val="nil"/>
              <w:bottom w:val="nil"/>
              <w:right w:val="nil"/>
            </w:tcBorders>
            <w:shd w:val="clear" w:color="auto" w:fill="auto"/>
            <w:vAlign w:val="center"/>
            <w:hideMark/>
          </w:tcPr>
          <w:p w14:paraId="733C2FE5"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18.748.049 </w:t>
            </w:r>
          </w:p>
        </w:tc>
        <w:tc>
          <w:tcPr>
            <w:tcW w:w="2072" w:type="dxa"/>
            <w:tcBorders>
              <w:top w:val="nil"/>
              <w:left w:val="nil"/>
              <w:bottom w:val="nil"/>
              <w:right w:val="nil"/>
            </w:tcBorders>
            <w:shd w:val="clear" w:color="auto" w:fill="auto"/>
            <w:vAlign w:val="center"/>
            <w:hideMark/>
          </w:tcPr>
          <w:p w14:paraId="67066358"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4.055.772 </w:t>
            </w:r>
          </w:p>
        </w:tc>
        <w:tc>
          <w:tcPr>
            <w:tcW w:w="2072" w:type="dxa"/>
            <w:tcBorders>
              <w:top w:val="nil"/>
              <w:left w:val="nil"/>
              <w:bottom w:val="nil"/>
              <w:right w:val="nil"/>
            </w:tcBorders>
            <w:shd w:val="clear" w:color="auto" w:fill="auto"/>
            <w:vAlign w:val="center"/>
            <w:hideMark/>
          </w:tcPr>
          <w:p w14:paraId="7B1E0A3F"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(4.461.610) </w:t>
            </w:r>
          </w:p>
        </w:tc>
        <w:tc>
          <w:tcPr>
            <w:tcW w:w="2072" w:type="dxa"/>
            <w:tcBorders>
              <w:top w:val="nil"/>
              <w:left w:val="nil"/>
              <w:bottom w:val="nil"/>
              <w:right w:val="nil"/>
            </w:tcBorders>
            <w:shd w:val="clear" w:color="auto" w:fill="auto"/>
            <w:noWrap/>
            <w:vAlign w:val="center"/>
            <w:hideMark/>
          </w:tcPr>
          <w:p w14:paraId="4A7C0693"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18.342.210 </w:t>
            </w:r>
          </w:p>
        </w:tc>
      </w:tr>
      <w:tr w:rsidR="00E71553" w14:paraId="03480923" w14:textId="77777777" w:rsidTr="00EC33F9">
        <w:trPr>
          <w:trHeight w:val="286"/>
        </w:trPr>
        <w:tc>
          <w:tcPr>
            <w:tcW w:w="2072" w:type="dxa"/>
            <w:tcBorders>
              <w:top w:val="nil"/>
              <w:left w:val="nil"/>
              <w:bottom w:val="nil"/>
              <w:right w:val="nil"/>
            </w:tcBorders>
            <w:shd w:val="clear" w:color="auto" w:fill="auto"/>
            <w:noWrap/>
            <w:vAlign w:val="center"/>
            <w:hideMark/>
          </w:tcPr>
          <w:p w14:paraId="2C917131"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Trabalhistas</w:t>
            </w:r>
          </w:p>
        </w:tc>
        <w:tc>
          <w:tcPr>
            <w:tcW w:w="2072" w:type="dxa"/>
            <w:tcBorders>
              <w:top w:val="nil"/>
              <w:left w:val="nil"/>
              <w:bottom w:val="nil"/>
              <w:right w:val="nil"/>
            </w:tcBorders>
            <w:shd w:val="clear" w:color="auto" w:fill="auto"/>
            <w:vAlign w:val="center"/>
            <w:hideMark/>
          </w:tcPr>
          <w:p w14:paraId="62B04130"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44.752.144 </w:t>
            </w:r>
          </w:p>
        </w:tc>
        <w:tc>
          <w:tcPr>
            <w:tcW w:w="2072" w:type="dxa"/>
            <w:tcBorders>
              <w:top w:val="nil"/>
              <w:left w:val="nil"/>
              <w:bottom w:val="nil"/>
              <w:right w:val="nil"/>
            </w:tcBorders>
            <w:shd w:val="clear" w:color="auto" w:fill="auto"/>
            <w:vAlign w:val="center"/>
            <w:hideMark/>
          </w:tcPr>
          <w:p w14:paraId="1EC1A6DB"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18.968.706 </w:t>
            </w:r>
          </w:p>
        </w:tc>
        <w:tc>
          <w:tcPr>
            <w:tcW w:w="2072" w:type="dxa"/>
            <w:tcBorders>
              <w:top w:val="nil"/>
              <w:left w:val="nil"/>
              <w:bottom w:val="nil"/>
              <w:right w:val="nil"/>
            </w:tcBorders>
            <w:shd w:val="clear" w:color="auto" w:fill="auto"/>
            <w:vAlign w:val="center"/>
            <w:hideMark/>
          </w:tcPr>
          <w:p w14:paraId="062ADFED"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(2.073.412) </w:t>
            </w:r>
          </w:p>
        </w:tc>
        <w:tc>
          <w:tcPr>
            <w:tcW w:w="2072" w:type="dxa"/>
            <w:tcBorders>
              <w:top w:val="nil"/>
              <w:left w:val="nil"/>
              <w:bottom w:val="nil"/>
              <w:right w:val="nil"/>
            </w:tcBorders>
            <w:shd w:val="clear" w:color="auto" w:fill="auto"/>
            <w:noWrap/>
            <w:vAlign w:val="center"/>
            <w:hideMark/>
          </w:tcPr>
          <w:p w14:paraId="35DD3BB3"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61.647.438 </w:t>
            </w:r>
          </w:p>
        </w:tc>
      </w:tr>
      <w:tr w:rsidR="00E71553" w14:paraId="3918A890" w14:textId="77777777" w:rsidTr="00EC33F9">
        <w:trPr>
          <w:trHeight w:val="286"/>
        </w:trPr>
        <w:tc>
          <w:tcPr>
            <w:tcW w:w="2072" w:type="dxa"/>
            <w:tcBorders>
              <w:top w:val="nil"/>
              <w:left w:val="nil"/>
              <w:bottom w:val="nil"/>
              <w:right w:val="nil"/>
            </w:tcBorders>
            <w:shd w:val="clear" w:color="auto" w:fill="auto"/>
            <w:noWrap/>
            <w:vAlign w:val="center"/>
            <w:hideMark/>
          </w:tcPr>
          <w:p w14:paraId="7D9345A6"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Cíveis</w:t>
            </w:r>
          </w:p>
        </w:tc>
        <w:tc>
          <w:tcPr>
            <w:tcW w:w="2072" w:type="dxa"/>
            <w:tcBorders>
              <w:top w:val="nil"/>
              <w:left w:val="nil"/>
              <w:bottom w:val="nil"/>
              <w:right w:val="nil"/>
            </w:tcBorders>
            <w:shd w:val="clear" w:color="auto" w:fill="auto"/>
            <w:vAlign w:val="center"/>
            <w:hideMark/>
          </w:tcPr>
          <w:p w14:paraId="15E3EB85"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15.697.037 </w:t>
            </w:r>
          </w:p>
        </w:tc>
        <w:tc>
          <w:tcPr>
            <w:tcW w:w="2072" w:type="dxa"/>
            <w:tcBorders>
              <w:top w:val="nil"/>
              <w:left w:val="nil"/>
              <w:bottom w:val="nil"/>
              <w:right w:val="nil"/>
            </w:tcBorders>
            <w:shd w:val="clear" w:color="auto" w:fill="auto"/>
            <w:vAlign w:val="center"/>
            <w:hideMark/>
          </w:tcPr>
          <w:p w14:paraId="63CEFB3F"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538.274 </w:t>
            </w:r>
          </w:p>
        </w:tc>
        <w:tc>
          <w:tcPr>
            <w:tcW w:w="2072" w:type="dxa"/>
            <w:tcBorders>
              <w:top w:val="nil"/>
              <w:left w:val="nil"/>
              <w:bottom w:val="nil"/>
              <w:right w:val="nil"/>
            </w:tcBorders>
            <w:shd w:val="clear" w:color="auto" w:fill="auto"/>
            <w:vAlign w:val="center"/>
            <w:hideMark/>
          </w:tcPr>
          <w:p w14:paraId="168986FE"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(1.006.076) </w:t>
            </w:r>
          </w:p>
        </w:tc>
        <w:tc>
          <w:tcPr>
            <w:tcW w:w="2072" w:type="dxa"/>
            <w:tcBorders>
              <w:top w:val="nil"/>
              <w:left w:val="nil"/>
              <w:bottom w:val="nil"/>
              <w:right w:val="nil"/>
            </w:tcBorders>
            <w:shd w:val="clear" w:color="auto" w:fill="auto"/>
            <w:noWrap/>
            <w:vAlign w:val="center"/>
            <w:hideMark/>
          </w:tcPr>
          <w:p w14:paraId="350C6F5A"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15.229.235 </w:t>
            </w:r>
          </w:p>
        </w:tc>
      </w:tr>
      <w:tr w:rsidR="00E71553" w14:paraId="078B210E" w14:textId="77777777" w:rsidTr="00EC33F9">
        <w:trPr>
          <w:trHeight w:val="286"/>
        </w:trPr>
        <w:tc>
          <w:tcPr>
            <w:tcW w:w="2072" w:type="dxa"/>
            <w:tcBorders>
              <w:top w:val="nil"/>
              <w:left w:val="nil"/>
              <w:bottom w:val="nil"/>
              <w:right w:val="nil"/>
            </w:tcBorders>
            <w:shd w:val="clear" w:color="auto" w:fill="auto"/>
            <w:noWrap/>
            <w:vAlign w:val="center"/>
            <w:hideMark/>
          </w:tcPr>
          <w:p w14:paraId="02076020"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Tributárias</w:t>
            </w:r>
          </w:p>
        </w:tc>
        <w:tc>
          <w:tcPr>
            <w:tcW w:w="2072" w:type="dxa"/>
            <w:tcBorders>
              <w:top w:val="nil"/>
              <w:left w:val="nil"/>
              <w:bottom w:val="nil"/>
              <w:right w:val="nil"/>
            </w:tcBorders>
            <w:shd w:val="clear" w:color="auto" w:fill="auto"/>
            <w:vAlign w:val="center"/>
            <w:hideMark/>
          </w:tcPr>
          <w:p w14:paraId="6FFF6DDC"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   </w:t>
            </w:r>
          </w:p>
        </w:tc>
        <w:tc>
          <w:tcPr>
            <w:tcW w:w="2072" w:type="dxa"/>
            <w:tcBorders>
              <w:top w:val="nil"/>
              <w:left w:val="nil"/>
              <w:bottom w:val="nil"/>
              <w:right w:val="nil"/>
            </w:tcBorders>
            <w:shd w:val="clear" w:color="auto" w:fill="auto"/>
            <w:vAlign w:val="center"/>
            <w:hideMark/>
          </w:tcPr>
          <w:p w14:paraId="352680A5"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   </w:t>
            </w:r>
          </w:p>
        </w:tc>
        <w:tc>
          <w:tcPr>
            <w:tcW w:w="2072" w:type="dxa"/>
            <w:tcBorders>
              <w:top w:val="nil"/>
              <w:left w:val="nil"/>
              <w:bottom w:val="nil"/>
              <w:right w:val="nil"/>
            </w:tcBorders>
            <w:shd w:val="clear" w:color="auto" w:fill="auto"/>
            <w:vAlign w:val="center"/>
            <w:hideMark/>
          </w:tcPr>
          <w:p w14:paraId="2121FDC1"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   </w:t>
            </w:r>
          </w:p>
        </w:tc>
        <w:tc>
          <w:tcPr>
            <w:tcW w:w="2072" w:type="dxa"/>
            <w:tcBorders>
              <w:top w:val="nil"/>
              <w:left w:val="nil"/>
              <w:bottom w:val="nil"/>
              <w:right w:val="nil"/>
            </w:tcBorders>
            <w:shd w:val="clear" w:color="auto" w:fill="auto"/>
            <w:noWrap/>
            <w:vAlign w:val="center"/>
            <w:hideMark/>
          </w:tcPr>
          <w:p w14:paraId="3010975A"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   </w:t>
            </w:r>
          </w:p>
        </w:tc>
      </w:tr>
      <w:tr w:rsidR="00E71553" w14:paraId="264E5CD9" w14:textId="77777777" w:rsidTr="00EC33F9">
        <w:trPr>
          <w:trHeight w:val="296"/>
        </w:trPr>
        <w:tc>
          <w:tcPr>
            <w:tcW w:w="2072" w:type="dxa"/>
            <w:tcBorders>
              <w:top w:val="nil"/>
              <w:left w:val="nil"/>
              <w:bottom w:val="single" w:sz="8" w:space="0" w:color="auto"/>
              <w:right w:val="nil"/>
            </w:tcBorders>
            <w:shd w:val="clear" w:color="auto" w:fill="auto"/>
            <w:noWrap/>
            <w:vAlign w:val="center"/>
            <w:hideMark/>
          </w:tcPr>
          <w:p w14:paraId="7F7FC2E4"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Previdenciárias</w:t>
            </w:r>
          </w:p>
        </w:tc>
        <w:tc>
          <w:tcPr>
            <w:tcW w:w="2072" w:type="dxa"/>
            <w:tcBorders>
              <w:top w:val="nil"/>
              <w:left w:val="nil"/>
              <w:bottom w:val="single" w:sz="8" w:space="0" w:color="auto"/>
              <w:right w:val="nil"/>
            </w:tcBorders>
            <w:shd w:val="clear" w:color="auto" w:fill="auto"/>
            <w:vAlign w:val="center"/>
            <w:hideMark/>
          </w:tcPr>
          <w:p w14:paraId="6364967E"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   </w:t>
            </w:r>
          </w:p>
        </w:tc>
        <w:tc>
          <w:tcPr>
            <w:tcW w:w="2072" w:type="dxa"/>
            <w:tcBorders>
              <w:top w:val="nil"/>
              <w:left w:val="nil"/>
              <w:bottom w:val="single" w:sz="8" w:space="0" w:color="auto"/>
              <w:right w:val="nil"/>
            </w:tcBorders>
            <w:shd w:val="clear" w:color="auto" w:fill="auto"/>
            <w:vAlign w:val="center"/>
            <w:hideMark/>
          </w:tcPr>
          <w:p w14:paraId="24EE4EBF"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   </w:t>
            </w:r>
          </w:p>
        </w:tc>
        <w:tc>
          <w:tcPr>
            <w:tcW w:w="2072" w:type="dxa"/>
            <w:tcBorders>
              <w:top w:val="nil"/>
              <w:left w:val="nil"/>
              <w:bottom w:val="single" w:sz="8" w:space="0" w:color="auto"/>
              <w:right w:val="nil"/>
            </w:tcBorders>
            <w:shd w:val="clear" w:color="auto" w:fill="auto"/>
            <w:vAlign w:val="center"/>
            <w:hideMark/>
          </w:tcPr>
          <w:p w14:paraId="654FA93C"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   </w:t>
            </w:r>
          </w:p>
        </w:tc>
        <w:tc>
          <w:tcPr>
            <w:tcW w:w="2072" w:type="dxa"/>
            <w:tcBorders>
              <w:top w:val="nil"/>
              <w:left w:val="nil"/>
              <w:bottom w:val="nil"/>
              <w:right w:val="nil"/>
            </w:tcBorders>
            <w:shd w:val="clear" w:color="auto" w:fill="auto"/>
            <w:noWrap/>
            <w:vAlign w:val="center"/>
            <w:hideMark/>
          </w:tcPr>
          <w:p w14:paraId="3C1C5750"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   </w:t>
            </w:r>
          </w:p>
        </w:tc>
      </w:tr>
      <w:tr w:rsidR="00E71553" w14:paraId="4D49AC24" w14:textId="77777777" w:rsidTr="00EC33F9">
        <w:trPr>
          <w:trHeight w:val="296"/>
        </w:trPr>
        <w:tc>
          <w:tcPr>
            <w:tcW w:w="2072" w:type="dxa"/>
            <w:tcBorders>
              <w:top w:val="nil"/>
              <w:left w:val="nil"/>
              <w:bottom w:val="single" w:sz="8" w:space="0" w:color="auto"/>
              <w:right w:val="nil"/>
            </w:tcBorders>
            <w:shd w:val="clear" w:color="auto" w:fill="auto"/>
            <w:noWrap/>
            <w:vAlign w:val="center"/>
            <w:hideMark/>
          </w:tcPr>
          <w:p w14:paraId="274CC0EF" w14:textId="77777777" w:rsidR="00E71553" w:rsidRDefault="00E71553" w:rsidP="00EC33F9">
            <w:pPr>
              <w:rPr>
                <w:rFonts w:ascii="Calibri" w:hAnsi="Calibri" w:cs="Calibri"/>
                <w:b/>
                <w:bCs/>
                <w:color w:val="000000"/>
                <w:sz w:val="16"/>
                <w:szCs w:val="16"/>
              </w:rPr>
            </w:pPr>
            <w:r>
              <w:rPr>
                <w:rFonts w:ascii="Calibri" w:hAnsi="Calibri" w:cs="Calibri"/>
                <w:b/>
                <w:bCs/>
                <w:color w:val="000000"/>
                <w:sz w:val="16"/>
                <w:szCs w:val="16"/>
              </w:rPr>
              <w:t>Não Circulante</w:t>
            </w:r>
          </w:p>
        </w:tc>
        <w:tc>
          <w:tcPr>
            <w:tcW w:w="2072" w:type="dxa"/>
            <w:tcBorders>
              <w:top w:val="nil"/>
              <w:left w:val="nil"/>
              <w:bottom w:val="single" w:sz="8" w:space="0" w:color="auto"/>
              <w:right w:val="nil"/>
            </w:tcBorders>
            <w:shd w:val="clear" w:color="auto" w:fill="auto"/>
            <w:noWrap/>
            <w:vAlign w:val="center"/>
            <w:hideMark/>
          </w:tcPr>
          <w:p w14:paraId="46924AF8"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 xml:space="preserve">                           1.892.365.689 </w:t>
            </w:r>
          </w:p>
        </w:tc>
        <w:tc>
          <w:tcPr>
            <w:tcW w:w="2072" w:type="dxa"/>
            <w:tcBorders>
              <w:top w:val="nil"/>
              <w:left w:val="nil"/>
              <w:bottom w:val="single" w:sz="8" w:space="0" w:color="auto"/>
              <w:right w:val="nil"/>
            </w:tcBorders>
            <w:shd w:val="clear" w:color="auto" w:fill="auto"/>
            <w:noWrap/>
            <w:vAlign w:val="center"/>
            <w:hideMark/>
          </w:tcPr>
          <w:p w14:paraId="7552E422" w14:textId="77777777" w:rsidR="00E71553" w:rsidRDefault="00E71553" w:rsidP="00EC33F9">
            <w:pPr>
              <w:jc w:val="right"/>
              <w:rPr>
                <w:rFonts w:ascii="Calibri" w:hAnsi="Calibri" w:cs="Calibri"/>
                <w:b/>
                <w:bCs/>
                <w:color w:val="000000"/>
                <w:sz w:val="16"/>
                <w:szCs w:val="16"/>
              </w:rPr>
            </w:pPr>
            <w:r w:rsidRPr="00F1771B">
              <w:rPr>
                <w:rFonts w:ascii="Calibri" w:hAnsi="Calibri" w:cs="Calibri"/>
                <w:b/>
                <w:bCs/>
                <w:color w:val="000000"/>
                <w:sz w:val="16"/>
                <w:szCs w:val="16"/>
              </w:rPr>
              <w:t>3.471.709</w:t>
            </w:r>
          </w:p>
        </w:tc>
        <w:tc>
          <w:tcPr>
            <w:tcW w:w="2072" w:type="dxa"/>
            <w:tcBorders>
              <w:top w:val="nil"/>
              <w:left w:val="nil"/>
              <w:bottom w:val="single" w:sz="8" w:space="0" w:color="auto"/>
              <w:right w:val="nil"/>
            </w:tcBorders>
            <w:shd w:val="clear" w:color="auto" w:fill="auto"/>
            <w:noWrap/>
            <w:vAlign w:val="center"/>
            <w:hideMark/>
          </w:tcPr>
          <w:p w14:paraId="0806D69B"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 xml:space="preserve">(48.160.100) </w:t>
            </w:r>
          </w:p>
        </w:tc>
        <w:tc>
          <w:tcPr>
            <w:tcW w:w="2072" w:type="dxa"/>
            <w:tcBorders>
              <w:top w:val="single" w:sz="8" w:space="0" w:color="auto"/>
              <w:left w:val="nil"/>
              <w:bottom w:val="single" w:sz="8" w:space="0" w:color="auto"/>
              <w:right w:val="nil"/>
            </w:tcBorders>
            <w:shd w:val="clear" w:color="auto" w:fill="auto"/>
            <w:noWrap/>
            <w:vAlign w:val="center"/>
            <w:hideMark/>
          </w:tcPr>
          <w:p w14:paraId="09639B4E" w14:textId="77777777" w:rsidR="00E71553" w:rsidRDefault="00E71553" w:rsidP="00EC33F9">
            <w:pPr>
              <w:jc w:val="right"/>
              <w:rPr>
                <w:rFonts w:ascii="Calibri" w:hAnsi="Calibri" w:cs="Calibri"/>
                <w:b/>
                <w:bCs/>
                <w:color w:val="000000"/>
                <w:sz w:val="16"/>
                <w:szCs w:val="16"/>
              </w:rPr>
            </w:pPr>
            <w:r>
              <w:rPr>
                <w:rFonts w:ascii="Calibri" w:hAnsi="Calibri" w:cs="Calibri"/>
                <w:b/>
                <w:bCs/>
                <w:color w:val="000000"/>
                <w:sz w:val="16"/>
                <w:szCs w:val="16"/>
              </w:rPr>
              <w:t xml:space="preserve">                           </w:t>
            </w:r>
            <w:r w:rsidRPr="00F1771B">
              <w:rPr>
                <w:rFonts w:ascii="Calibri" w:hAnsi="Calibri" w:cs="Calibri"/>
                <w:b/>
                <w:bCs/>
                <w:color w:val="000000"/>
                <w:sz w:val="16"/>
                <w:szCs w:val="16"/>
              </w:rPr>
              <w:t>1.847.677.298</w:t>
            </w:r>
          </w:p>
        </w:tc>
      </w:tr>
      <w:tr w:rsidR="00E71553" w14:paraId="7527B0CF" w14:textId="77777777" w:rsidTr="00EC33F9">
        <w:trPr>
          <w:trHeight w:val="286"/>
        </w:trPr>
        <w:tc>
          <w:tcPr>
            <w:tcW w:w="2072" w:type="dxa"/>
            <w:tcBorders>
              <w:top w:val="nil"/>
              <w:left w:val="nil"/>
              <w:bottom w:val="nil"/>
              <w:right w:val="nil"/>
            </w:tcBorders>
            <w:shd w:val="clear" w:color="auto" w:fill="auto"/>
            <w:noWrap/>
            <w:vAlign w:val="center"/>
            <w:hideMark/>
          </w:tcPr>
          <w:p w14:paraId="1E5DD2BF"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Desapropriações</w:t>
            </w:r>
          </w:p>
        </w:tc>
        <w:tc>
          <w:tcPr>
            <w:tcW w:w="2072" w:type="dxa"/>
            <w:tcBorders>
              <w:top w:val="nil"/>
              <w:left w:val="nil"/>
              <w:bottom w:val="nil"/>
              <w:right w:val="nil"/>
            </w:tcBorders>
            <w:shd w:val="clear" w:color="auto" w:fill="auto"/>
            <w:vAlign w:val="center"/>
            <w:hideMark/>
          </w:tcPr>
          <w:p w14:paraId="106AB1EC"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43.361.582 </w:t>
            </w:r>
          </w:p>
        </w:tc>
        <w:tc>
          <w:tcPr>
            <w:tcW w:w="2072" w:type="dxa"/>
            <w:tcBorders>
              <w:top w:val="nil"/>
              <w:left w:val="nil"/>
              <w:bottom w:val="nil"/>
              <w:right w:val="nil"/>
            </w:tcBorders>
            <w:shd w:val="clear" w:color="auto" w:fill="auto"/>
            <w:vAlign w:val="center"/>
            <w:hideMark/>
          </w:tcPr>
          <w:p w14:paraId="6838579D"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4.820 </w:t>
            </w:r>
          </w:p>
        </w:tc>
        <w:tc>
          <w:tcPr>
            <w:tcW w:w="2072" w:type="dxa"/>
            <w:tcBorders>
              <w:top w:val="nil"/>
              <w:left w:val="nil"/>
              <w:bottom w:val="nil"/>
              <w:right w:val="nil"/>
            </w:tcBorders>
            <w:shd w:val="clear" w:color="auto" w:fill="auto"/>
            <w:vAlign w:val="center"/>
            <w:hideMark/>
          </w:tcPr>
          <w:p w14:paraId="54861AAB"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(1.694.780) </w:t>
            </w:r>
          </w:p>
        </w:tc>
        <w:tc>
          <w:tcPr>
            <w:tcW w:w="2072" w:type="dxa"/>
            <w:tcBorders>
              <w:top w:val="nil"/>
              <w:left w:val="nil"/>
              <w:bottom w:val="nil"/>
              <w:right w:val="nil"/>
            </w:tcBorders>
            <w:shd w:val="clear" w:color="auto" w:fill="auto"/>
            <w:noWrap/>
            <w:vAlign w:val="center"/>
            <w:hideMark/>
          </w:tcPr>
          <w:p w14:paraId="37B9FCE5"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41.671.622 </w:t>
            </w:r>
          </w:p>
        </w:tc>
      </w:tr>
      <w:tr w:rsidR="00E71553" w14:paraId="7778F293" w14:textId="77777777" w:rsidTr="00EC33F9">
        <w:trPr>
          <w:trHeight w:val="286"/>
        </w:trPr>
        <w:tc>
          <w:tcPr>
            <w:tcW w:w="2072" w:type="dxa"/>
            <w:tcBorders>
              <w:top w:val="nil"/>
              <w:left w:val="nil"/>
              <w:bottom w:val="nil"/>
              <w:right w:val="nil"/>
            </w:tcBorders>
            <w:shd w:val="clear" w:color="auto" w:fill="auto"/>
            <w:noWrap/>
            <w:vAlign w:val="center"/>
            <w:hideMark/>
          </w:tcPr>
          <w:p w14:paraId="0EB6EA51"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Trabalhistas</w:t>
            </w:r>
          </w:p>
        </w:tc>
        <w:tc>
          <w:tcPr>
            <w:tcW w:w="2072" w:type="dxa"/>
            <w:tcBorders>
              <w:top w:val="nil"/>
              <w:left w:val="nil"/>
              <w:bottom w:val="nil"/>
              <w:right w:val="nil"/>
            </w:tcBorders>
            <w:shd w:val="clear" w:color="auto" w:fill="auto"/>
            <w:vAlign w:val="center"/>
            <w:hideMark/>
          </w:tcPr>
          <w:p w14:paraId="1A47D54F"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3.063.428 </w:t>
            </w:r>
          </w:p>
        </w:tc>
        <w:tc>
          <w:tcPr>
            <w:tcW w:w="2072" w:type="dxa"/>
            <w:tcBorders>
              <w:top w:val="nil"/>
              <w:left w:val="nil"/>
              <w:bottom w:val="nil"/>
              <w:right w:val="nil"/>
            </w:tcBorders>
            <w:shd w:val="clear" w:color="auto" w:fill="auto"/>
            <w:vAlign w:val="center"/>
            <w:hideMark/>
          </w:tcPr>
          <w:p w14:paraId="50CEEDCC"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w:t>
            </w:r>
            <w:r w:rsidRPr="00F1771B">
              <w:rPr>
                <w:rFonts w:ascii="Calibri" w:hAnsi="Calibri" w:cs="Calibri"/>
                <w:color w:val="000000"/>
                <w:sz w:val="16"/>
                <w:szCs w:val="16"/>
              </w:rPr>
              <w:t>1.004.993</w:t>
            </w:r>
          </w:p>
        </w:tc>
        <w:tc>
          <w:tcPr>
            <w:tcW w:w="2072" w:type="dxa"/>
            <w:tcBorders>
              <w:top w:val="nil"/>
              <w:left w:val="nil"/>
              <w:bottom w:val="nil"/>
              <w:right w:val="nil"/>
            </w:tcBorders>
            <w:shd w:val="clear" w:color="auto" w:fill="auto"/>
            <w:vAlign w:val="center"/>
            <w:hideMark/>
          </w:tcPr>
          <w:p w14:paraId="2D858A7F"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(820.302) </w:t>
            </w:r>
          </w:p>
        </w:tc>
        <w:tc>
          <w:tcPr>
            <w:tcW w:w="2072" w:type="dxa"/>
            <w:tcBorders>
              <w:top w:val="nil"/>
              <w:left w:val="nil"/>
              <w:bottom w:val="nil"/>
              <w:right w:val="nil"/>
            </w:tcBorders>
            <w:shd w:val="clear" w:color="auto" w:fill="auto"/>
            <w:noWrap/>
            <w:vAlign w:val="center"/>
            <w:hideMark/>
          </w:tcPr>
          <w:p w14:paraId="771EE660"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w:t>
            </w:r>
            <w:r w:rsidRPr="00F1771B">
              <w:rPr>
                <w:rFonts w:ascii="Calibri" w:hAnsi="Calibri" w:cs="Calibri"/>
                <w:color w:val="000000"/>
                <w:sz w:val="16"/>
                <w:szCs w:val="16"/>
              </w:rPr>
              <w:t>3.248.119</w:t>
            </w:r>
          </w:p>
        </w:tc>
      </w:tr>
      <w:tr w:rsidR="00E71553" w14:paraId="39DF0082" w14:textId="77777777" w:rsidTr="00EC33F9">
        <w:trPr>
          <w:trHeight w:val="286"/>
        </w:trPr>
        <w:tc>
          <w:tcPr>
            <w:tcW w:w="2072" w:type="dxa"/>
            <w:tcBorders>
              <w:top w:val="nil"/>
              <w:left w:val="nil"/>
              <w:bottom w:val="nil"/>
              <w:right w:val="nil"/>
            </w:tcBorders>
            <w:shd w:val="clear" w:color="auto" w:fill="auto"/>
            <w:noWrap/>
            <w:vAlign w:val="center"/>
            <w:hideMark/>
          </w:tcPr>
          <w:p w14:paraId="75FEDB6C"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Cíveis</w:t>
            </w:r>
          </w:p>
        </w:tc>
        <w:tc>
          <w:tcPr>
            <w:tcW w:w="2072" w:type="dxa"/>
            <w:tcBorders>
              <w:top w:val="nil"/>
              <w:left w:val="nil"/>
              <w:bottom w:val="nil"/>
              <w:right w:val="nil"/>
            </w:tcBorders>
            <w:shd w:val="clear" w:color="auto" w:fill="auto"/>
            <w:vAlign w:val="center"/>
            <w:hideMark/>
          </w:tcPr>
          <w:p w14:paraId="4D34BF56"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1.845.247.754 </w:t>
            </w:r>
          </w:p>
        </w:tc>
        <w:tc>
          <w:tcPr>
            <w:tcW w:w="2072" w:type="dxa"/>
            <w:tcBorders>
              <w:top w:val="nil"/>
              <w:left w:val="nil"/>
              <w:bottom w:val="nil"/>
              <w:right w:val="nil"/>
            </w:tcBorders>
            <w:shd w:val="clear" w:color="auto" w:fill="auto"/>
            <w:noWrap/>
            <w:vAlign w:val="center"/>
            <w:hideMark/>
          </w:tcPr>
          <w:p w14:paraId="7B9D1EE1"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w:t>
            </w:r>
            <w:r w:rsidRPr="00F1771B">
              <w:rPr>
                <w:rFonts w:ascii="Calibri" w:hAnsi="Calibri" w:cs="Calibri"/>
                <w:color w:val="000000"/>
                <w:sz w:val="16"/>
                <w:szCs w:val="16"/>
              </w:rPr>
              <w:t>1.319.275</w:t>
            </w:r>
          </w:p>
        </w:tc>
        <w:tc>
          <w:tcPr>
            <w:tcW w:w="2072" w:type="dxa"/>
            <w:tcBorders>
              <w:top w:val="nil"/>
              <w:left w:val="nil"/>
              <w:bottom w:val="nil"/>
              <w:right w:val="nil"/>
            </w:tcBorders>
            <w:shd w:val="clear" w:color="auto" w:fill="auto"/>
            <w:vAlign w:val="center"/>
            <w:hideMark/>
          </w:tcPr>
          <w:p w14:paraId="55B6995E"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(45.645.018) </w:t>
            </w:r>
          </w:p>
        </w:tc>
        <w:tc>
          <w:tcPr>
            <w:tcW w:w="2072" w:type="dxa"/>
            <w:tcBorders>
              <w:top w:val="nil"/>
              <w:left w:val="nil"/>
              <w:bottom w:val="nil"/>
              <w:right w:val="nil"/>
            </w:tcBorders>
            <w:shd w:val="clear" w:color="auto" w:fill="auto"/>
            <w:noWrap/>
            <w:vAlign w:val="center"/>
            <w:hideMark/>
          </w:tcPr>
          <w:p w14:paraId="5926A043"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w:t>
            </w:r>
            <w:r w:rsidRPr="00F1771B">
              <w:rPr>
                <w:rFonts w:ascii="Calibri" w:hAnsi="Calibri" w:cs="Calibri"/>
                <w:color w:val="000000"/>
                <w:sz w:val="16"/>
                <w:szCs w:val="16"/>
              </w:rPr>
              <w:t>1.800.922.011</w:t>
            </w:r>
          </w:p>
        </w:tc>
      </w:tr>
      <w:tr w:rsidR="00E71553" w14:paraId="4AED092B" w14:textId="77777777" w:rsidTr="00EC33F9">
        <w:trPr>
          <w:trHeight w:val="286"/>
        </w:trPr>
        <w:tc>
          <w:tcPr>
            <w:tcW w:w="2072" w:type="dxa"/>
            <w:tcBorders>
              <w:top w:val="nil"/>
              <w:left w:val="nil"/>
              <w:bottom w:val="nil"/>
              <w:right w:val="nil"/>
            </w:tcBorders>
            <w:shd w:val="clear" w:color="auto" w:fill="auto"/>
            <w:noWrap/>
            <w:vAlign w:val="center"/>
            <w:hideMark/>
          </w:tcPr>
          <w:p w14:paraId="3B2350B8"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Tributárias</w:t>
            </w:r>
          </w:p>
        </w:tc>
        <w:tc>
          <w:tcPr>
            <w:tcW w:w="2072" w:type="dxa"/>
            <w:tcBorders>
              <w:top w:val="nil"/>
              <w:left w:val="nil"/>
              <w:bottom w:val="nil"/>
              <w:right w:val="nil"/>
            </w:tcBorders>
            <w:shd w:val="clear" w:color="auto" w:fill="auto"/>
            <w:vAlign w:val="center"/>
            <w:hideMark/>
          </w:tcPr>
          <w:p w14:paraId="54DC8659"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434.727 </w:t>
            </w:r>
          </w:p>
        </w:tc>
        <w:tc>
          <w:tcPr>
            <w:tcW w:w="2072" w:type="dxa"/>
            <w:tcBorders>
              <w:top w:val="nil"/>
              <w:left w:val="nil"/>
              <w:bottom w:val="nil"/>
              <w:right w:val="nil"/>
            </w:tcBorders>
            <w:shd w:val="clear" w:color="auto" w:fill="auto"/>
            <w:noWrap/>
            <w:vAlign w:val="center"/>
            <w:hideMark/>
          </w:tcPr>
          <w:p w14:paraId="2B1AE691"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911.048 </w:t>
            </w:r>
          </w:p>
        </w:tc>
        <w:tc>
          <w:tcPr>
            <w:tcW w:w="2072" w:type="dxa"/>
            <w:tcBorders>
              <w:top w:val="nil"/>
              <w:left w:val="nil"/>
              <w:bottom w:val="nil"/>
              <w:right w:val="nil"/>
            </w:tcBorders>
            <w:shd w:val="clear" w:color="auto" w:fill="auto"/>
            <w:vAlign w:val="center"/>
            <w:hideMark/>
          </w:tcPr>
          <w:p w14:paraId="420C012C"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   </w:t>
            </w:r>
          </w:p>
        </w:tc>
        <w:tc>
          <w:tcPr>
            <w:tcW w:w="2072" w:type="dxa"/>
            <w:tcBorders>
              <w:top w:val="nil"/>
              <w:left w:val="nil"/>
              <w:bottom w:val="nil"/>
              <w:right w:val="nil"/>
            </w:tcBorders>
            <w:shd w:val="clear" w:color="auto" w:fill="auto"/>
            <w:noWrap/>
            <w:vAlign w:val="center"/>
            <w:hideMark/>
          </w:tcPr>
          <w:p w14:paraId="6195CD2C"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1.345.775 </w:t>
            </w:r>
          </w:p>
        </w:tc>
      </w:tr>
      <w:tr w:rsidR="00E71553" w14:paraId="15A561D8" w14:textId="77777777" w:rsidTr="00EC33F9">
        <w:trPr>
          <w:trHeight w:val="286"/>
        </w:trPr>
        <w:tc>
          <w:tcPr>
            <w:tcW w:w="2072" w:type="dxa"/>
            <w:tcBorders>
              <w:top w:val="nil"/>
              <w:left w:val="nil"/>
              <w:bottom w:val="nil"/>
              <w:right w:val="nil"/>
            </w:tcBorders>
            <w:shd w:val="clear" w:color="auto" w:fill="auto"/>
            <w:noWrap/>
            <w:vAlign w:val="center"/>
            <w:hideMark/>
          </w:tcPr>
          <w:p w14:paraId="02859DF4" w14:textId="77777777" w:rsidR="00E71553" w:rsidRDefault="00E71553" w:rsidP="00EC33F9">
            <w:pPr>
              <w:rPr>
                <w:rFonts w:ascii="Calibri" w:hAnsi="Calibri" w:cs="Calibri"/>
                <w:color w:val="000000"/>
                <w:sz w:val="16"/>
                <w:szCs w:val="16"/>
              </w:rPr>
            </w:pPr>
            <w:r>
              <w:rPr>
                <w:rFonts w:ascii="Calibri" w:hAnsi="Calibri" w:cs="Calibri"/>
                <w:color w:val="000000"/>
                <w:sz w:val="16"/>
                <w:szCs w:val="16"/>
              </w:rPr>
              <w:t>Previdenciárias</w:t>
            </w:r>
          </w:p>
        </w:tc>
        <w:tc>
          <w:tcPr>
            <w:tcW w:w="2072" w:type="dxa"/>
            <w:tcBorders>
              <w:top w:val="nil"/>
              <w:left w:val="nil"/>
              <w:bottom w:val="nil"/>
              <w:right w:val="nil"/>
            </w:tcBorders>
            <w:shd w:val="clear" w:color="auto" w:fill="auto"/>
            <w:noWrap/>
            <w:vAlign w:val="center"/>
            <w:hideMark/>
          </w:tcPr>
          <w:p w14:paraId="5B093942"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258.198 </w:t>
            </w:r>
          </w:p>
        </w:tc>
        <w:tc>
          <w:tcPr>
            <w:tcW w:w="2072" w:type="dxa"/>
            <w:tcBorders>
              <w:top w:val="nil"/>
              <w:left w:val="nil"/>
              <w:bottom w:val="nil"/>
              <w:right w:val="nil"/>
            </w:tcBorders>
            <w:shd w:val="clear" w:color="auto" w:fill="auto"/>
            <w:noWrap/>
            <w:vAlign w:val="center"/>
            <w:hideMark/>
          </w:tcPr>
          <w:p w14:paraId="0BE68BD9"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231.573 </w:t>
            </w:r>
          </w:p>
        </w:tc>
        <w:tc>
          <w:tcPr>
            <w:tcW w:w="2072" w:type="dxa"/>
            <w:tcBorders>
              <w:top w:val="nil"/>
              <w:left w:val="nil"/>
              <w:bottom w:val="nil"/>
              <w:right w:val="nil"/>
            </w:tcBorders>
            <w:shd w:val="clear" w:color="auto" w:fill="auto"/>
            <w:noWrap/>
            <w:vAlign w:val="center"/>
            <w:hideMark/>
          </w:tcPr>
          <w:p w14:paraId="268FB968"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   </w:t>
            </w:r>
          </w:p>
        </w:tc>
        <w:tc>
          <w:tcPr>
            <w:tcW w:w="2072" w:type="dxa"/>
            <w:tcBorders>
              <w:top w:val="nil"/>
              <w:left w:val="nil"/>
              <w:bottom w:val="nil"/>
              <w:right w:val="nil"/>
            </w:tcBorders>
            <w:shd w:val="clear" w:color="auto" w:fill="auto"/>
            <w:noWrap/>
            <w:vAlign w:val="center"/>
            <w:hideMark/>
          </w:tcPr>
          <w:p w14:paraId="72C89FBF" w14:textId="77777777" w:rsidR="00E71553" w:rsidRDefault="00E71553" w:rsidP="00EC33F9">
            <w:pPr>
              <w:jc w:val="right"/>
              <w:rPr>
                <w:rFonts w:ascii="Calibri" w:hAnsi="Calibri" w:cs="Calibri"/>
                <w:color w:val="000000"/>
                <w:sz w:val="16"/>
                <w:szCs w:val="16"/>
              </w:rPr>
            </w:pPr>
            <w:r>
              <w:rPr>
                <w:rFonts w:ascii="Calibri" w:hAnsi="Calibri" w:cs="Calibri"/>
                <w:color w:val="000000"/>
                <w:sz w:val="16"/>
                <w:szCs w:val="16"/>
              </w:rPr>
              <w:t xml:space="preserve">                                      489.771 </w:t>
            </w:r>
          </w:p>
        </w:tc>
      </w:tr>
    </w:tbl>
    <w:p w14:paraId="04A74DE6" w14:textId="77777777" w:rsidR="00E71553" w:rsidRDefault="00E71553" w:rsidP="00E71553">
      <w:pPr>
        <w:pStyle w:val="Textoembloco"/>
        <w:spacing w:line="240" w:lineRule="auto"/>
        <w:ind w:left="0" w:right="57"/>
        <w:rPr>
          <w:rFonts w:ascii="Calibri" w:hAnsi="Calibri" w:cs="Calibri"/>
          <w:sz w:val="22"/>
          <w:szCs w:val="22"/>
          <w:shd w:val="clear" w:color="auto" w:fill="FFFFFF"/>
        </w:rPr>
      </w:pPr>
    </w:p>
    <w:p w14:paraId="21642D66" w14:textId="77777777" w:rsidR="00E71553" w:rsidRPr="00EA45A5" w:rsidRDefault="00E71553" w:rsidP="00E71553">
      <w:pPr>
        <w:numPr>
          <w:ilvl w:val="0"/>
          <w:numId w:val="12"/>
        </w:numPr>
        <w:spacing w:before="120" w:after="120"/>
        <w:ind w:left="567" w:right="-142" w:hanging="567"/>
        <w:jc w:val="both"/>
        <w:rPr>
          <w:rFonts w:ascii="Calibri" w:hAnsi="Calibri" w:cs="Calibri"/>
          <w:b/>
          <w:bCs/>
          <w:sz w:val="22"/>
          <w:szCs w:val="22"/>
          <w:u w:val="single"/>
        </w:rPr>
      </w:pPr>
      <w:r w:rsidRPr="00EA45A5">
        <w:rPr>
          <w:rFonts w:ascii="Calibri" w:hAnsi="Calibri" w:cs="Calibri"/>
          <w:b/>
          <w:bCs/>
          <w:sz w:val="22"/>
          <w:szCs w:val="22"/>
          <w:u w:val="single"/>
        </w:rPr>
        <w:t>Contingências de Ações Cíveis:</w:t>
      </w:r>
    </w:p>
    <w:p w14:paraId="1B2E686A" w14:textId="77777777" w:rsidR="00E71553" w:rsidRPr="00096D70" w:rsidRDefault="00E71553" w:rsidP="00E71553">
      <w:pPr>
        <w:spacing w:after="120"/>
        <w:ind w:right="57"/>
        <w:jc w:val="both"/>
        <w:rPr>
          <w:rFonts w:ascii="Calibri" w:hAnsi="Calibri" w:cs="Calibri"/>
          <w:sz w:val="22"/>
          <w:szCs w:val="22"/>
        </w:rPr>
      </w:pPr>
      <w:r w:rsidRPr="00096D70">
        <w:rPr>
          <w:rFonts w:ascii="Calibri" w:hAnsi="Calibri" w:cs="Calibri"/>
          <w:sz w:val="22"/>
          <w:szCs w:val="22"/>
        </w:rPr>
        <w:t xml:space="preserve">Em relação aos processos cíveis, tem-se que as temáticas mais recorrentes são as de Ações Indenizatórias ou Ações de Cobrança, as quais dizem respeito, notadamente, no primeiro caso a indenizações por danos supostamente causados aos imóveis dos autores pela construção da ferrovia e quanto às de cobrança, às questões contratuais mais diversas, desde cobranças de medições de contratos, requerimento de valores supostamente não pagos em execuções contratuais, cobrança de reajustes, questionamentos de glosas e outros. </w:t>
      </w:r>
    </w:p>
    <w:p w14:paraId="5E68737D" w14:textId="77777777" w:rsidR="00E71553" w:rsidRPr="00096D70" w:rsidRDefault="00E71553" w:rsidP="00E71553">
      <w:pPr>
        <w:spacing w:after="120"/>
        <w:ind w:right="57"/>
        <w:jc w:val="both"/>
        <w:rPr>
          <w:rFonts w:ascii="Calibri" w:hAnsi="Calibri" w:cs="Calibri"/>
          <w:sz w:val="22"/>
          <w:szCs w:val="22"/>
        </w:rPr>
      </w:pPr>
      <w:r w:rsidRPr="00096D70">
        <w:rPr>
          <w:rFonts w:ascii="Calibri" w:hAnsi="Calibri" w:cs="Calibri"/>
          <w:sz w:val="22"/>
          <w:szCs w:val="22"/>
        </w:rPr>
        <w:t>As principais ações com riscos de prováveis perdas são das varas cíveis, dentre as quais se destacam:</w:t>
      </w:r>
    </w:p>
    <w:p w14:paraId="6823591A" w14:textId="2EB38C1E" w:rsidR="00E71553" w:rsidRDefault="00E71553" w:rsidP="00E71553">
      <w:pPr>
        <w:pStyle w:val="PargrafodaLista"/>
        <w:numPr>
          <w:ilvl w:val="0"/>
          <w:numId w:val="21"/>
        </w:numPr>
        <w:spacing w:after="120"/>
        <w:ind w:right="57"/>
        <w:jc w:val="both"/>
        <w:rPr>
          <w:rFonts w:ascii="Calibri" w:hAnsi="Calibri" w:cs="Calibri"/>
          <w:sz w:val="22"/>
          <w:szCs w:val="22"/>
        </w:rPr>
      </w:pPr>
      <w:r>
        <w:rPr>
          <w:rFonts w:ascii="Calibri" w:hAnsi="Calibri" w:cs="Calibri"/>
          <w:sz w:val="22"/>
          <w:szCs w:val="22"/>
        </w:rPr>
        <w:t xml:space="preserve">0034224-66.2009.4.01.3400: Trata-se de ação ajuizada em desfavor da </w:t>
      </w:r>
      <w:r w:rsidR="00AD222C">
        <w:rPr>
          <w:rFonts w:ascii="Calibri" w:hAnsi="Calibri" w:cs="Calibri"/>
          <w:sz w:val="22"/>
          <w:szCs w:val="22"/>
        </w:rPr>
        <w:t>Infra S.A.</w:t>
      </w:r>
      <w:r>
        <w:rPr>
          <w:rFonts w:ascii="Calibri" w:hAnsi="Calibri" w:cs="Calibri"/>
          <w:sz w:val="22"/>
          <w:szCs w:val="22"/>
        </w:rPr>
        <w:t xml:space="preserve"> em que se pleiteia o reequilíbrio econômico-financeiro do Contrato 022/2006. Pendem de julgamento a ação e diversos petitórios recursais. Valor provável da provisão da contingência R$1.059.979.423,63.</w:t>
      </w:r>
    </w:p>
    <w:p w14:paraId="2F1E1A5B" w14:textId="77777777" w:rsidR="00E71553" w:rsidRDefault="00E71553" w:rsidP="00E71553">
      <w:pPr>
        <w:pStyle w:val="PargrafodaLista"/>
        <w:numPr>
          <w:ilvl w:val="0"/>
          <w:numId w:val="21"/>
        </w:numPr>
        <w:spacing w:after="120"/>
        <w:ind w:right="57"/>
        <w:jc w:val="both"/>
        <w:rPr>
          <w:rFonts w:ascii="Calibri" w:hAnsi="Calibri" w:cs="Calibri"/>
          <w:sz w:val="22"/>
          <w:szCs w:val="22"/>
        </w:rPr>
      </w:pPr>
      <w:r>
        <w:rPr>
          <w:rFonts w:ascii="Calibri" w:hAnsi="Calibri" w:cs="Calibri"/>
          <w:sz w:val="22"/>
          <w:szCs w:val="22"/>
        </w:rPr>
        <w:t>0009921-41.2016.4.01.3400:  Trata-se da recomposição do equilíbrio econômico-financeiro do contrato nº 054/2010. Encontra-se em fase de produção de provas. Valor provável da provisão da contingência R$202.069.472,66.</w:t>
      </w:r>
    </w:p>
    <w:p w14:paraId="30E5DBB8" w14:textId="77777777" w:rsidR="00E71553" w:rsidRDefault="00E71553" w:rsidP="00E71553">
      <w:pPr>
        <w:pStyle w:val="PargrafodaLista"/>
        <w:numPr>
          <w:ilvl w:val="0"/>
          <w:numId w:val="21"/>
        </w:numPr>
        <w:spacing w:after="120"/>
        <w:ind w:right="57"/>
        <w:jc w:val="both"/>
        <w:rPr>
          <w:rFonts w:ascii="Calibri" w:hAnsi="Calibri" w:cs="Calibri"/>
          <w:sz w:val="22"/>
          <w:szCs w:val="22"/>
        </w:rPr>
      </w:pPr>
      <w:r>
        <w:rPr>
          <w:rFonts w:ascii="Calibri" w:hAnsi="Calibri" w:cs="Calibri"/>
          <w:sz w:val="22"/>
          <w:szCs w:val="22"/>
        </w:rPr>
        <w:t>1018694-24.2017.4.01.3400: Trata-se de ressarcimento de equilíbrio financeiro, em que a autora alega que houve descumprimento de obrigações contratuais e do cronograma por parte da Valec. Valor provável da provisão da contingência R$ 165.618.651,85.</w:t>
      </w:r>
    </w:p>
    <w:p w14:paraId="7D2AE055" w14:textId="77777777" w:rsidR="00E71553" w:rsidRDefault="00E71553" w:rsidP="00E71553">
      <w:pPr>
        <w:pStyle w:val="PargrafodaLista"/>
        <w:numPr>
          <w:ilvl w:val="0"/>
          <w:numId w:val="21"/>
        </w:numPr>
        <w:ind w:right="57"/>
        <w:jc w:val="both"/>
        <w:rPr>
          <w:rFonts w:ascii="Calibri" w:hAnsi="Calibri" w:cs="Calibri"/>
          <w:sz w:val="22"/>
          <w:szCs w:val="22"/>
        </w:rPr>
      </w:pPr>
      <w:r>
        <w:rPr>
          <w:rFonts w:ascii="Calibri" w:hAnsi="Calibri" w:cs="Calibri"/>
          <w:sz w:val="22"/>
          <w:szCs w:val="22"/>
        </w:rPr>
        <w:t>0060773-69.2016.4.01.3400: Trata-se reequilíbrio econômico-financeiro do contrato 007/2014. Valor provável da provisão da contingência R$ 122.248.435,57.</w:t>
      </w:r>
    </w:p>
    <w:p w14:paraId="70ED0973" w14:textId="77777777" w:rsidR="00E71553" w:rsidRDefault="00E71553" w:rsidP="00E71553">
      <w:pPr>
        <w:pStyle w:val="PargrafodaLista"/>
        <w:ind w:left="1080" w:right="57"/>
        <w:jc w:val="both"/>
        <w:rPr>
          <w:rFonts w:ascii="Calibri" w:hAnsi="Calibri" w:cs="Calibri"/>
          <w:sz w:val="22"/>
          <w:szCs w:val="22"/>
        </w:rPr>
      </w:pPr>
    </w:p>
    <w:p w14:paraId="50906242" w14:textId="77777777" w:rsidR="00E71553" w:rsidRPr="00EA45A5" w:rsidRDefault="00E71553" w:rsidP="00E71553">
      <w:pPr>
        <w:numPr>
          <w:ilvl w:val="0"/>
          <w:numId w:val="12"/>
        </w:numPr>
        <w:spacing w:before="120" w:after="120"/>
        <w:ind w:left="567" w:right="-142" w:hanging="567"/>
        <w:jc w:val="both"/>
        <w:rPr>
          <w:rFonts w:ascii="Calibri" w:hAnsi="Calibri" w:cs="Calibri"/>
          <w:b/>
          <w:bCs/>
          <w:sz w:val="22"/>
          <w:szCs w:val="22"/>
          <w:u w:val="single"/>
        </w:rPr>
      </w:pPr>
      <w:r w:rsidRPr="00EA45A5">
        <w:rPr>
          <w:rFonts w:ascii="Calibri" w:hAnsi="Calibri" w:cs="Calibri"/>
          <w:b/>
          <w:bCs/>
          <w:sz w:val="22"/>
          <w:szCs w:val="22"/>
          <w:u w:val="single"/>
        </w:rPr>
        <w:t xml:space="preserve">Contingências de Ações Trabalhistas: </w:t>
      </w:r>
    </w:p>
    <w:p w14:paraId="4E1663F4" w14:textId="5BF52D5A" w:rsidR="00E71553" w:rsidRPr="00096D70" w:rsidRDefault="00E71553" w:rsidP="00E71553">
      <w:pPr>
        <w:spacing w:after="120"/>
        <w:ind w:right="57"/>
        <w:jc w:val="both"/>
        <w:rPr>
          <w:rFonts w:ascii="Calibri" w:hAnsi="Calibri" w:cs="Calibri"/>
          <w:sz w:val="22"/>
          <w:szCs w:val="22"/>
        </w:rPr>
      </w:pPr>
      <w:r w:rsidRPr="00096D70">
        <w:rPr>
          <w:rFonts w:ascii="Calibri" w:hAnsi="Calibri" w:cs="Calibri"/>
          <w:sz w:val="22"/>
          <w:szCs w:val="22"/>
        </w:rPr>
        <w:t xml:space="preserve">As ações judiciais denominadas de reclamações trabalhistas constituem controvérsias entre os sujeitos da relação de trabalho, frequentemente empregador e empregado, submetidas à resolução jurisdicional. No âmbito da </w:t>
      </w:r>
      <w:r w:rsidR="00AD222C">
        <w:rPr>
          <w:rFonts w:ascii="Calibri" w:hAnsi="Calibri" w:cs="Calibri"/>
          <w:sz w:val="22"/>
          <w:szCs w:val="22"/>
        </w:rPr>
        <w:t>Infra S.A.</w:t>
      </w:r>
      <w:r w:rsidRPr="00096D70">
        <w:rPr>
          <w:rFonts w:ascii="Calibri" w:hAnsi="Calibri" w:cs="Calibri"/>
          <w:sz w:val="22"/>
          <w:szCs w:val="22"/>
        </w:rPr>
        <w:t xml:space="preserve">, esses processos são divididos em dois grandes grupos: o primeiro, formado por empregados efetivos que geralmente demandam o judiciário em razão de algum direito trabalhista específico ou supostos descumprimentos do Plano de Cargos e Salários a que se vinculam; e o segundo, por empregados das empresas que mantêm ou mantiveram contratos de fornecimento de mão de obra com a </w:t>
      </w:r>
      <w:r w:rsidR="00AD222C">
        <w:rPr>
          <w:rFonts w:ascii="Calibri" w:hAnsi="Calibri" w:cs="Calibri"/>
          <w:sz w:val="22"/>
          <w:szCs w:val="22"/>
        </w:rPr>
        <w:t>Infra S.A</w:t>
      </w:r>
      <w:r w:rsidRPr="00096D70">
        <w:rPr>
          <w:rFonts w:ascii="Calibri" w:hAnsi="Calibri" w:cs="Calibri"/>
          <w:sz w:val="22"/>
          <w:szCs w:val="22"/>
        </w:rPr>
        <w:t xml:space="preserve">. Nestes últimos, a </w:t>
      </w:r>
      <w:r w:rsidR="00AD222C">
        <w:rPr>
          <w:rFonts w:ascii="Calibri" w:hAnsi="Calibri" w:cs="Calibri"/>
          <w:sz w:val="22"/>
          <w:szCs w:val="22"/>
        </w:rPr>
        <w:t>Infra S.A.</w:t>
      </w:r>
      <w:r w:rsidRPr="00096D70">
        <w:rPr>
          <w:rFonts w:ascii="Calibri" w:hAnsi="Calibri" w:cs="Calibri"/>
          <w:sz w:val="22"/>
          <w:szCs w:val="22"/>
        </w:rPr>
        <w:t xml:space="preserve"> é demandada de forma subsidiária.</w:t>
      </w:r>
    </w:p>
    <w:p w14:paraId="4C0569A5" w14:textId="180B9089" w:rsidR="00E71553" w:rsidRPr="00096D70" w:rsidRDefault="00E71553" w:rsidP="00E71553">
      <w:pPr>
        <w:spacing w:after="120"/>
        <w:ind w:right="57"/>
        <w:jc w:val="both"/>
        <w:rPr>
          <w:rFonts w:ascii="Calibri" w:hAnsi="Calibri" w:cs="Calibri"/>
          <w:sz w:val="22"/>
          <w:szCs w:val="22"/>
        </w:rPr>
      </w:pPr>
      <w:r w:rsidRPr="00096D70">
        <w:rPr>
          <w:rFonts w:ascii="Calibri" w:hAnsi="Calibri" w:cs="Calibri"/>
          <w:sz w:val="22"/>
          <w:szCs w:val="22"/>
        </w:rPr>
        <w:t xml:space="preserve">A temática de responsabilidade subsidiária trabalhista é a mais recorrente no universo quantitativo e diz respeito ao descumprimento, pelas Contratadas da </w:t>
      </w:r>
      <w:r w:rsidR="00AD222C">
        <w:rPr>
          <w:rFonts w:ascii="Calibri" w:hAnsi="Calibri" w:cs="Calibri"/>
          <w:sz w:val="22"/>
          <w:szCs w:val="22"/>
        </w:rPr>
        <w:t>Infra S.A.</w:t>
      </w:r>
      <w:r w:rsidRPr="00096D70">
        <w:rPr>
          <w:rFonts w:ascii="Calibri" w:hAnsi="Calibri" w:cs="Calibri"/>
          <w:sz w:val="22"/>
          <w:szCs w:val="22"/>
        </w:rPr>
        <w:t xml:space="preserve">, das obrigações trabalhistas em face aos seus próprios empregados mobilizados para prestação de serviços em contratos firmados com a Estatal, implicando na inclusão da </w:t>
      </w:r>
      <w:r w:rsidR="00AD222C">
        <w:rPr>
          <w:rFonts w:ascii="Calibri" w:hAnsi="Calibri" w:cs="Calibri"/>
          <w:sz w:val="22"/>
          <w:szCs w:val="22"/>
        </w:rPr>
        <w:t>Infra S.A.</w:t>
      </w:r>
      <w:r w:rsidRPr="00096D70">
        <w:rPr>
          <w:rFonts w:ascii="Calibri" w:hAnsi="Calibri" w:cs="Calibri"/>
          <w:sz w:val="22"/>
          <w:szCs w:val="22"/>
        </w:rPr>
        <w:t> como responsável subsidiariamente no polo passivo dessas demandas judiciais.</w:t>
      </w:r>
    </w:p>
    <w:p w14:paraId="06B2CF43" w14:textId="333BE4C9" w:rsidR="00E71553" w:rsidRPr="00096D70" w:rsidRDefault="00E71553" w:rsidP="00E71553">
      <w:pPr>
        <w:spacing w:after="120"/>
        <w:ind w:right="57"/>
        <w:jc w:val="both"/>
        <w:rPr>
          <w:rFonts w:ascii="Calibri" w:hAnsi="Calibri" w:cs="Calibri"/>
          <w:sz w:val="22"/>
          <w:szCs w:val="22"/>
        </w:rPr>
      </w:pPr>
      <w:r w:rsidRPr="00096D70">
        <w:rPr>
          <w:rFonts w:ascii="Calibri" w:hAnsi="Calibri" w:cs="Calibri"/>
          <w:sz w:val="22"/>
          <w:szCs w:val="22"/>
        </w:rPr>
        <w:lastRenderedPageBreak/>
        <w:t>Além do quadro dito VALEC, a Estatal sucedeu ao longo dos anos obrigações de empresas extintas, como GEIPOT</w:t>
      </w:r>
      <w:r w:rsidR="00AD222C">
        <w:rPr>
          <w:rFonts w:ascii="Calibri" w:hAnsi="Calibri" w:cs="Calibri"/>
          <w:sz w:val="22"/>
          <w:szCs w:val="22"/>
        </w:rPr>
        <w:t>,</w:t>
      </w:r>
      <w:r w:rsidRPr="00096D70">
        <w:rPr>
          <w:rFonts w:ascii="Calibri" w:hAnsi="Calibri" w:cs="Calibri"/>
          <w:sz w:val="22"/>
          <w:szCs w:val="22"/>
        </w:rPr>
        <w:t xml:space="preserve"> RFFSA</w:t>
      </w:r>
      <w:r w:rsidR="00AD222C">
        <w:rPr>
          <w:rFonts w:ascii="Calibri" w:hAnsi="Calibri" w:cs="Calibri"/>
          <w:sz w:val="22"/>
          <w:szCs w:val="22"/>
        </w:rPr>
        <w:t xml:space="preserve"> e EPL</w:t>
      </w:r>
      <w:r w:rsidRPr="00096D70">
        <w:rPr>
          <w:rFonts w:ascii="Calibri" w:hAnsi="Calibri" w:cs="Calibri"/>
          <w:sz w:val="22"/>
          <w:szCs w:val="22"/>
        </w:rPr>
        <w:t>, absorvendo o quadro de pessoal dessas empresas que passaram a compor, dentro das suas particularidades, também o seu quadro efetivo. Necessário explanar que, quando da extinção da Empresa Brasileira de Planejamento de Transportes (GEIPOT), a transferência dos seus empregados ao quadro especial da VALEC ocorreu por força do artigo 26 da Lei nº 11.772/2008, que previu a vedação de comunicação aos planos de cargos e salários da VALEC. Embora pacificada na legislação, a questão foi objeto de diversas judicializações face à Estatal, que se amparava nos ditames legais para lograr êxito no judiciário. Ademais, os empregados do extinto GEIPOT também ingressaram com outros pleitos, muitos deles já arquivados, dos quais destacam-se os de incorporação de gratificação, cessão de empregados, plano de saúde e cumprimento do Plano de Cargos e Salários.</w:t>
      </w:r>
    </w:p>
    <w:p w14:paraId="14C5FB89" w14:textId="77777777" w:rsidR="00E71553" w:rsidRPr="00096D70" w:rsidRDefault="00E71553" w:rsidP="00E71553">
      <w:pPr>
        <w:spacing w:after="120"/>
        <w:ind w:right="57"/>
        <w:jc w:val="both"/>
        <w:rPr>
          <w:rFonts w:ascii="Calibri" w:hAnsi="Calibri" w:cs="Calibri"/>
          <w:sz w:val="22"/>
          <w:szCs w:val="22"/>
        </w:rPr>
      </w:pPr>
      <w:r w:rsidRPr="00096D70">
        <w:rPr>
          <w:rFonts w:ascii="Calibri" w:hAnsi="Calibri" w:cs="Calibri"/>
          <w:sz w:val="22"/>
          <w:szCs w:val="22"/>
        </w:rPr>
        <w:t>Quanto à Rede Ferroviária Federal S/A (RFFSA), a alteração do contrato de trabalho com a sucessão trabalhista se deu por força da Lei nº 11.483/2007 e as principais judicializações dessa categoria contemplam pedidos para manutenção dos empregados nas cidades em que laboravam à época da Inventariança. Ademais, também foram propostas ações requerendo equiparação salarial aos empregados da VALEC. De igual modo à legislação aplicada ao GEIPOT, há óbice nas demandas apresentadas em razão do disposto no §2º, art. 17 da Lei nº 11.483, de 31 de maio de 2007, que veda a comunicação dos Planos de Cargos e Salários da VALEC. </w:t>
      </w:r>
    </w:p>
    <w:p w14:paraId="0A4F611C" w14:textId="77777777" w:rsidR="00E71553" w:rsidRPr="00096D70" w:rsidRDefault="00E71553" w:rsidP="00E71553">
      <w:pPr>
        <w:spacing w:after="120"/>
        <w:ind w:right="57"/>
        <w:jc w:val="both"/>
        <w:rPr>
          <w:rFonts w:ascii="Calibri" w:hAnsi="Calibri" w:cs="Calibri"/>
          <w:sz w:val="22"/>
          <w:szCs w:val="22"/>
        </w:rPr>
      </w:pPr>
      <w:r w:rsidRPr="00096D70">
        <w:rPr>
          <w:rFonts w:ascii="Calibri" w:hAnsi="Calibri" w:cs="Calibri"/>
          <w:sz w:val="22"/>
          <w:szCs w:val="22"/>
        </w:rPr>
        <w:t>As principais ações com riscos de prováveis perdas são das varas trabalhistas, dentre as quais se destacam:</w:t>
      </w:r>
    </w:p>
    <w:p w14:paraId="224D1457" w14:textId="77777777" w:rsidR="00E71553" w:rsidRDefault="00E71553" w:rsidP="00E71553">
      <w:pPr>
        <w:pStyle w:val="PargrafodaLista"/>
        <w:numPr>
          <w:ilvl w:val="0"/>
          <w:numId w:val="19"/>
        </w:numPr>
        <w:spacing w:after="120"/>
        <w:ind w:right="57"/>
        <w:jc w:val="both"/>
        <w:rPr>
          <w:rFonts w:ascii="Calibri" w:hAnsi="Calibri" w:cs="Calibri"/>
          <w:sz w:val="22"/>
          <w:szCs w:val="22"/>
        </w:rPr>
      </w:pPr>
      <w:r>
        <w:rPr>
          <w:rFonts w:ascii="Calibri" w:hAnsi="Calibri" w:cs="Calibri"/>
          <w:sz w:val="22"/>
          <w:szCs w:val="22"/>
        </w:rPr>
        <w:t>0002602-09.2014.5.03.0181: Trata-se de Embargos de Terceiros para discutir a Titularidade de Crédito Remanescente (Cessão Fiduciária) referente ao contrato 053/2010. Valor provável da provisão da contingência R$ 10.398.125,87.</w:t>
      </w:r>
    </w:p>
    <w:p w14:paraId="021204AF" w14:textId="77777777" w:rsidR="00E71553" w:rsidRDefault="00E71553" w:rsidP="00E71553">
      <w:pPr>
        <w:pStyle w:val="PargrafodaLista"/>
        <w:numPr>
          <w:ilvl w:val="0"/>
          <w:numId w:val="19"/>
        </w:numPr>
        <w:spacing w:after="120"/>
        <w:ind w:right="57"/>
        <w:jc w:val="both"/>
        <w:rPr>
          <w:rFonts w:ascii="Calibri" w:hAnsi="Calibri" w:cs="Calibri"/>
          <w:sz w:val="22"/>
          <w:szCs w:val="22"/>
        </w:rPr>
      </w:pPr>
      <w:r>
        <w:rPr>
          <w:rFonts w:ascii="Calibri" w:hAnsi="Calibri" w:cs="Calibri"/>
          <w:sz w:val="22"/>
          <w:szCs w:val="22"/>
        </w:rPr>
        <w:t>0012183-63.2017.5.18.0201: Trata-se da reclamação da autora requerendo indenização por doença ocupacional. Valor provável da provisão da contingência R$ 2.463.524,00.</w:t>
      </w:r>
    </w:p>
    <w:p w14:paraId="084A4E19" w14:textId="77777777" w:rsidR="00E71553" w:rsidRDefault="00E71553" w:rsidP="00E71553">
      <w:pPr>
        <w:pStyle w:val="PargrafodaLista"/>
        <w:numPr>
          <w:ilvl w:val="0"/>
          <w:numId w:val="19"/>
        </w:numPr>
        <w:spacing w:after="120"/>
        <w:ind w:right="57"/>
        <w:jc w:val="both"/>
        <w:rPr>
          <w:rFonts w:ascii="Calibri" w:hAnsi="Calibri" w:cs="Calibri"/>
          <w:sz w:val="22"/>
          <w:szCs w:val="22"/>
        </w:rPr>
      </w:pPr>
      <w:r>
        <w:rPr>
          <w:rFonts w:ascii="Calibri" w:hAnsi="Calibri" w:cs="Calibri"/>
          <w:sz w:val="22"/>
          <w:szCs w:val="22"/>
        </w:rPr>
        <w:t>0163600-69.2005.5.01.0003: Trata-se de Ação de Cumprimento visando o pagamento dos reajustes contidos em convenções coletivas do trabalho de 2001,2002e2003. Valor provável da provisão da contingência R$18.000.000,00.</w:t>
      </w:r>
    </w:p>
    <w:p w14:paraId="25A2C21E" w14:textId="77777777" w:rsidR="00E71553" w:rsidRPr="00EA45A5" w:rsidRDefault="00E71553" w:rsidP="00E71553">
      <w:pPr>
        <w:pStyle w:val="PargrafodaLista"/>
        <w:numPr>
          <w:ilvl w:val="0"/>
          <w:numId w:val="19"/>
        </w:numPr>
        <w:ind w:right="57"/>
        <w:jc w:val="both"/>
        <w:rPr>
          <w:rFonts w:ascii="Calibri" w:hAnsi="Calibri" w:cs="Calibri"/>
          <w:color w:val="FF0000"/>
          <w:sz w:val="22"/>
          <w:szCs w:val="22"/>
        </w:rPr>
      </w:pPr>
      <w:r>
        <w:rPr>
          <w:rFonts w:ascii="Calibri" w:hAnsi="Calibri" w:cs="Calibri"/>
          <w:sz w:val="22"/>
          <w:szCs w:val="22"/>
        </w:rPr>
        <w:t>0166100-75.1991.5.01.0011: Execução de Contribuição Previdenciária referente pagamento de execução efetuado pela Valec, de reclamação em que o SINTRACONST-RIO pleiteava diferenças salariais devidas aos empregados substituídos (PSC 88, atual 2007). Valor provável da provisão da contingência R$ 6.139.245,68.</w:t>
      </w:r>
    </w:p>
    <w:p w14:paraId="6FFDC9BC" w14:textId="77777777" w:rsidR="00E71553" w:rsidRPr="002544B3" w:rsidRDefault="00E71553" w:rsidP="00E71553">
      <w:pPr>
        <w:pStyle w:val="PargrafodaLista"/>
        <w:spacing w:after="120"/>
        <w:ind w:left="1418" w:right="57"/>
        <w:jc w:val="both"/>
        <w:rPr>
          <w:rFonts w:ascii="Calibri" w:hAnsi="Calibri" w:cs="Calibri"/>
          <w:color w:val="FF0000"/>
          <w:sz w:val="22"/>
          <w:szCs w:val="22"/>
        </w:rPr>
      </w:pPr>
    </w:p>
    <w:p w14:paraId="763121E0" w14:textId="77777777" w:rsidR="00E71553" w:rsidRPr="00EA45A5" w:rsidRDefault="00E71553" w:rsidP="00E71553">
      <w:pPr>
        <w:numPr>
          <w:ilvl w:val="0"/>
          <w:numId w:val="12"/>
        </w:numPr>
        <w:spacing w:before="120" w:after="120"/>
        <w:ind w:left="567" w:right="-142" w:hanging="567"/>
        <w:jc w:val="both"/>
        <w:rPr>
          <w:rFonts w:ascii="Calibri" w:hAnsi="Calibri" w:cs="Calibri"/>
          <w:b/>
          <w:bCs/>
          <w:sz w:val="22"/>
          <w:szCs w:val="22"/>
          <w:u w:val="single"/>
        </w:rPr>
      </w:pPr>
      <w:r w:rsidRPr="00EA45A5">
        <w:rPr>
          <w:rFonts w:ascii="Calibri" w:hAnsi="Calibri" w:cs="Calibri"/>
          <w:b/>
          <w:bCs/>
          <w:sz w:val="22"/>
          <w:szCs w:val="22"/>
          <w:u w:val="single"/>
        </w:rPr>
        <w:t xml:space="preserve">Contingências de Ações de Desapropriações: </w:t>
      </w:r>
    </w:p>
    <w:p w14:paraId="55ED783F" w14:textId="33A3AA8F" w:rsidR="00E71553" w:rsidRPr="003D7B3D" w:rsidRDefault="00E71553" w:rsidP="00E71553">
      <w:pPr>
        <w:spacing w:after="120"/>
        <w:ind w:right="57"/>
        <w:jc w:val="both"/>
        <w:rPr>
          <w:rFonts w:ascii="Calibri" w:hAnsi="Calibri" w:cs="Calibri"/>
          <w:sz w:val="22"/>
          <w:szCs w:val="22"/>
        </w:rPr>
      </w:pPr>
      <w:r w:rsidRPr="003D7B3D">
        <w:rPr>
          <w:rFonts w:ascii="Calibri" w:hAnsi="Calibri" w:cs="Calibri"/>
          <w:sz w:val="22"/>
          <w:szCs w:val="22"/>
        </w:rPr>
        <w:t xml:space="preserve">Os processos de desapropriação são medidas judiciais necessárias à obtenção de imóveis para implantar infraestrutura ferroviária, objeto social da estatal </w:t>
      </w:r>
      <w:r w:rsidR="00AD222C">
        <w:rPr>
          <w:rFonts w:ascii="Calibri" w:hAnsi="Calibri" w:cs="Calibri"/>
          <w:sz w:val="22"/>
          <w:szCs w:val="22"/>
        </w:rPr>
        <w:t>Infra S.A</w:t>
      </w:r>
      <w:r w:rsidRPr="003D7B3D">
        <w:rPr>
          <w:rFonts w:ascii="Calibri" w:hAnsi="Calibri" w:cs="Calibri"/>
          <w:sz w:val="22"/>
          <w:szCs w:val="22"/>
        </w:rPr>
        <w:t xml:space="preserve">. Portanto, são parte da atividade fim da companhia. Regulamentada pelo Decreto Lei nº 3.365/1941, a desapropriação por utilidade pública se inicia como um processo administrativo e, a depender da concordância ou não do expropriado com o valor do bem avaliado, torna-se um processo judicial. A Administração avalia os imóveis que necessita expropriar para implantar a infraestrutura e oferece um valor indenizatório ao proprietário que, aceitando, lavra-se escritura e resta constituída a propriedade da Administração. </w:t>
      </w:r>
    </w:p>
    <w:p w14:paraId="122AFC0E" w14:textId="77777777" w:rsidR="00E71553" w:rsidRDefault="00E71553" w:rsidP="00E71553">
      <w:pPr>
        <w:ind w:right="57"/>
        <w:jc w:val="both"/>
        <w:rPr>
          <w:rFonts w:ascii="Calibri" w:hAnsi="Calibri" w:cs="Calibri"/>
          <w:sz w:val="22"/>
          <w:szCs w:val="22"/>
        </w:rPr>
      </w:pPr>
      <w:r w:rsidRPr="003D7B3D">
        <w:rPr>
          <w:rFonts w:ascii="Calibri" w:hAnsi="Calibri" w:cs="Calibri"/>
          <w:sz w:val="22"/>
          <w:szCs w:val="22"/>
        </w:rPr>
        <w:t xml:space="preserve">Negando-se o expropriado, a Administração ajuíza uma ação de desapropriação por utilidade pública. </w:t>
      </w:r>
    </w:p>
    <w:p w14:paraId="16145F88" w14:textId="77777777" w:rsidR="00E71553" w:rsidRDefault="00E71553" w:rsidP="00E71553">
      <w:pPr>
        <w:ind w:right="57"/>
        <w:jc w:val="both"/>
        <w:rPr>
          <w:rFonts w:ascii="Calibri" w:hAnsi="Calibri" w:cs="Calibri"/>
          <w:sz w:val="22"/>
          <w:szCs w:val="22"/>
        </w:rPr>
      </w:pPr>
    </w:p>
    <w:p w14:paraId="26A1B1F5" w14:textId="77777777" w:rsidR="00E71553" w:rsidRPr="00EA45A5" w:rsidRDefault="00E71553" w:rsidP="00E71553">
      <w:pPr>
        <w:numPr>
          <w:ilvl w:val="0"/>
          <w:numId w:val="12"/>
        </w:numPr>
        <w:spacing w:before="120" w:after="120"/>
        <w:ind w:left="567" w:right="-142" w:hanging="567"/>
        <w:jc w:val="both"/>
        <w:rPr>
          <w:rFonts w:ascii="Calibri" w:hAnsi="Calibri" w:cs="Calibri"/>
          <w:b/>
          <w:bCs/>
          <w:sz w:val="22"/>
          <w:szCs w:val="22"/>
          <w:u w:val="single"/>
        </w:rPr>
      </w:pPr>
      <w:r w:rsidRPr="00EA45A5">
        <w:rPr>
          <w:rFonts w:ascii="Calibri" w:hAnsi="Calibri" w:cs="Calibri"/>
          <w:b/>
          <w:bCs/>
          <w:sz w:val="22"/>
          <w:szCs w:val="22"/>
          <w:u w:val="single"/>
        </w:rPr>
        <w:t xml:space="preserve">Contingências de Ações Tributárias: </w:t>
      </w:r>
    </w:p>
    <w:p w14:paraId="2434DDC5" w14:textId="522740FE" w:rsidR="00E71553" w:rsidRDefault="00E71553" w:rsidP="00E71553">
      <w:pPr>
        <w:spacing w:after="120"/>
        <w:ind w:right="57"/>
        <w:jc w:val="both"/>
        <w:rPr>
          <w:rFonts w:ascii="Calibri" w:hAnsi="Calibri" w:cs="Calibri"/>
          <w:sz w:val="22"/>
          <w:szCs w:val="22"/>
        </w:rPr>
      </w:pPr>
      <w:r>
        <w:rPr>
          <w:rFonts w:ascii="Calibri" w:hAnsi="Calibri" w:cs="Calibri"/>
          <w:sz w:val="22"/>
          <w:szCs w:val="22"/>
        </w:rPr>
        <w:t xml:space="preserve">As ações tributárias, essencialmente, versam sobre ações em que a </w:t>
      </w:r>
      <w:r w:rsidR="00AD222C">
        <w:rPr>
          <w:rFonts w:ascii="Calibri" w:hAnsi="Calibri" w:cs="Calibri"/>
          <w:sz w:val="22"/>
          <w:szCs w:val="22"/>
        </w:rPr>
        <w:t>Infra S.A.</w:t>
      </w:r>
      <w:r>
        <w:rPr>
          <w:rFonts w:ascii="Calibri" w:hAnsi="Calibri" w:cs="Calibri"/>
          <w:sz w:val="22"/>
          <w:szCs w:val="22"/>
        </w:rPr>
        <w:t xml:space="preserve"> requer o reconhecimento da não incidência de determinado tributo a que é compelida a pagar, assim como a restituição de valores que entende terem sido pagos indevidamente. Por outro lado, quando figura como parte ré, em geral as ações versam sobre execuções fiscais para cobrança de créditos tributários referentes a um determinado tributo.</w:t>
      </w:r>
    </w:p>
    <w:p w14:paraId="1B2C9946" w14:textId="77777777" w:rsidR="00E71553" w:rsidRDefault="00E71553" w:rsidP="00E71553">
      <w:pPr>
        <w:spacing w:after="120"/>
        <w:ind w:right="57"/>
        <w:jc w:val="both"/>
        <w:rPr>
          <w:rFonts w:ascii="Calibri" w:hAnsi="Calibri" w:cs="Calibri"/>
          <w:sz w:val="22"/>
          <w:szCs w:val="22"/>
        </w:rPr>
      </w:pPr>
      <w:r>
        <w:rPr>
          <w:rFonts w:ascii="Calibri" w:hAnsi="Calibri" w:cs="Calibri"/>
          <w:sz w:val="22"/>
          <w:szCs w:val="22"/>
        </w:rPr>
        <w:lastRenderedPageBreak/>
        <w:t>As principais provisões prováveis tributárias são:</w:t>
      </w:r>
    </w:p>
    <w:p w14:paraId="1900C994" w14:textId="77777777" w:rsidR="00E71553" w:rsidRPr="003D7B3D" w:rsidRDefault="00E71553" w:rsidP="00E71553">
      <w:pPr>
        <w:numPr>
          <w:ilvl w:val="0"/>
          <w:numId w:val="22"/>
        </w:numPr>
        <w:spacing w:before="120"/>
        <w:ind w:right="-142"/>
        <w:jc w:val="both"/>
        <w:rPr>
          <w:rFonts w:ascii="Calibri" w:hAnsi="Calibri" w:cs="Calibri"/>
          <w:color w:val="FF0000"/>
          <w:sz w:val="22"/>
          <w:szCs w:val="22"/>
          <w:u w:val="single"/>
        </w:rPr>
      </w:pPr>
      <w:r>
        <w:rPr>
          <w:rFonts w:ascii="Calibri" w:hAnsi="Calibri" w:cs="Calibri"/>
          <w:sz w:val="22"/>
          <w:szCs w:val="22"/>
        </w:rPr>
        <w:t>1005464-23.2019.4.01.3309. Trata-se de ação anulatória de ISS pelo município de Ibiassuncê-BA. Valor provável da provisão da contingência R$ R$ 1.105.829,47.</w:t>
      </w:r>
    </w:p>
    <w:p w14:paraId="4E42009E" w14:textId="77777777" w:rsidR="00E71553" w:rsidRPr="003D7B3D" w:rsidRDefault="00E71553" w:rsidP="00E71553">
      <w:pPr>
        <w:spacing w:before="120"/>
        <w:ind w:left="567" w:right="-142"/>
        <w:jc w:val="both"/>
        <w:rPr>
          <w:rFonts w:ascii="Calibri" w:hAnsi="Calibri" w:cs="Calibri"/>
          <w:sz w:val="22"/>
          <w:szCs w:val="22"/>
          <w:u w:val="single"/>
        </w:rPr>
      </w:pPr>
    </w:p>
    <w:p w14:paraId="551E7CAC" w14:textId="77777777" w:rsidR="00E71553" w:rsidRPr="00EA45A5" w:rsidRDefault="00E71553" w:rsidP="00E71553">
      <w:pPr>
        <w:numPr>
          <w:ilvl w:val="0"/>
          <w:numId w:val="12"/>
        </w:numPr>
        <w:spacing w:after="120"/>
        <w:ind w:left="567" w:right="-142" w:hanging="567"/>
        <w:jc w:val="both"/>
        <w:rPr>
          <w:rFonts w:ascii="Calibri" w:hAnsi="Calibri" w:cs="Calibri"/>
          <w:b/>
          <w:bCs/>
          <w:color w:val="FF0000"/>
          <w:sz w:val="22"/>
          <w:szCs w:val="22"/>
          <w:u w:val="single"/>
        </w:rPr>
      </w:pPr>
      <w:r w:rsidRPr="00EA45A5">
        <w:rPr>
          <w:rFonts w:ascii="Calibri" w:hAnsi="Calibri" w:cs="Calibri"/>
          <w:b/>
          <w:bCs/>
          <w:sz w:val="22"/>
          <w:szCs w:val="22"/>
          <w:u w:val="single"/>
        </w:rPr>
        <w:t xml:space="preserve">Contingências de Ações Previdenciárias: </w:t>
      </w:r>
    </w:p>
    <w:p w14:paraId="0DA1B312" w14:textId="5A62FB95" w:rsidR="00E71553" w:rsidRPr="003D7B3D" w:rsidRDefault="00E71553" w:rsidP="00E71553">
      <w:pPr>
        <w:spacing w:after="120"/>
        <w:ind w:right="57"/>
        <w:jc w:val="both"/>
        <w:rPr>
          <w:rFonts w:ascii="Calibri" w:hAnsi="Calibri" w:cs="Calibri"/>
          <w:sz w:val="22"/>
          <w:szCs w:val="22"/>
        </w:rPr>
      </w:pPr>
      <w:r w:rsidRPr="003D7B3D">
        <w:rPr>
          <w:rFonts w:ascii="Calibri" w:hAnsi="Calibri" w:cs="Calibri"/>
          <w:sz w:val="22"/>
          <w:szCs w:val="22"/>
        </w:rPr>
        <w:t xml:space="preserve">Nas ações de natureza previdenciária acompanhadas pela </w:t>
      </w:r>
      <w:r w:rsidR="00AD222C">
        <w:rPr>
          <w:rFonts w:ascii="Calibri" w:hAnsi="Calibri" w:cs="Calibri"/>
          <w:sz w:val="22"/>
          <w:szCs w:val="22"/>
        </w:rPr>
        <w:t>Infra S.A.</w:t>
      </w:r>
      <w:r w:rsidRPr="003D7B3D">
        <w:rPr>
          <w:rFonts w:ascii="Calibri" w:hAnsi="Calibri" w:cs="Calibri"/>
          <w:sz w:val="22"/>
          <w:szCs w:val="22"/>
        </w:rPr>
        <w:t xml:space="preserve"> a parte autora pleiteia, da União, a complementação dos vencimentos de aposentadoria (Lei nº 10.233/200) em relação aos valores atualmente pagos ao pessoal do quadro da </w:t>
      </w:r>
      <w:r w:rsidR="00AD222C">
        <w:rPr>
          <w:rFonts w:ascii="Calibri" w:hAnsi="Calibri" w:cs="Calibri"/>
          <w:sz w:val="22"/>
          <w:szCs w:val="22"/>
        </w:rPr>
        <w:t>Infra S.A.</w:t>
      </w:r>
      <w:r w:rsidRPr="003D7B3D">
        <w:rPr>
          <w:rFonts w:ascii="Calibri" w:hAnsi="Calibri" w:cs="Calibri"/>
          <w:sz w:val="22"/>
          <w:szCs w:val="22"/>
        </w:rPr>
        <w:t xml:space="preserve">, estatal que absorveu os empregados ativos da extinta RFFSA (Lei nº 11.483/2007). Não obstante a responsável pela eventual complementação de aposentadoria seja a União, os pedidos direcionados à Valec resumem-se, basicamente, à apresentação de documentos relativos ao seu quadro de pessoal, como meio de confirmar e calcular esta possível complementação. </w:t>
      </w:r>
    </w:p>
    <w:p w14:paraId="0F5F7230" w14:textId="77777777" w:rsidR="00E71553" w:rsidRPr="003D7B3D" w:rsidRDefault="00E71553" w:rsidP="00E71553">
      <w:pPr>
        <w:spacing w:after="120"/>
        <w:ind w:right="57"/>
        <w:jc w:val="both"/>
        <w:rPr>
          <w:rFonts w:ascii="Calibri" w:hAnsi="Calibri" w:cs="Calibri"/>
          <w:color w:val="FF0000"/>
          <w:sz w:val="22"/>
          <w:szCs w:val="22"/>
        </w:rPr>
      </w:pPr>
      <w:r w:rsidRPr="003D7B3D">
        <w:rPr>
          <w:rFonts w:ascii="Calibri" w:hAnsi="Calibri" w:cs="Calibri"/>
          <w:sz w:val="22"/>
          <w:szCs w:val="22"/>
        </w:rPr>
        <w:t>As principais provisões prováveis previdenciárias são:</w:t>
      </w:r>
    </w:p>
    <w:p w14:paraId="5BAC5B33" w14:textId="77777777" w:rsidR="00E71553" w:rsidRDefault="00E71553" w:rsidP="00E71553">
      <w:pPr>
        <w:pStyle w:val="PargrafodaLista"/>
        <w:spacing w:after="120"/>
        <w:ind w:left="851" w:right="57" w:hanging="425"/>
        <w:jc w:val="both"/>
        <w:rPr>
          <w:rFonts w:ascii="Calibri" w:hAnsi="Calibri" w:cs="Calibri"/>
          <w:sz w:val="22"/>
          <w:szCs w:val="22"/>
        </w:rPr>
      </w:pPr>
      <w:r w:rsidRPr="003D7B3D">
        <w:rPr>
          <w:rFonts w:ascii="Calibri" w:hAnsi="Calibri" w:cs="Calibri"/>
          <w:sz w:val="22"/>
          <w:szCs w:val="22"/>
        </w:rPr>
        <w:t>a)</w:t>
      </w:r>
      <w:r w:rsidRPr="003D7B3D">
        <w:rPr>
          <w:rFonts w:ascii="Calibri" w:hAnsi="Calibri" w:cs="Calibri"/>
          <w:sz w:val="22"/>
          <w:szCs w:val="22"/>
        </w:rPr>
        <w:tab/>
      </w:r>
      <w:r>
        <w:rPr>
          <w:rFonts w:ascii="Calibri" w:hAnsi="Calibri" w:cs="Calibri"/>
          <w:sz w:val="22"/>
          <w:szCs w:val="22"/>
        </w:rPr>
        <w:t>0044589-52.2013.4.01.3300. Trata-se de pleito para que a União/INSS proceda com a complementação de aposentadoria conforme remuneração do pessoal da ativa da Valec. Valor provável da provisão da contingência R$ 100.000,00.</w:t>
      </w:r>
    </w:p>
    <w:p w14:paraId="7E33A377" w14:textId="77777777" w:rsidR="00E71553" w:rsidRDefault="00E71553" w:rsidP="00E71553">
      <w:pPr>
        <w:pStyle w:val="PargrafodaLista"/>
        <w:spacing w:after="120"/>
        <w:ind w:left="851" w:right="57" w:hanging="425"/>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5000627-71.2021.4.03.6107. Trata-se de pleito para que a União/INSS proceda com a complementação de aposentadoria com equiparação no quadro ativo da Valec. Valor provável da provisão da contingência R$ 231.573,00.</w:t>
      </w:r>
    </w:p>
    <w:p w14:paraId="1E131AAC" w14:textId="77777777" w:rsidR="00E71553" w:rsidRPr="002544B3" w:rsidRDefault="00E71553" w:rsidP="00E71553">
      <w:pPr>
        <w:pStyle w:val="PargrafodaLista"/>
        <w:spacing w:after="120"/>
        <w:ind w:left="851" w:right="57" w:hanging="425"/>
        <w:jc w:val="both"/>
        <w:rPr>
          <w:rFonts w:ascii="Calibri" w:hAnsi="Calibri" w:cs="Calibri"/>
          <w:color w:val="FF0000"/>
          <w:sz w:val="22"/>
          <w:szCs w:val="22"/>
        </w:rPr>
      </w:pPr>
      <w:r>
        <w:rPr>
          <w:rFonts w:ascii="Calibri" w:hAnsi="Calibri" w:cs="Calibri"/>
          <w:sz w:val="22"/>
          <w:szCs w:val="22"/>
        </w:rPr>
        <w:t>c)</w:t>
      </w:r>
      <w:r>
        <w:rPr>
          <w:rFonts w:ascii="Calibri" w:hAnsi="Calibri" w:cs="Calibri"/>
          <w:sz w:val="22"/>
          <w:szCs w:val="22"/>
        </w:rPr>
        <w:tab/>
        <w:t>5001880-31.2020.4.03.6107. Autor requer pagamento de diferenças referentes à complementação de aposentadoria com base na Lei nº 8.186/91. Valor provável da provisão da contingência R$108.197,88.</w:t>
      </w:r>
    </w:p>
    <w:p w14:paraId="5DF2F77F" w14:textId="77777777" w:rsidR="00E71553" w:rsidRDefault="00E71553" w:rsidP="00E71553">
      <w:pPr>
        <w:pStyle w:val="Textoembloco"/>
        <w:spacing w:line="240" w:lineRule="auto"/>
        <w:ind w:left="0" w:right="57"/>
        <w:rPr>
          <w:rFonts w:ascii="Calibri" w:hAnsi="Calibri" w:cs="Calibri"/>
          <w:sz w:val="22"/>
          <w:szCs w:val="22"/>
          <w:shd w:val="clear" w:color="auto" w:fill="FFFFFF"/>
        </w:rPr>
      </w:pPr>
      <w:r w:rsidRPr="003D7B3D">
        <w:rPr>
          <w:rFonts w:ascii="Calibri" w:hAnsi="Calibri" w:cs="Calibri"/>
          <w:sz w:val="22"/>
          <w:szCs w:val="22"/>
          <w:shd w:val="clear" w:color="auto" w:fill="FFFFFF"/>
        </w:rPr>
        <w:t>Do saldo total de Provisões para Contingências Judiciais, R$ 2,73 milhões são oriundos da incorporação da EPL.</w:t>
      </w:r>
    </w:p>
    <w:p w14:paraId="4D0DBA1F" w14:textId="77777777" w:rsidR="00E71553" w:rsidRPr="003D7B3D" w:rsidRDefault="00E71553" w:rsidP="00E71553">
      <w:pPr>
        <w:pStyle w:val="Textoembloco"/>
        <w:spacing w:line="240" w:lineRule="auto"/>
        <w:ind w:left="0" w:right="57"/>
        <w:rPr>
          <w:rFonts w:ascii="Calibri" w:hAnsi="Calibri" w:cs="Calibri"/>
          <w:sz w:val="22"/>
          <w:szCs w:val="22"/>
          <w:shd w:val="clear" w:color="auto" w:fill="FFFFFF"/>
        </w:rPr>
      </w:pPr>
    </w:p>
    <w:p w14:paraId="22AA2230" w14:textId="77777777" w:rsidR="00E71553" w:rsidRPr="003D7B3D" w:rsidRDefault="00E71553" w:rsidP="00E71553">
      <w:pPr>
        <w:spacing w:after="120"/>
        <w:ind w:right="57"/>
        <w:jc w:val="both"/>
        <w:rPr>
          <w:rFonts w:ascii="Calibri" w:hAnsi="Calibri" w:cs="Calibri"/>
          <w:b/>
          <w:bCs/>
          <w:sz w:val="22"/>
          <w:szCs w:val="22"/>
        </w:rPr>
      </w:pPr>
      <w:r w:rsidRPr="003D7B3D">
        <w:rPr>
          <w:rFonts w:ascii="Calibri" w:hAnsi="Calibri" w:cs="Calibri"/>
          <w:b/>
          <w:bCs/>
          <w:sz w:val="22"/>
          <w:szCs w:val="22"/>
        </w:rPr>
        <w:t xml:space="preserve">b.3) Ações com Riscos de Perdas Possíveis: </w:t>
      </w:r>
    </w:p>
    <w:p w14:paraId="73EE46A1" w14:textId="2E39B695" w:rsidR="00E71553" w:rsidRDefault="00E71553" w:rsidP="00E71553">
      <w:pPr>
        <w:spacing w:after="120"/>
        <w:ind w:right="57"/>
        <w:jc w:val="both"/>
        <w:rPr>
          <w:rFonts w:ascii="Calibri" w:hAnsi="Calibri" w:cs="Calibri"/>
          <w:sz w:val="22"/>
          <w:szCs w:val="22"/>
        </w:rPr>
      </w:pPr>
      <w:r>
        <w:rPr>
          <w:rFonts w:ascii="Calibri" w:hAnsi="Calibri" w:cs="Calibri"/>
          <w:sz w:val="22"/>
          <w:szCs w:val="22"/>
        </w:rPr>
        <w:t xml:space="preserve">Conforme Item n° 86 do CPC 25 - Provisões, Passivos Contingentes e Ativos Contingentes; “a entidade deve divulgar para cada classe de passivo contingente na data do balanço, uma breve descrição da natureza do passivo contingente...”. Assim, os processos judiciais impetrados contra a </w:t>
      </w:r>
      <w:r w:rsidR="00AD222C">
        <w:rPr>
          <w:rFonts w:ascii="Calibri" w:hAnsi="Calibri" w:cs="Calibri"/>
          <w:sz w:val="22"/>
          <w:szCs w:val="22"/>
        </w:rPr>
        <w:t>Infra S.A.</w:t>
      </w:r>
      <w:r>
        <w:rPr>
          <w:rFonts w:ascii="Calibri" w:hAnsi="Calibri" w:cs="Calibri"/>
          <w:sz w:val="22"/>
          <w:szCs w:val="22"/>
        </w:rPr>
        <w:t>, a extinta RFFSA</w:t>
      </w:r>
      <w:r w:rsidR="00AD222C">
        <w:rPr>
          <w:rFonts w:ascii="Calibri" w:hAnsi="Calibri" w:cs="Calibri"/>
          <w:sz w:val="22"/>
          <w:szCs w:val="22"/>
        </w:rPr>
        <w:t>,</w:t>
      </w:r>
      <w:r>
        <w:rPr>
          <w:rFonts w:ascii="Calibri" w:hAnsi="Calibri" w:cs="Calibri"/>
          <w:sz w:val="22"/>
          <w:szCs w:val="22"/>
        </w:rPr>
        <w:t xml:space="preserve"> GEIPOT</w:t>
      </w:r>
      <w:r w:rsidR="00AD222C">
        <w:rPr>
          <w:rFonts w:ascii="Calibri" w:hAnsi="Calibri" w:cs="Calibri"/>
          <w:sz w:val="22"/>
          <w:szCs w:val="22"/>
        </w:rPr>
        <w:t xml:space="preserve"> e EPL</w:t>
      </w:r>
      <w:r>
        <w:rPr>
          <w:rFonts w:ascii="Calibri" w:hAnsi="Calibri" w:cs="Calibri"/>
          <w:sz w:val="22"/>
          <w:szCs w:val="22"/>
        </w:rPr>
        <w:t>, classificados pela Assessoria Jurídica como obrigações “possíveis”, não foram contabilizados, apenas divulgados em Nota Explicativa.</w:t>
      </w:r>
    </w:p>
    <w:p w14:paraId="17187B5D" w14:textId="77777777" w:rsidR="00E71553" w:rsidRPr="002544B3" w:rsidRDefault="00E71553" w:rsidP="00E71553">
      <w:pPr>
        <w:spacing w:after="120"/>
        <w:ind w:right="57"/>
        <w:jc w:val="both"/>
        <w:rPr>
          <w:rFonts w:ascii="Calibri" w:hAnsi="Calibri" w:cs="Calibri"/>
          <w:color w:val="FF0000"/>
          <w:sz w:val="22"/>
          <w:szCs w:val="22"/>
        </w:rPr>
      </w:pPr>
      <w:r>
        <w:rPr>
          <w:rFonts w:ascii="Calibri" w:hAnsi="Calibri" w:cs="Calibri"/>
          <w:sz w:val="22"/>
          <w:szCs w:val="22"/>
        </w:rPr>
        <w:t>Os processos judiciais classificados com “possível” risco de perda, apresentaram os seguintes saldos em 31 de dezembro de 202</w:t>
      </w:r>
      <w:r w:rsidRPr="003D7B3D">
        <w:rPr>
          <w:rFonts w:ascii="Calibri" w:hAnsi="Calibri" w:cs="Calibri"/>
          <w:sz w:val="22"/>
          <w:szCs w:val="22"/>
        </w:rPr>
        <w:t>2:</w:t>
      </w:r>
    </w:p>
    <w:tbl>
      <w:tblPr>
        <w:tblW w:w="5001" w:type="pct"/>
        <w:tblCellMar>
          <w:left w:w="70" w:type="dxa"/>
          <w:right w:w="70" w:type="dxa"/>
        </w:tblCellMar>
        <w:tblLook w:val="04A0" w:firstRow="1" w:lastRow="0" w:firstColumn="1" w:lastColumn="0" w:noHBand="0" w:noVBand="1"/>
      </w:tblPr>
      <w:tblGrid>
        <w:gridCol w:w="2338"/>
        <w:gridCol w:w="4466"/>
        <w:gridCol w:w="1843"/>
        <w:gridCol w:w="1822"/>
      </w:tblGrid>
      <w:tr w:rsidR="00E71553" w14:paraId="44C17486" w14:textId="77777777" w:rsidTr="00EC33F9">
        <w:trPr>
          <w:trHeight w:hRule="exact" w:val="227"/>
        </w:trPr>
        <w:tc>
          <w:tcPr>
            <w:tcW w:w="1117" w:type="pct"/>
            <w:tcBorders>
              <w:top w:val="nil"/>
              <w:left w:val="nil"/>
              <w:bottom w:val="single" w:sz="8" w:space="0" w:color="auto"/>
              <w:right w:val="nil"/>
            </w:tcBorders>
            <w:noWrap/>
            <w:vAlign w:val="bottom"/>
            <w:hideMark/>
          </w:tcPr>
          <w:p w14:paraId="21414F6A" w14:textId="77777777" w:rsidR="00E71553" w:rsidRDefault="00E71553" w:rsidP="00EC33F9">
            <w:pPr>
              <w:spacing w:after="120"/>
              <w:rPr>
                <w:rFonts w:ascii="Calibri" w:hAnsi="Calibri" w:cs="Calibri"/>
                <w:b/>
                <w:bCs/>
                <w:color w:val="000000"/>
                <w:sz w:val="16"/>
                <w:szCs w:val="16"/>
              </w:rPr>
            </w:pPr>
            <w:r>
              <w:rPr>
                <w:rFonts w:ascii="Calibri" w:hAnsi="Calibri" w:cs="Calibri"/>
                <w:b/>
                <w:bCs/>
                <w:color w:val="000000"/>
                <w:sz w:val="16"/>
                <w:szCs w:val="16"/>
              </w:rPr>
              <w:t>AÇÕES</w:t>
            </w:r>
          </w:p>
        </w:tc>
        <w:tc>
          <w:tcPr>
            <w:tcW w:w="2133" w:type="pct"/>
            <w:tcBorders>
              <w:top w:val="nil"/>
              <w:left w:val="nil"/>
              <w:bottom w:val="single" w:sz="8" w:space="0" w:color="auto"/>
              <w:right w:val="nil"/>
            </w:tcBorders>
            <w:vAlign w:val="bottom"/>
          </w:tcPr>
          <w:p w14:paraId="61906AED" w14:textId="77777777" w:rsidR="00E71553" w:rsidRDefault="00E71553" w:rsidP="00EC33F9">
            <w:pPr>
              <w:spacing w:after="120"/>
              <w:jc w:val="right"/>
              <w:rPr>
                <w:rFonts w:ascii="Calibri" w:hAnsi="Calibri" w:cs="Calibri"/>
                <w:b/>
                <w:bCs/>
                <w:color w:val="000000"/>
                <w:sz w:val="16"/>
                <w:szCs w:val="16"/>
              </w:rPr>
            </w:pPr>
          </w:p>
        </w:tc>
        <w:tc>
          <w:tcPr>
            <w:tcW w:w="880" w:type="pct"/>
            <w:tcBorders>
              <w:top w:val="nil"/>
              <w:left w:val="nil"/>
              <w:bottom w:val="single" w:sz="8" w:space="0" w:color="auto"/>
              <w:right w:val="nil"/>
            </w:tcBorders>
            <w:vAlign w:val="bottom"/>
          </w:tcPr>
          <w:p w14:paraId="7C62E2A1" w14:textId="77777777" w:rsidR="00E71553" w:rsidRDefault="00E71553" w:rsidP="00EC33F9">
            <w:pPr>
              <w:spacing w:after="120"/>
              <w:jc w:val="right"/>
              <w:rPr>
                <w:rFonts w:ascii="Calibri" w:hAnsi="Calibri" w:cs="Calibri"/>
                <w:b/>
                <w:bCs/>
                <w:color w:val="000000"/>
                <w:sz w:val="16"/>
                <w:szCs w:val="16"/>
              </w:rPr>
            </w:pPr>
          </w:p>
        </w:tc>
        <w:tc>
          <w:tcPr>
            <w:tcW w:w="870" w:type="pct"/>
            <w:tcBorders>
              <w:top w:val="nil"/>
              <w:left w:val="nil"/>
              <w:bottom w:val="single" w:sz="8" w:space="0" w:color="auto"/>
              <w:right w:val="nil"/>
            </w:tcBorders>
            <w:vAlign w:val="bottom"/>
            <w:hideMark/>
          </w:tcPr>
          <w:p w14:paraId="789D4733" w14:textId="77777777" w:rsidR="00E71553" w:rsidRDefault="00E71553" w:rsidP="00EC33F9">
            <w:pPr>
              <w:spacing w:after="120"/>
              <w:jc w:val="right"/>
              <w:rPr>
                <w:rFonts w:ascii="Calibri" w:hAnsi="Calibri" w:cs="Calibri"/>
                <w:b/>
                <w:bCs/>
                <w:color w:val="000000"/>
                <w:sz w:val="16"/>
                <w:szCs w:val="16"/>
              </w:rPr>
            </w:pPr>
            <w:r>
              <w:rPr>
                <w:rFonts w:ascii="Calibri" w:hAnsi="Calibri" w:cs="Calibri"/>
                <w:b/>
                <w:bCs/>
                <w:color w:val="000000"/>
                <w:sz w:val="16"/>
                <w:szCs w:val="16"/>
              </w:rPr>
              <w:t>31/12/2022</w:t>
            </w:r>
          </w:p>
        </w:tc>
      </w:tr>
      <w:tr w:rsidR="00E71553" w14:paraId="1EC94A82" w14:textId="77777777" w:rsidTr="00EC33F9">
        <w:trPr>
          <w:trHeight w:hRule="exact" w:val="227"/>
        </w:trPr>
        <w:tc>
          <w:tcPr>
            <w:tcW w:w="1117" w:type="pct"/>
            <w:noWrap/>
            <w:vAlign w:val="center"/>
            <w:hideMark/>
          </w:tcPr>
          <w:p w14:paraId="4CA02267" w14:textId="77777777" w:rsidR="00E71553" w:rsidRDefault="00E71553" w:rsidP="00EC33F9">
            <w:pPr>
              <w:spacing w:after="120"/>
              <w:rPr>
                <w:rFonts w:ascii="Calibri" w:hAnsi="Calibri" w:cs="Calibri"/>
                <w:color w:val="000000"/>
                <w:sz w:val="16"/>
                <w:szCs w:val="16"/>
              </w:rPr>
            </w:pPr>
            <w:r>
              <w:rPr>
                <w:rFonts w:ascii="Calibri" w:hAnsi="Calibri" w:cs="Calibri"/>
                <w:color w:val="000000"/>
                <w:sz w:val="16"/>
                <w:szCs w:val="16"/>
              </w:rPr>
              <w:t>Desapropriações</w:t>
            </w:r>
          </w:p>
        </w:tc>
        <w:tc>
          <w:tcPr>
            <w:tcW w:w="2133" w:type="pct"/>
            <w:noWrap/>
            <w:vAlign w:val="center"/>
          </w:tcPr>
          <w:p w14:paraId="3654AE92" w14:textId="77777777" w:rsidR="00E71553" w:rsidRDefault="00E71553" w:rsidP="00EC33F9">
            <w:pPr>
              <w:spacing w:after="120"/>
              <w:jc w:val="right"/>
              <w:rPr>
                <w:rFonts w:ascii="Calibri" w:hAnsi="Calibri" w:cs="Calibri"/>
                <w:color w:val="000000"/>
                <w:sz w:val="16"/>
                <w:szCs w:val="16"/>
              </w:rPr>
            </w:pPr>
          </w:p>
        </w:tc>
        <w:tc>
          <w:tcPr>
            <w:tcW w:w="880" w:type="pct"/>
            <w:vAlign w:val="center"/>
          </w:tcPr>
          <w:p w14:paraId="69B9F91E" w14:textId="77777777" w:rsidR="00E71553" w:rsidRDefault="00E71553" w:rsidP="00EC33F9">
            <w:pPr>
              <w:spacing w:after="120"/>
              <w:jc w:val="right"/>
              <w:rPr>
                <w:rFonts w:ascii="Calibri" w:hAnsi="Calibri" w:cs="Calibri"/>
                <w:color w:val="000000"/>
                <w:sz w:val="16"/>
                <w:szCs w:val="16"/>
              </w:rPr>
            </w:pPr>
          </w:p>
        </w:tc>
        <w:tc>
          <w:tcPr>
            <w:tcW w:w="870" w:type="pct"/>
            <w:vAlign w:val="bottom"/>
            <w:hideMark/>
          </w:tcPr>
          <w:p w14:paraId="1E96EB30" w14:textId="77777777" w:rsidR="00E71553" w:rsidRDefault="00E71553" w:rsidP="00EC33F9">
            <w:pPr>
              <w:jc w:val="right"/>
              <w:rPr>
                <w:rFonts w:ascii="Calibri" w:hAnsi="Calibri" w:cs="Calibri"/>
                <w:color w:val="000000"/>
                <w:sz w:val="16"/>
                <w:szCs w:val="16"/>
              </w:rPr>
            </w:pPr>
            <w:r w:rsidRPr="005B2B78">
              <w:rPr>
                <w:rFonts w:ascii="Calibri" w:hAnsi="Calibri" w:cs="Calibri"/>
                <w:color w:val="000000"/>
                <w:sz w:val="16"/>
                <w:szCs w:val="16"/>
              </w:rPr>
              <w:t>3.557.912,38</w:t>
            </w:r>
          </w:p>
        </w:tc>
      </w:tr>
      <w:tr w:rsidR="00E71553" w14:paraId="21C2AC68" w14:textId="77777777" w:rsidTr="00EC33F9">
        <w:trPr>
          <w:trHeight w:hRule="exact" w:val="227"/>
        </w:trPr>
        <w:tc>
          <w:tcPr>
            <w:tcW w:w="1117" w:type="pct"/>
            <w:noWrap/>
            <w:vAlign w:val="center"/>
            <w:hideMark/>
          </w:tcPr>
          <w:p w14:paraId="2B3C2E4D" w14:textId="77777777" w:rsidR="00E71553" w:rsidRDefault="00E71553" w:rsidP="00EC33F9">
            <w:pPr>
              <w:spacing w:after="120"/>
              <w:rPr>
                <w:rFonts w:ascii="Calibri" w:hAnsi="Calibri" w:cs="Calibri"/>
                <w:color w:val="000000"/>
                <w:sz w:val="16"/>
                <w:szCs w:val="16"/>
              </w:rPr>
            </w:pPr>
            <w:r>
              <w:rPr>
                <w:rFonts w:ascii="Calibri" w:hAnsi="Calibri" w:cs="Calibri"/>
                <w:color w:val="000000"/>
                <w:sz w:val="16"/>
                <w:szCs w:val="16"/>
              </w:rPr>
              <w:t>Trabalhistas</w:t>
            </w:r>
          </w:p>
        </w:tc>
        <w:tc>
          <w:tcPr>
            <w:tcW w:w="2133" w:type="pct"/>
            <w:noWrap/>
            <w:vAlign w:val="center"/>
          </w:tcPr>
          <w:p w14:paraId="3EC907FB" w14:textId="77777777" w:rsidR="00E71553" w:rsidRDefault="00E71553" w:rsidP="00EC33F9">
            <w:pPr>
              <w:spacing w:after="120"/>
              <w:jc w:val="right"/>
              <w:rPr>
                <w:rFonts w:ascii="Calibri" w:hAnsi="Calibri" w:cs="Calibri"/>
                <w:color w:val="000000"/>
                <w:sz w:val="16"/>
                <w:szCs w:val="16"/>
              </w:rPr>
            </w:pPr>
          </w:p>
        </w:tc>
        <w:tc>
          <w:tcPr>
            <w:tcW w:w="880" w:type="pct"/>
            <w:vAlign w:val="center"/>
          </w:tcPr>
          <w:p w14:paraId="4143F104" w14:textId="77777777" w:rsidR="00E71553" w:rsidRDefault="00E71553" w:rsidP="00EC33F9">
            <w:pPr>
              <w:spacing w:after="120"/>
              <w:jc w:val="right"/>
              <w:rPr>
                <w:rFonts w:ascii="Calibri" w:hAnsi="Calibri" w:cs="Calibri"/>
                <w:color w:val="000000"/>
                <w:sz w:val="16"/>
                <w:szCs w:val="16"/>
              </w:rPr>
            </w:pPr>
          </w:p>
        </w:tc>
        <w:tc>
          <w:tcPr>
            <w:tcW w:w="870" w:type="pct"/>
            <w:vAlign w:val="bottom"/>
            <w:hideMark/>
          </w:tcPr>
          <w:p w14:paraId="6681EF35" w14:textId="77777777" w:rsidR="00E71553" w:rsidRDefault="00E71553" w:rsidP="00EC33F9">
            <w:pPr>
              <w:jc w:val="right"/>
              <w:rPr>
                <w:rFonts w:ascii="Calibri" w:hAnsi="Calibri" w:cs="Calibri"/>
                <w:color w:val="000000"/>
                <w:sz w:val="16"/>
                <w:szCs w:val="16"/>
              </w:rPr>
            </w:pPr>
            <w:r w:rsidRPr="005B2B78">
              <w:rPr>
                <w:rFonts w:ascii="Calibri" w:hAnsi="Calibri" w:cs="Calibri"/>
                <w:color w:val="000000"/>
                <w:sz w:val="16"/>
                <w:szCs w:val="16"/>
              </w:rPr>
              <w:t>64.126.381,05</w:t>
            </w:r>
          </w:p>
        </w:tc>
      </w:tr>
      <w:tr w:rsidR="00E71553" w14:paraId="1B3DDC82" w14:textId="77777777" w:rsidTr="00EC33F9">
        <w:trPr>
          <w:trHeight w:hRule="exact" w:val="227"/>
        </w:trPr>
        <w:tc>
          <w:tcPr>
            <w:tcW w:w="1117" w:type="pct"/>
            <w:noWrap/>
            <w:vAlign w:val="center"/>
            <w:hideMark/>
          </w:tcPr>
          <w:p w14:paraId="445CD7B0" w14:textId="77777777" w:rsidR="00E71553" w:rsidRDefault="00E71553" w:rsidP="00EC33F9">
            <w:pPr>
              <w:spacing w:after="120"/>
              <w:rPr>
                <w:rFonts w:ascii="Calibri" w:hAnsi="Calibri" w:cs="Calibri"/>
                <w:color w:val="000000"/>
                <w:sz w:val="16"/>
                <w:szCs w:val="16"/>
              </w:rPr>
            </w:pPr>
            <w:r>
              <w:rPr>
                <w:rFonts w:ascii="Calibri" w:hAnsi="Calibri" w:cs="Calibri"/>
                <w:color w:val="000000"/>
                <w:sz w:val="16"/>
                <w:szCs w:val="16"/>
              </w:rPr>
              <w:t>Cíveis</w:t>
            </w:r>
          </w:p>
        </w:tc>
        <w:tc>
          <w:tcPr>
            <w:tcW w:w="2133" w:type="pct"/>
            <w:noWrap/>
            <w:vAlign w:val="center"/>
          </w:tcPr>
          <w:p w14:paraId="38CB66D6" w14:textId="77777777" w:rsidR="00E71553" w:rsidRDefault="00E71553" w:rsidP="00EC33F9">
            <w:pPr>
              <w:spacing w:after="120"/>
              <w:jc w:val="right"/>
              <w:rPr>
                <w:rFonts w:ascii="Calibri" w:hAnsi="Calibri" w:cs="Calibri"/>
                <w:color w:val="000000"/>
                <w:sz w:val="16"/>
                <w:szCs w:val="16"/>
              </w:rPr>
            </w:pPr>
          </w:p>
        </w:tc>
        <w:tc>
          <w:tcPr>
            <w:tcW w:w="880" w:type="pct"/>
            <w:vAlign w:val="center"/>
          </w:tcPr>
          <w:p w14:paraId="6E34E8CB" w14:textId="77777777" w:rsidR="00E71553" w:rsidRDefault="00E71553" w:rsidP="00EC33F9">
            <w:pPr>
              <w:spacing w:after="120"/>
              <w:jc w:val="right"/>
              <w:rPr>
                <w:rFonts w:ascii="Calibri" w:hAnsi="Calibri" w:cs="Calibri"/>
                <w:color w:val="000000"/>
                <w:sz w:val="16"/>
                <w:szCs w:val="16"/>
              </w:rPr>
            </w:pPr>
          </w:p>
        </w:tc>
        <w:tc>
          <w:tcPr>
            <w:tcW w:w="870" w:type="pct"/>
            <w:vAlign w:val="bottom"/>
            <w:hideMark/>
          </w:tcPr>
          <w:p w14:paraId="7ED3B7C4" w14:textId="77777777" w:rsidR="00E71553" w:rsidRDefault="00E71553" w:rsidP="00EC33F9">
            <w:pPr>
              <w:jc w:val="right"/>
              <w:rPr>
                <w:rFonts w:ascii="Calibri" w:hAnsi="Calibri" w:cs="Calibri"/>
                <w:color w:val="000000"/>
                <w:sz w:val="16"/>
                <w:szCs w:val="16"/>
              </w:rPr>
            </w:pPr>
            <w:r w:rsidRPr="005B2B78">
              <w:rPr>
                <w:rFonts w:ascii="Calibri" w:hAnsi="Calibri" w:cs="Calibri"/>
                <w:color w:val="000000"/>
                <w:sz w:val="16"/>
                <w:szCs w:val="16"/>
              </w:rPr>
              <w:t>1.174.802.770,00</w:t>
            </w:r>
          </w:p>
        </w:tc>
      </w:tr>
      <w:tr w:rsidR="00E71553" w14:paraId="4E868FE8" w14:textId="77777777" w:rsidTr="00EC33F9">
        <w:trPr>
          <w:trHeight w:hRule="exact" w:val="227"/>
        </w:trPr>
        <w:tc>
          <w:tcPr>
            <w:tcW w:w="1117" w:type="pct"/>
            <w:noWrap/>
            <w:vAlign w:val="center"/>
            <w:hideMark/>
          </w:tcPr>
          <w:p w14:paraId="2F4115E9" w14:textId="77777777" w:rsidR="00E71553" w:rsidRDefault="00E71553" w:rsidP="00EC33F9">
            <w:pPr>
              <w:spacing w:after="120"/>
              <w:rPr>
                <w:rFonts w:ascii="Calibri" w:hAnsi="Calibri" w:cs="Calibri"/>
                <w:color w:val="000000"/>
                <w:sz w:val="16"/>
                <w:szCs w:val="16"/>
              </w:rPr>
            </w:pPr>
            <w:r>
              <w:rPr>
                <w:rFonts w:ascii="Calibri" w:hAnsi="Calibri" w:cs="Calibri"/>
                <w:color w:val="000000"/>
                <w:sz w:val="16"/>
                <w:szCs w:val="16"/>
              </w:rPr>
              <w:t>Tributárias</w:t>
            </w:r>
          </w:p>
        </w:tc>
        <w:tc>
          <w:tcPr>
            <w:tcW w:w="2133" w:type="pct"/>
            <w:noWrap/>
            <w:vAlign w:val="center"/>
          </w:tcPr>
          <w:p w14:paraId="6EF24556" w14:textId="77777777" w:rsidR="00E71553" w:rsidRDefault="00E71553" w:rsidP="00EC33F9">
            <w:pPr>
              <w:spacing w:after="120"/>
              <w:jc w:val="right"/>
              <w:rPr>
                <w:rFonts w:ascii="Calibri" w:hAnsi="Calibri" w:cs="Calibri"/>
                <w:color w:val="000000"/>
                <w:sz w:val="16"/>
                <w:szCs w:val="16"/>
              </w:rPr>
            </w:pPr>
          </w:p>
        </w:tc>
        <w:tc>
          <w:tcPr>
            <w:tcW w:w="880" w:type="pct"/>
            <w:vAlign w:val="center"/>
          </w:tcPr>
          <w:p w14:paraId="5F5AEF33" w14:textId="77777777" w:rsidR="00E71553" w:rsidRDefault="00E71553" w:rsidP="00EC33F9">
            <w:pPr>
              <w:spacing w:after="120"/>
              <w:jc w:val="right"/>
              <w:rPr>
                <w:rFonts w:ascii="Calibri" w:hAnsi="Calibri" w:cs="Calibri"/>
                <w:color w:val="000000"/>
                <w:sz w:val="16"/>
                <w:szCs w:val="16"/>
              </w:rPr>
            </w:pPr>
          </w:p>
        </w:tc>
        <w:tc>
          <w:tcPr>
            <w:tcW w:w="870" w:type="pct"/>
            <w:vAlign w:val="bottom"/>
            <w:hideMark/>
          </w:tcPr>
          <w:p w14:paraId="3E975437" w14:textId="77777777" w:rsidR="00E71553" w:rsidRDefault="00E71553" w:rsidP="00EC33F9">
            <w:pPr>
              <w:jc w:val="right"/>
              <w:rPr>
                <w:rFonts w:ascii="Calibri" w:hAnsi="Calibri" w:cs="Calibri"/>
                <w:color w:val="000000"/>
                <w:sz w:val="16"/>
                <w:szCs w:val="16"/>
              </w:rPr>
            </w:pPr>
            <w:r w:rsidRPr="005B2B78">
              <w:rPr>
                <w:rFonts w:ascii="Calibri" w:hAnsi="Calibri" w:cs="Calibri"/>
                <w:color w:val="000000"/>
                <w:sz w:val="16"/>
                <w:szCs w:val="16"/>
              </w:rPr>
              <w:t>8.318.048,89</w:t>
            </w:r>
          </w:p>
        </w:tc>
      </w:tr>
      <w:tr w:rsidR="00E71553" w14:paraId="2DA0E04C" w14:textId="77777777" w:rsidTr="00EC33F9">
        <w:trPr>
          <w:trHeight w:hRule="exact" w:val="227"/>
        </w:trPr>
        <w:tc>
          <w:tcPr>
            <w:tcW w:w="1117" w:type="pct"/>
            <w:noWrap/>
            <w:vAlign w:val="center"/>
            <w:hideMark/>
          </w:tcPr>
          <w:p w14:paraId="1B4B8D87" w14:textId="77777777" w:rsidR="00E71553" w:rsidRDefault="00E71553" w:rsidP="00EC33F9">
            <w:pPr>
              <w:spacing w:after="120"/>
              <w:rPr>
                <w:rFonts w:ascii="Calibri" w:hAnsi="Calibri" w:cs="Calibri"/>
                <w:color w:val="000000"/>
                <w:sz w:val="16"/>
                <w:szCs w:val="16"/>
              </w:rPr>
            </w:pPr>
            <w:r>
              <w:rPr>
                <w:rFonts w:ascii="Calibri" w:hAnsi="Calibri" w:cs="Calibri"/>
                <w:color w:val="000000"/>
                <w:sz w:val="16"/>
                <w:szCs w:val="16"/>
              </w:rPr>
              <w:t>Previdenciárias</w:t>
            </w:r>
          </w:p>
        </w:tc>
        <w:tc>
          <w:tcPr>
            <w:tcW w:w="2133" w:type="pct"/>
            <w:noWrap/>
            <w:vAlign w:val="center"/>
          </w:tcPr>
          <w:p w14:paraId="3C812A24" w14:textId="77777777" w:rsidR="00E71553" w:rsidRDefault="00E71553" w:rsidP="00EC33F9">
            <w:pPr>
              <w:spacing w:after="120"/>
              <w:jc w:val="right"/>
              <w:rPr>
                <w:rFonts w:ascii="Calibri" w:hAnsi="Calibri" w:cs="Calibri"/>
                <w:color w:val="000000"/>
                <w:sz w:val="16"/>
                <w:szCs w:val="16"/>
              </w:rPr>
            </w:pPr>
          </w:p>
        </w:tc>
        <w:tc>
          <w:tcPr>
            <w:tcW w:w="880" w:type="pct"/>
            <w:vAlign w:val="center"/>
          </w:tcPr>
          <w:p w14:paraId="423A8676" w14:textId="77777777" w:rsidR="00E71553" w:rsidRDefault="00E71553" w:rsidP="00EC33F9">
            <w:pPr>
              <w:spacing w:after="120"/>
              <w:jc w:val="right"/>
              <w:rPr>
                <w:rFonts w:ascii="Calibri" w:hAnsi="Calibri" w:cs="Calibri"/>
                <w:color w:val="000000"/>
                <w:sz w:val="16"/>
                <w:szCs w:val="16"/>
              </w:rPr>
            </w:pPr>
          </w:p>
        </w:tc>
        <w:tc>
          <w:tcPr>
            <w:tcW w:w="870" w:type="pct"/>
            <w:vAlign w:val="bottom"/>
            <w:hideMark/>
          </w:tcPr>
          <w:p w14:paraId="5A453F79" w14:textId="77777777" w:rsidR="00E71553" w:rsidRDefault="00E71553" w:rsidP="00EC33F9">
            <w:pPr>
              <w:jc w:val="right"/>
              <w:rPr>
                <w:rFonts w:ascii="Calibri" w:hAnsi="Calibri" w:cs="Calibri"/>
                <w:color w:val="000000"/>
                <w:sz w:val="16"/>
                <w:szCs w:val="16"/>
              </w:rPr>
            </w:pPr>
            <w:r w:rsidRPr="005B2B78">
              <w:rPr>
                <w:rFonts w:ascii="Calibri" w:hAnsi="Calibri" w:cs="Calibri"/>
                <w:color w:val="000000"/>
                <w:sz w:val="16"/>
                <w:szCs w:val="16"/>
              </w:rPr>
              <w:t>7.697.325,19</w:t>
            </w:r>
          </w:p>
        </w:tc>
      </w:tr>
      <w:tr w:rsidR="00E71553" w:rsidRPr="005B26D6" w14:paraId="218D41FF" w14:textId="77777777" w:rsidTr="00EC33F9">
        <w:trPr>
          <w:trHeight w:hRule="exact" w:val="227"/>
        </w:trPr>
        <w:tc>
          <w:tcPr>
            <w:tcW w:w="1117" w:type="pct"/>
            <w:noWrap/>
            <w:vAlign w:val="center"/>
          </w:tcPr>
          <w:p w14:paraId="0FC98733" w14:textId="77777777" w:rsidR="00E71553" w:rsidRDefault="00E71553" w:rsidP="00EC33F9">
            <w:pPr>
              <w:spacing w:after="120"/>
              <w:rPr>
                <w:rFonts w:ascii="Calibri" w:hAnsi="Calibri" w:cs="Calibri"/>
                <w:color w:val="000000"/>
                <w:sz w:val="16"/>
                <w:szCs w:val="16"/>
              </w:rPr>
            </w:pPr>
            <w:r>
              <w:rPr>
                <w:rFonts w:ascii="Calibri" w:hAnsi="Calibri" w:cs="Calibri"/>
                <w:color w:val="000000"/>
                <w:sz w:val="16"/>
                <w:szCs w:val="16"/>
              </w:rPr>
              <w:t>EPL Trabalhistas</w:t>
            </w:r>
          </w:p>
        </w:tc>
        <w:tc>
          <w:tcPr>
            <w:tcW w:w="2133" w:type="pct"/>
            <w:noWrap/>
            <w:vAlign w:val="center"/>
          </w:tcPr>
          <w:p w14:paraId="41545CDC" w14:textId="77777777" w:rsidR="00E71553" w:rsidRDefault="00E71553" w:rsidP="00EC33F9">
            <w:pPr>
              <w:spacing w:after="120"/>
              <w:jc w:val="right"/>
              <w:rPr>
                <w:rFonts w:ascii="Calibri" w:hAnsi="Calibri" w:cs="Calibri"/>
                <w:color w:val="000000"/>
                <w:sz w:val="16"/>
                <w:szCs w:val="16"/>
              </w:rPr>
            </w:pPr>
          </w:p>
        </w:tc>
        <w:tc>
          <w:tcPr>
            <w:tcW w:w="880" w:type="pct"/>
            <w:vAlign w:val="center"/>
          </w:tcPr>
          <w:p w14:paraId="5C7B39A3" w14:textId="77777777" w:rsidR="00E71553" w:rsidRDefault="00E71553" w:rsidP="00EC33F9">
            <w:pPr>
              <w:spacing w:after="120"/>
              <w:jc w:val="right"/>
              <w:rPr>
                <w:rFonts w:ascii="Calibri" w:hAnsi="Calibri" w:cs="Calibri"/>
                <w:color w:val="000000"/>
                <w:sz w:val="16"/>
                <w:szCs w:val="16"/>
              </w:rPr>
            </w:pPr>
          </w:p>
        </w:tc>
        <w:tc>
          <w:tcPr>
            <w:tcW w:w="870" w:type="pct"/>
            <w:vAlign w:val="bottom"/>
          </w:tcPr>
          <w:p w14:paraId="7E5F1A9F" w14:textId="77777777" w:rsidR="00E71553" w:rsidRPr="005B26D6" w:rsidRDefault="00E71553" w:rsidP="00EC33F9">
            <w:pPr>
              <w:jc w:val="right"/>
              <w:rPr>
                <w:rFonts w:ascii="Calibri" w:hAnsi="Calibri" w:cs="Calibri"/>
                <w:color w:val="000000"/>
                <w:sz w:val="16"/>
                <w:szCs w:val="16"/>
              </w:rPr>
            </w:pPr>
            <w:r>
              <w:rPr>
                <w:rFonts w:ascii="Calibri" w:hAnsi="Calibri" w:cs="Calibri"/>
                <w:color w:val="000000"/>
                <w:sz w:val="16"/>
                <w:szCs w:val="16"/>
              </w:rPr>
              <w:t>1.506.357</w:t>
            </w:r>
          </w:p>
        </w:tc>
      </w:tr>
      <w:tr w:rsidR="00E71553" w:rsidRPr="005B26D6" w14:paraId="017EF360" w14:textId="77777777" w:rsidTr="00EC33F9">
        <w:trPr>
          <w:trHeight w:hRule="exact" w:val="227"/>
        </w:trPr>
        <w:tc>
          <w:tcPr>
            <w:tcW w:w="1117" w:type="pct"/>
            <w:noWrap/>
            <w:vAlign w:val="center"/>
          </w:tcPr>
          <w:p w14:paraId="43298D68" w14:textId="77777777" w:rsidR="00E71553" w:rsidRDefault="00E71553" w:rsidP="00EC33F9">
            <w:pPr>
              <w:spacing w:after="120"/>
              <w:rPr>
                <w:rFonts w:ascii="Calibri" w:hAnsi="Calibri" w:cs="Calibri"/>
                <w:color w:val="000000"/>
                <w:sz w:val="16"/>
                <w:szCs w:val="16"/>
              </w:rPr>
            </w:pPr>
            <w:r>
              <w:rPr>
                <w:rFonts w:ascii="Calibri" w:hAnsi="Calibri" w:cs="Calibri"/>
                <w:color w:val="000000"/>
                <w:sz w:val="16"/>
                <w:szCs w:val="16"/>
              </w:rPr>
              <w:t>EPL Cíveis</w:t>
            </w:r>
          </w:p>
        </w:tc>
        <w:tc>
          <w:tcPr>
            <w:tcW w:w="2133" w:type="pct"/>
            <w:noWrap/>
            <w:vAlign w:val="center"/>
          </w:tcPr>
          <w:p w14:paraId="2C22AA58" w14:textId="77777777" w:rsidR="00E71553" w:rsidRDefault="00E71553" w:rsidP="00EC33F9">
            <w:pPr>
              <w:spacing w:after="120"/>
              <w:jc w:val="right"/>
              <w:rPr>
                <w:rFonts w:ascii="Calibri" w:hAnsi="Calibri" w:cs="Calibri"/>
                <w:color w:val="000000"/>
                <w:sz w:val="16"/>
                <w:szCs w:val="16"/>
              </w:rPr>
            </w:pPr>
          </w:p>
        </w:tc>
        <w:tc>
          <w:tcPr>
            <w:tcW w:w="880" w:type="pct"/>
            <w:vAlign w:val="center"/>
          </w:tcPr>
          <w:p w14:paraId="48EDCA75" w14:textId="77777777" w:rsidR="00E71553" w:rsidRDefault="00E71553" w:rsidP="00EC33F9">
            <w:pPr>
              <w:spacing w:after="120"/>
              <w:jc w:val="right"/>
              <w:rPr>
                <w:rFonts w:ascii="Calibri" w:hAnsi="Calibri" w:cs="Calibri"/>
                <w:color w:val="000000"/>
                <w:sz w:val="16"/>
                <w:szCs w:val="16"/>
              </w:rPr>
            </w:pPr>
          </w:p>
        </w:tc>
        <w:tc>
          <w:tcPr>
            <w:tcW w:w="870" w:type="pct"/>
            <w:vAlign w:val="bottom"/>
          </w:tcPr>
          <w:p w14:paraId="657CD832" w14:textId="77777777" w:rsidR="00E71553" w:rsidRPr="005B26D6" w:rsidRDefault="00E71553" w:rsidP="00EC33F9">
            <w:pPr>
              <w:jc w:val="right"/>
              <w:rPr>
                <w:rFonts w:ascii="Calibri" w:hAnsi="Calibri" w:cs="Calibri"/>
                <w:color w:val="000000"/>
                <w:sz w:val="16"/>
                <w:szCs w:val="16"/>
              </w:rPr>
            </w:pPr>
            <w:r>
              <w:rPr>
                <w:rFonts w:ascii="Calibri" w:hAnsi="Calibri" w:cs="Calibri"/>
                <w:color w:val="000000"/>
                <w:sz w:val="16"/>
                <w:szCs w:val="16"/>
              </w:rPr>
              <w:t>1.222.763</w:t>
            </w:r>
          </w:p>
        </w:tc>
      </w:tr>
      <w:tr w:rsidR="00E71553" w:rsidRPr="005B2B78" w14:paraId="30C33EAF" w14:textId="77777777" w:rsidTr="00EC33F9">
        <w:trPr>
          <w:trHeight w:hRule="exact" w:val="227"/>
        </w:trPr>
        <w:tc>
          <w:tcPr>
            <w:tcW w:w="1117" w:type="pct"/>
            <w:tcBorders>
              <w:top w:val="single" w:sz="8" w:space="0" w:color="auto"/>
              <w:left w:val="nil"/>
              <w:bottom w:val="single" w:sz="8" w:space="0" w:color="auto"/>
              <w:right w:val="nil"/>
            </w:tcBorders>
            <w:noWrap/>
            <w:vAlign w:val="center"/>
            <w:hideMark/>
          </w:tcPr>
          <w:p w14:paraId="7E4B4AFD" w14:textId="77777777" w:rsidR="00E71553" w:rsidRDefault="00E71553" w:rsidP="00EC33F9">
            <w:pPr>
              <w:spacing w:after="120"/>
              <w:rPr>
                <w:rFonts w:ascii="Calibri" w:hAnsi="Calibri" w:cs="Calibri"/>
                <w:b/>
                <w:bCs/>
                <w:color w:val="000000"/>
                <w:sz w:val="16"/>
                <w:szCs w:val="16"/>
              </w:rPr>
            </w:pPr>
            <w:r>
              <w:rPr>
                <w:rFonts w:ascii="Calibri" w:hAnsi="Calibri" w:cs="Calibri"/>
                <w:b/>
                <w:bCs/>
                <w:color w:val="000000"/>
                <w:sz w:val="16"/>
                <w:szCs w:val="16"/>
              </w:rPr>
              <w:t>SALDO</w:t>
            </w:r>
          </w:p>
        </w:tc>
        <w:tc>
          <w:tcPr>
            <w:tcW w:w="2133" w:type="pct"/>
            <w:tcBorders>
              <w:top w:val="single" w:sz="8" w:space="0" w:color="auto"/>
              <w:left w:val="nil"/>
              <w:bottom w:val="single" w:sz="8" w:space="0" w:color="auto"/>
              <w:right w:val="nil"/>
            </w:tcBorders>
            <w:noWrap/>
            <w:vAlign w:val="center"/>
          </w:tcPr>
          <w:p w14:paraId="2988D70E" w14:textId="77777777" w:rsidR="00E71553" w:rsidRDefault="00E71553" w:rsidP="00EC33F9">
            <w:pPr>
              <w:spacing w:after="120"/>
              <w:jc w:val="right"/>
              <w:rPr>
                <w:rFonts w:ascii="Calibri" w:hAnsi="Calibri" w:cs="Calibri"/>
                <w:b/>
                <w:bCs/>
                <w:color w:val="000000"/>
                <w:sz w:val="16"/>
                <w:szCs w:val="16"/>
              </w:rPr>
            </w:pPr>
          </w:p>
        </w:tc>
        <w:tc>
          <w:tcPr>
            <w:tcW w:w="880" w:type="pct"/>
            <w:tcBorders>
              <w:top w:val="single" w:sz="8" w:space="0" w:color="auto"/>
              <w:left w:val="nil"/>
              <w:bottom w:val="single" w:sz="8" w:space="0" w:color="auto"/>
              <w:right w:val="nil"/>
            </w:tcBorders>
            <w:vAlign w:val="center"/>
          </w:tcPr>
          <w:p w14:paraId="01AEFEF2" w14:textId="77777777" w:rsidR="00E71553" w:rsidRPr="005B2B78" w:rsidRDefault="00E71553" w:rsidP="00EC33F9">
            <w:pPr>
              <w:jc w:val="right"/>
              <w:rPr>
                <w:rFonts w:ascii="Calibri" w:hAnsi="Calibri" w:cs="Calibri"/>
                <w:b/>
                <w:bCs/>
                <w:color w:val="000000"/>
                <w:sz w:val="16"/>
                <w:szCs w:val="16"/>
              </w:rPr>
            </w:pPr>
          </w:p>
        </w:tc>
        <w:tc>
          <w:tcPr>
            <w:tcW w:w="870" w:type="pct"/>
            <w:tcBorders>
              <w:top w:val="single" w:sz="8" w:space="0" w:color="auto"/>
              <w:left w:val="nil"/>
              <w:bottom w:val="single" w:sz="8" w:space="0" w:color="auto"/>
              <w:right w:val="nil"/>
            </w:tcBorders>
            <w:vAlign w:val="center"/>
            <w:hideMark/>
          </w:tcPr>
          <w:p w14:paraId="317728A3" w14:textId="77777777" w:rsidR="00E71553" w:rsidRPr="005B2B78" w:rsidRDefault="00E71553" w:rsidP="00EC33F9">
            <w:pPr>
              <w:jc w:val="right"/>
              <w:rPr>
                <w:rFonts w:ascii="Calibri" w:hAnsi="Calibri" w:cs="Calibri"/>
                <w:b/>
                <w:bCs/>
                <w:color w:val="000000"/>
                <w:sz w:val="16"/>
                <w:szCs w:val="16"/>
              </w:rPr>
            </w:pPr>
            <w:r w:rsidRPr="005B2B78">
              <w:rPr>
                <w:rFonts w:ascii="Calibri" w:hAnsi="Calibri" w:cs="Calibri"/>
                <w:b/>
                <w:bCs/>
                <w:color w:val="000000"/>
                <w:sz w:val="16"/>
                <w:szCs w:val="16"/>
              </w:rPr>
              <w:t>1.261.231.557</w:t>
            </w:r>
          </w:p>
          <w:p w14:paraId="435EBAD3" w14:textId="77777777" w:rsidR="00E71553" w:rsidRPr="005B2B78" w:rsidRDefault="00E71553" w:rsidP="00EC33F9">
            <w:pPr>
              <w:jc w:val="right"/>
              <w:rPr>
                <w:rFonts w:ascii="Calibri" w:hAnsi="Calibri" w:cs="Calibri"/>
                <w:b/>
                <w:bCs/>
                <w:color w:val="000000"/>
                <w:sz w:val="16"/>
                <w:szCs w:val="16"/>
              </w:rPr>
            </w:pPr>
          </w:p>
          <w:p w14:paraId="243217AE" w14:textId="77777777" w:rsidR="00E71553" w:rsidRPr="005B2B78" w:rsidRDefault="00E71553" w:rsidP="00EC33F9">
            <w:pPr>
              <w:jc w:val="right"/>
              <w:rPr>
                <w:rFonts w:ascii="Calibri" w:hAnsi="Calibri" w:cs="Calibri"/>
                <w:b/>
                <w:bCs/>
                <w:color w:val="000000"/>
                <w:sz w:val="16"/>
                <w:szCs w:val="16"/>
              </w:rPr>
            </w:pPr>
          </w:p>
        </w:tc>
      </w:tr>
      <w:bookmarkEnd w:id="17"/>
    </w:tbl>
    <w:p w14:paraId="42F77140" w14:textId="77777777" w:rsidR="00E71553" w:rsidRDefault="00E71553" w:rsidP="00E71553">
      <w:pPr>
        <w:spacing w:after="120"/>
        <w:ind w:right="57"/>
        <w:jc w:val="both"/>
        <w:rPr>
          <w:rFonts w:ascii="Calibri" w:hAnsi="Calibri" w:cs="Calibri"/>
          <w:bCs/>
          <w:sz w:val="22"/>
          <w:szCs w:val="22"/>
        </w:rPr>
      </w:pPr>
    </w:p>
    <w:p w14:paraId="4D4C9295" w14:textId="2D76D5DE" w:rsidR="00E71553" w:rsidRPr="00F35EAE" w:rsidRDefault="00E71553" w:rsidP="00E71553">
      <w:pPr>
        <w:pStyle w:val="Ttulo4"/>
        <w:tabs>
          <w:tab w:val="left" w:pos="0"/>
        </w:tabs>
        <w:spacing w:after="120" w:line="240" w:lineRule="auto"/>
        <w:rPr>
          <w:rFonts w:ascii="Calibri" w:hAnsi="Calibri" w:cs="Calibri"/>
          <w:bCs w:val="0"/>
          <w:sz w:val="22"/>
          <w:szCs w:val="22"/>
        </w:rPr>
      </w:pPr>
      <w:r w:rsidRPr="00F35EAE">
        <w:rPr>
          <w:rFonts w:ascii="Calibri" w:hAnsi="Calibri" w:cs="Calibri"/>
          <w:bCs w:val="0"/>
          <w:sz w:val="22"/>
          <w:szCs w:val="22"/>
        </w:rPr>
        <w:t>NOTA 1</w:t>
      </w:r>
      <w:r>
        <w:rPr>
          <w:rFonts w:ascii="Calibri" w:hAnsi="Calibri" w:cs="Calibri"/>
          <w:bCs w:val="0"/>
          <w:sz w:val="22"/>
          <w:szCs w:val="22"/>
        </w:rPr>
        <w:t>3</w:t>
      </w:r>
      <w:r w:rsidRPr="00F35EAE">
        <w:rPr>
          <w:rFonts w:ascii="Calibri" w:hAnsi="Calibri" w:cs="Calibri"/>
          <w:bCs w:val="0"/>
          <w:sz w:val="22"/>
          <w:szCs w:val="22"/>
        </w:rPr>
        <w:t xml:space="preserve"> – RECEITA A DIFERIR</w:t>
      </w:r>
    </w:p>
    <w:p w14:paraId="0DA03B91" w14:textId="77777777" w:rsidR="00E71553" w:rsidRPr="00F35EAE" w:rsidRDefault="00E71553" w:rsidP="00E71553">
      <w:pPr>
        <w:pStyle w:val="PargrafodaLista"/>
        <w:numPr>
          <w:ilvl w:val="0"/>
          <w:numId w:val="15"/>
        </w:numPr>
        <w:spacing w:after="120"/>
        <w:ind w:left="284" w:right="57" w:hanging="284"/>
        <w:jc w:val="both"/>
        <w:rPr>
          <w:rFonts w:ascii="Calibri" w:hAnsi="Calibri" w:cs="Calibri"/>
          <w:b/>
          <w:bCs/>
          <w:sz w:val="22"/>
          <w:szCs w:val="22"/>
        </w:rPr>
      </w:pPr>
      <w:r w:rsidRPr="00F35EAE">
        <w:rPr>
          <w:rFonts w:ascii="Calibri" w:hAnsi="Calibri" w:cs="Calibri"/>
          <w:b/>
          <w:bCs/>
          <w:sz w:val="22"/>
          <w:szCs w:val="22"/>
        </w:rPr>
        <w:t>Receita a Diferir – Pátios e Terminais</w:t>
      </w:r>
    </w:p>
    <w:p w14:paraId="5719F08F" w14:textId="77777777" w:rsidR="00E71553" w:rsidRPr="00F35EAE" w:rsidRDefault="00E71553" w:rsidP="00E71553">
      <w:pPr>
        <w:spacing w:after="120"/>
        <w:ind w:right="57"/>
        <w:jc w:val="both"/>
        <w:rPr>
          <w:rFonts w:ascii="Calibri" w:hAnsi="Calibri" w:cs="Calibri"/>
          <w:sz w:val="22"/>
          <w:szCs w:val="22"/>
        </w:rPr>
      </w:pPr>
      <w:r w:rsidRPr="00F35EAE">
        <w:rPr>
          <w:rFonts w:ascii="Calibri" w:hAnsi="Calibri" w:cs="Calibri"/>
          <w:sz w:val="22"/>
          <w:szCs w:val="22"/>
        </w:rPr>
        <w:t xml:space="preserve">A conta Receita a Diferir – Pátios e Terminais expressa os valores contratados, conforme contratos de Permissão para Uso dos Pátios e Terminais da Infra S.A. Como são de longo prazo (15 anos), em atendimento ao regime de </w:t>
      </w:r>
      <w:r w:rsidRPr="00F35EAE">
        <w:rPr>
          <w:rFonts w:ascii="Calibri" w:hAnsi="Calibri" w:cs="Calibri"/>
          <w:sz w:val="22"/>
          <w:szCs w:val="22"/>
        </w:rPr>
        <w:lastRenderedPageBreak/>
        <w:t>competência, os contratos são reconhecidos como Receita a Diferir, no passivo, para diferimento mensal no resultado (receita operacional) conforme o prazo contratual.</w:t>
      </w:r>
    </w:p>
    <w:p w14:paraId="192E7159" w14:textId="77777777" w:rsidR="00E71553" w:rsidRPr="00F35EAE" w:rsidRDefault="00E71553" w:rsidP="00E71553">
      <w:pPr>
        <w:spacing w:after="120"/>
        <w:ind w:right="57"/>
        <w:jc w:val="both"/>
        <w:rPr>
          <w:rFonts w:ascii="Calibri" w:hAnsi="Calibri" w:cs="Calibri"/>
          <w:sz w:val="22"/>
          <w:szCs w:val="22"/>
        </w:rPr>
      </w:pPr>
      <w:r w:rsidRPr="00F35EAE">
        <w:rPr>
          <w:rFonts w:ascii="Calibri" w:hAnsi="Calibri" w:cs="Calibri"/>
          <w:sz w:val="22"/>
          <w:szCs w:val="22"/>
        </w:rPr>
        <w:t>No exercício de 2022, as contas de Receita a Diferir – Pátios e Terminais, de curto e longo prazo, apresentaram os seguintes movimentos:</w:t>
      </w:r>
    </w:p>
    <w:tbl>
      <w:tblPr>
        <w:tblW w:w="5000" w:type="pct"/>
        <w:tblCellMar>
          <w:left w:w="70" w:type="dxa"/>
          <w:right w:w="70" w:type="dxa"/>
        </w:tblCellMar>
        <w:tblLook w:val="04A0" w:firstRow="1" w:lastRow="0" w:firstColumn="1" w:lastColumn="0" w:noHBand="0" w:noVBand="1"/>
      </w:tblPr>
      <w:tblGrid>
        <w:gridCol w:w="5563"/>
        <w:gridCol w:w="2088"/>
        <w:gridCol w:w="1883"/>
        <w:gridCol w:w="933"/>
      </w:tblGrid>
      <w:tr w:rsidR="00E71553" w:rsidRPr="00F35EAE" w14:paraId="75AE06E0" w14:textId="77777777" w:rsidTr="004B398C">
        <w:trPr>
          <w:trHeight w:hRule="exact" w:val="315"/>
        </w:trPr>
        <w:tc>
          <w:tcPr>
            <w:tcW w:w="3882" w:type="pct"/>
            <w:gridSpan w:val="2"/>
            <w:tcBorders>
              <w:top w:val="single" w:sz="8" w:space="0" w:color="auto"/>
              <w:left w:val="nil"/>
              <w:bottom w:val="single" w:sz="8" w:space="0" w:color="auto"/>
              <w:right w:val="nil"/>
            </w:tcBorders>
            <w:shd w:val="clear" w:color="auto" w:fill="auto"/>
            <w:noWrap/>
            <w:vAlign w:val="center"/>
            <w:hideMark/>
          </w:tcPr>
          <w:p w14:paraId="25BF1D2E" w14:textId="77777777" w:rsidR="00E71553" w:rsidRPr="00F35EAE" w:rsidRDefault="00E71553" w:rsidP="004B398C">
            <w:pPr>
              <w:rPr>
                <w:rFonts w:ascii="Calibri" w:hAnsi="Calibri" w:cs="Calibri"/>
                <w:b/>
                <w:bCs/>
                <w:sz w:val="16"/>
                <w:szCs w:val="16"/>
              </w:rPr>
            </w:pPr>
            <w:r w:rsidRPr="00F35EAE">
              <w:rPr>
                <w:rFonts w:ascii="Calibri" w:hAnsi="Calibri" w:cs="Calibri"/>
                <w:b/>
                <w:bCs/>
                <w:sz w:val="16"/>
                <w:szCs w:val="16"/>
              </w:rPr>
              <w:t xml:space="preserve">RECEITA A DIFERIR – PÁTIOS E TERMINAIS </w:t>
            </w:r>
          </w:p>
        </w:tc>
        <w:tc>
          <w:tcPr>
            <w:tcW w:w="559" w:type="pct"/>
            <w:tcBorders>
              <w:top w:val="single" w:sz="8" w:space="0" w:color="auto"/>
              <w:left w:val="nil"/>
              <w:bottom w:val="single" w:sz="8" w:space="0" w:color="auto"/>
              <w:right w:val="nil"/>
            </w:tcBorders>
            <w:shd w:val="clear" w:color="auto" w:fill="auto"/>
            <w:noWrap/>
            <w:vAlign w:val="center"/>
            <w:hideMark/>
          </w:tcPr>
          <w:p w14:paraId="2FCF29E1"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31/12/2022</w:t>
            </w:r>
          </w:p>
        </w:tc>
        <w:tc>
          <w:tcPr>
            <w:tcW w:w="559" w:type="pct"/>
            <w:tcBorders>
              <w:top w:val="single" w:sz="8" w:space="0" w:color="auto"/>
              <w:left w:val="nil"/>
              <w:bottom w:val="single" w:sz="8" w:space="0" w:color="auto"/>
              <w:right w:val="nil"/>
            </w:tcBorders>
            <w:shd w:val="clear" w:color="auto" w:fill="auto"/>
            <w:vAlign w:val="center"/>
            <w:hideMark/>
          </w:tcPr>
          <w:p w14:paraId="3986711C"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31/12/2021</w:t>
            </w:r>
          </w:p>
        </w:tc>
      </w:tr>
      <w:tr w:rsidR="00E71553" w:rsidRPr="00F35EAE" w14:paraId="7C46116C" w14:textId="77777777" w:rsidTr="004B398C">
        <w:trPr>
          <w:trHeight w:hRule="exact" w:val="300"/>
        </w:trPr>
        <w:tc>
          <w:tcPr>
            <w:tcW w:w="2771" w:type="pct"/>
            <w:tcBorders>
              <w:top w:val="nil"/>
              <w:left w:val="nil"/>
              <w:bottom w:val="nil"/>
              <w:right w:val="nil"/>
            </w:tcBorders>
            <w:shd w:val="clear" w:color="auto" w:fill="auto"/>
            <w:noWrap/>
            <w:vAlign w:val="center"/>
            <w:hideMark/>
          </w:tcPr>
          <w:p w14:paraId="304AB90F"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 xml:space="preserve">Saldo anterior </w:t>
            </w:r>
          </w:p>
        </w:tc>
        <w:tc>
          <w:tcPr>
            <w:tcW w:w="1111" w:type="pct"/>
            <w:tcBorders>
              <w:top w:val="nil"/>
              <w:left w:val="nil"/>
              <w:bottom w:val="nil"/>
              <w:right w:val="nil"/>
            </w:tcBorders>
            <w:shd w:val="clear" w:color="auto" w:fill="auto"/>
            <w:noWrap/>
            <w:vAlign w:val="center"/>
            <w:hideMark/>
          </w:tcPr>
          <w:p w14:paraId="3DAA4DB0" w14:textId="77777777" w:rsidR="00E71553" w:rsidRPr="00F35EAE" w:rsidRDefault="00E71553" w:rsidP="004B398C">
            <w:pPr>
              <w:rPr>
                <w:rFonts w:ascii="Calibri" w:hAnsi="Calibri" w:cs="Calibri"/>
                <w:sz w:val="16"/>
                <w:szCs w:val="16"/>
              </w:rPr>
            </w:pPr>
          </w:p>
        </w:tc>
        <w:tc>
          <w:tcPr>
            <w:tcW w:w="559" w:type="pct"/>
            <w:tcBorders>
              <w:top w:val="nil"/>
              <w:left w:val="nil"/>
              <w:bottom w:val="nil"/>
              <w:right w:val="nil"/>
            </w:tcBorders>
            <w:shd w:val="clear" w:color="auto" w:fill="auto"/>
            <w:noWrap/>
            <w:vAlign w:val="center"/>
            <w:hideMark/>
          </w:tcPr>
          <w:p w14:paraId="49733F97"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36.363.102</w:t>
            </w:r>
          </w:p>
        </w:tc>
        <w:tc>
          <w:tcPr>
            <w:tcW w:w="559" w:type="pct"/>
            <w:tcBorders>
              <w:top w:val="nil"/>
              <w:left w:val="nil"/>
              <w:bottom w:val="nil"/>
              <w:right w:val="nil"/>
            </w:tcBorders>
            <w:shd w:val="clear" w:color="auto" w:fill="auto"/>
            <w:vAlign w:val="center"/>
            <w:hideMark/>
          </w:tcPr>
          <w:p w14:paraId="655B57D9"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25.642.834</w:t>
            </w:r>
          </w:p>
        </w:tc>
      </w:tr>
      <w:tr w:rsidR="00E71553" w:rsidRPr="00F35EAE" w14:paraId="565392C8" w14:textId="77777777" w:rsidTr="004B398C">
        <w:trPr>
          <w:trHeight w:hRule="exact" w:val="300"/>
        </w:trPr>
        <w:tc>
          <w:tcPr>
            <w:tcW w:w="2771" w:type="pct"/>
            <w:tcBorders>
              <w:top w:val="nil"/>
              <w:left w:val="nil"/>
              <w:bottom w:val="nil"/>
              <w:right w:val="nil"/>
            </w:tcBorders>
            <w:shd w:val="clear" w:color="auto" w:fill="auto"/>
            <w:noWrap/>
            <w:vAlign w:val="center"/>
            <w:hideMark/>
          </w:tcPr>
          <w:p w14:paraId="27174429"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Novas permissões</w:t>
            </w:r>
          </w:p>
        </w:tc>
        <w:tc>
          <w:tcPr>
            <w:tcW w:w="1111" w:type="pct"/>
            <w:tcBorders>
              <w:top w:val="nil"/>
              <w:left w:val="nil"/>
              <w:bottom w:val="nil"/>
              <w:right w:val="nil"/>
            </w:tcBorders>
            <w:shd w:val="clear" w:color="auto" w:fill="auto"/>
            <w:noWrap/>
            <w:vAlign w:val="center"/>
            <w:hideMark/>
          </w:tcPr>
          <w:p w14:paraId="429EB056" w14:textId="77777777" w:rsidR="00E71553" w:rsidRPr="00F35EAE" w:rsidRDefault="00E71553" w:rsidP="004B398C">
            <w:pPr>
              <w:rPr>
                <w:rFonts w:ascii="Calibri" w:hAnsi="Calibri" w:cs="Calibri"/>
                <w:sz w:val="16"/>
                <w:szCs w:val="16"/>
              </w:rPr>
            </w:pPr>
          </w:p>
        </w:tc>
        <w:tc>
          <w:tcPr>
            <w:tcW w:w="559" w:type="pct"/>
            <w:tcBorders>
              <w:top w:val="nil"/>
              <w:left w:val="nil"/>
              <w:bottom w:val="nil"/>
              <w:right w:val="nil"/>
            </w:tcBorders>
            <w:shd w:val="clear" w:color="auto" w:fill="auto"/>
            <w:noWrap/>
            <w:vAlign w:val="center"/>
            <w:hideMark/>
          </w:tcPr>
          <w:p w14:paraId="5CDFAC1B"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8.948.550</w:t>
            </w:r>
          </w:p>
        </w:tc>
        <w:tc>
          <w:tcPr>
            <w:tcW w:w="559" w:type="pct"/>
            <w:tcBorders>
              <w:top w:val="nil"/>
              <w:left w:val="nil"/>
              <w:bottom w:val="nil"/>
              <w:right w:val="nil"/>
            </w:tcBorders>
            <w:shd w:val="clear" w:color="auto" w:fill="auto"/>
            <w:vAlign w:val="center"/>
            <w:hideMark/>
          </w:tcPr>
          <w:p w14:paraId="0BDA71FC"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13.410.002</w:t>
            </w:r>
          </w:p>
        </w:tc>
      </w:tr>
      <w:tr w:rsidR="00E71553" w:rsidRPr="00F35EAE" w14:paraId="16671322" w14:textId="77777777" w:rsidTr="004B398C">
        <w:trPr>
          <w:trHeight w:hRule="exact" w:val="300"/>
        </w:trPr>
        <w:tc>
          <w:tcPr>
            <w:tcW w:w="2771" w:type="pct"/>
            <w:tcBorders>
              <w:top w:val="nil"/>
              <w:left w:val="nil"/>
              <w:bottom w:val="nil"/>
              <w:right w:val="nil"/>
            </w:tcBorders>
            <w:shd w:val="clear" w:color="auto" w:fill="auto"/>
            <w:noWrap/>
            <w:vAlign w:val="center"/>
            <w:hideMark/>
          </w:tcPr>
          <w:p w14:paraId="5F32F25F"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Reconhecimento da receita</w:t>
            </w:r>
          </w:p>
        </w:tc>
        <w:tc>
          <w:tcPr>
            <w:tcW w:w="1111" w:type="pct"/>
            <w:tcBorders>
              <w:top w:val="nil"/>
              <w:left w:val="nil"/>
              <w:bottom w:val="nil"/>
              <w:right w:val="nil"/>
            </w:tcBorders>
            <w:shd w:val="clear" w:color="auto" w:fill="auto"/>
            <w:noWrap/>
            <w:vAlign w:val="center"/>
            <w:hideMark/>
          </w:tcPr>
          <w:p w14:paraId="4089200C" w14:textId="77777777" w:rsidR="00E71553" w:rsidRPr="00F35EAE" w:rsidRDefault="00E71553" w:rsidP="004B398C">
            <w:pPr>
              <w:rPr>
                <w:rFonts w:ascii="Calibri" w:hAnsi="Calibri" w:cs="Calibri"/>
                <w:sz w:val="16"/>
                <w:szCs w:val="16"/>
              </w:rPr>
            </w:pPr>
          </w:p>
        </w:tc>
        <w:tc>
          <w:tcPr>
            <w:tcW w:w="559" w:type="pct"/>
            <w:tcBorders>
              <w:top w:val="nil"/>
              <w:left w:val="nil"/>
              <w:bottom w:val="nil"/>
              <w:right w:val="nil"/>
            </w:tcBorders>
            <w:shd w:val="clear" w:color="auto" w:fill="auto"/>
            <w:noWrap/>
            <w:vAlign w:val="center"/>
            <w:hideMark/>
          </w:tcPr>
          <w:p w14:paraId="679F37A9"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(3.594.339)</w:t>
            </w:r>
          </w:p>
        </w:tc>
        <w:tc>
          <w:tcPr>
            <w:tcW w:w="559" w:type="pct"/>
            <w:tcBorders>
              <w:top w:val="nil"/>
              <w:left w:val="nil"/>
              <w:bottom w:val="nil"/>
              <w:right w:val="nil"/>
            </w:tcBorders>
            <w:shd w:val="clear" w:color="auto" w:fill="auto"/>
            <w:vAlign w:val="center"/>
            <w:hideMark/>
          </w:tcPr>
          <w:p w14:paraId="62273D49"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(2.689.734)</w:t>
            </w:r>
          </w:p>
        </w:tc>
      </w:tr>
      <w:tr w:rsidR="00E71553" w:rsidRPr="00F35EAE" w14:paraId="6349A181" w14:textId="77777777" w:rsidTr="004B398C">
        <w:trPr>
          <w:trHeight w:hRule="exact" w:val="315"/>
        </w:trPr>
        <w:tc>
          <w:tcPr>
            <w:tcW w:w="2771" w:type="pct"/>
            <w:tcBorders>
              <w:top w:val="nil"/>
              <w:left w:val="nil"/>
              <w:bottom w:val="single" w:sz="8" w:space="0" w:color="auto"/>
              <w:right w:val="nil"/>
            </w:tcBorders>
            <w:shd w:val="clear" w:color="auto" w:fill="auto"/>
            <w:noWrap/>
            <w:vAlign w:val="center"/>
            <w:hideMark/>
          </w:tcPr>
          <w:p w14:paraId="0B55AB43" w14:textId="77777777" w:rsidR="00E71553" w:rsidRPr="00F35EAE" w:rsidRDefault="00E71553" w:rsidP="004B398C">
            <w:pPr>
              <w:rPr>
                <w:rFonts w:ascii="Calibri" w:hAnsi="Calibri" w:cs="Calibri"/>
                <w:b/>
                <w:bCs/>
                <w:sz w:val="16"/>
                <w:szCs w:val="16"/>
              </w:rPr>
            </w:pPr>
            <w:r w:rsidRPr="00F35EAE">
              <w:rPr>
                <w:rFonts w:ascii="Calibri" w:hAnsi="Calibri" w:cs="Calibri"/>
                <w:b/>
                <w:bCs/>
                <w:sz w:val="16"/>
                <w:szCs w:val="16"/>
              </w:rPr>
              <w:t xml:space="preserve"> TOTAL </w:t>
            </w:r>
          </w:p>
        </w:tc>
        <w:tc>
          <w:tcPr>
            <w:tcW w:w="1111" w:type="pct"/>
            <w:tcBorders>
              <w:top w:val="nil"/>
              <w:left w:val="nil"/>
              <w:bottom w:val="single" w:sz="8" w:space="0" w:color="auto"/>
              <w:right w:val="nil"/>
            </w:tcBorders>
            <w:shd w:val="clear" w:color="auto" w:fill="auto"/>
            <w:noWrap/>
            <w:vAlign w:val="center"/>
            <w:hideMark/>
          </w:tcPr>
          <w:p w14:paraId="7097EDBF"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 </w:t>
            </w:r>
          </w:p>
        </w:tc>
        <w:tc>
          <w:tcPr>
            <w:tcW w:w="559" w:type="pct"/>
            <w:tcBorders>
              <w:top w:val="nil"/>
              <w:left w:val="nil"/>
              <w:bottom w:val="single" w:sz="8" w:space="0" w:color="auto"/>
              <w:right w:val="nil"/>
            </w:tcBorders>
            <w:shd w:val="clear" w:color="auto" w:fill="auto"/>
            <w:noWrap/>
            <w:vAlign w:val="center"/>
            <w:hideMark/>
          </w:tcPr>
          <w:p w14:paraId="0F88B260"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41.717.313</w:t>
            </w:r>
          </w:p>
        </w:tc>
        <w:tc>
          <w:tcPr>
            <w:tcW w:w="559" w:type="pct"/>
            <w:tcBorders>
              <w:top w:val="nil"/>
              <w:left w:val="nil"/>
              <w:bottom w:val="single" w:sz="8" w:space="0" w:color="auto"/>
              <w:right w:val="nil"/>
            </w:tcBorders>
            <w:shd w:val="clear" w:color="auto" w:fill="auto"/>
            <w:vAlign w:val="center"/>
            <w:hideMark/>
          </w:tcPr>
          <w:p w14:paraId="0A2FB544"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36.363.102</w:t>
            </w:r>
          </w:p>
        </w:tc>
      </w:tr>
      <w:tr w:rsidR="00E71553" w:rsidRPr="00F35EAE" w14:paraId="18E0722D" w14:textId="77777777" w:rsidTr="004B398C">
        <w:trPr>
          <w:trHeight w:hRule="exact" w:val="315"/>
        </w:trPr>
        <w:tc>
          <w:tcPr>
            <w:tcW w:w="3882" w:type="pct"/>
            <w:gridSpan w:val="2"/>
            <w:tcBorders>
              <w:top w:val="single" w:sz="8" w:space="0" w:color="auto"/>
              <w:left w:val="nil"/>
              <w:bottom w:val="single" w:sz="8" w:space="0" w:color="auto"/>
              <w:right w:val="nil"/>
            </w:tcBorders>
            <w:shd w:val="clear" w:color="auto" w:fill="auto"/>
            <w:noWrap/>
            <w:vAlign w:val="center"/>
            <w:hideMark/>
          </w:tcPr>
          <w:p w14:paraId="1AC5CDB9" w14:textId="77777777" w:rsidR="00E71553" w:rsidRPr="00F35EAE" w:rsidRDefault="00E71553" w:rsidP="004B398C">
            <w:pPr>
              <w:rPr>
                <w:rFonts w:ascii="Calibri" w:hAnsi="Calibri" w:cs="Calibri"/>
                <w:b/>
                <w:bCs/>
                <w:sz w:val="16"/>
                <w:szCs w:val="16"/>
              </w:rPr>
            </w:pPr>
            <w:r w:rsidRPr="00F35EAE">
              <w:rPr>
                <w:rFonts w:ascii="Calibri" w:hAnsi="Calibri" w:cs="Calibri"/>
                <w:b/>
                <w:bCs/>
                <w:sz w:val="16"/>
                <w:szCs w:val="16"/>
              </w:rPr>
              <w:t>Receita a Diferir Pátios e Terminais – Circulante</w:t>
            </w:r>
          </w:p>
        </w:tc>
        <w:tc>
          <w:tcPr>
            <w:tcW w:w="559" w:type="pct"/>
            <w:tcBorders>
              <w:top w:val="nil"/>
              <w:left w:val="nil"/>
              <w:bottom w:val="single" w:sz="8" w:space="0" w:color="auto"/>
              <w:right w:val="nil"/>
            </w:tcBorders>
            <w:shd w:val="clear" w:color="auto" w:fill="auto"/>
            <w:noWrap/>
            <w:vAlign w:val="center"/>
            <w:hideMark/>
          </w:tcPr>
          <w:p w14:paraId="3171EF5A"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3.265.990</w:t>
            </w:r>
          </w:p>
        </w:tc>
        <w:tc>
          <w:tcPr>
            <w:tcW w:w="559" w:type="pct"/>
            <w:tcBorders>
              <w:top w:val="nil"/>
              <w:left w:val="nil"/>
              <w:bottom w:val="single" w:sz="8" w:space="0" w:color="auto"/>
              <w:right w:val="nil"/>
            </w:tcBorders>
            <w:shd w:val="clear" w:color="auto" w:fill="auto"/>
            <w:vAlign w:val="center"/>
            <w:hideMark/>
          </w:tcPr>
          <w:p w14:paraId="7AF80B8F"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3.031.892</w:t>
            </w:r>
          </w:p>
        </w:tc>
      </w:tr>
      <w:tr w:rsidR="00E71553" w:rsidRPr="00F35EAE" w14:paraId="5E8EDA68" w14:textId="77777777" w:rsidTr="004B398C">
        <w:trPr>
          <w:trHeight w:hRule="exact" w:val="315"/>
        </w:trPr>
        <w:tc>
          <w:tcPr>
            <w:tcW w:w="3882" w:type="pct"/>
            <w:gridSpan w:val="2"/>
            <w:tcBorders>
              <w:top w:val="single" w:sz="8" w:space="0" w:color="auto"/>
              <w:left w:val="nil"/>
              <w:bottom w:val="single" w:sz="8" w:space="0" w:color="auto"/>
              <w:right w:val="nil"/>
            </w:tcBorders>
            <w:shd w:val="clear" w:color="auto" w:fill="auto"/>
            <w:noWrap/>
            <w:vAlign w:val="center"/>
            <w:hideMark/>
          </w:tcPr>
          <w:p w14:paraId="7588DA52" w14:textId="77777777" w:rsidR="00E71553" w:rsidRPr="00F35EAE" w:rsidRDefault="00E71553" w:rsidP="004B398C">
            <w:pPr>
              <w:rPr>
                <w:rFonts w:ascii="Calibri" w:hAnsi="Calibri" w:cs="Calibri"/>
                <w:b/>
                <w:bCs/>
                <w:sz w:val="16"/>
                <w:szCs w:val="16"/>
              </w:rPr>
            </w:pPr>
            <w:r w:rsidRPr="00F35EAE">
              <w:rPr>
                <w:rFonts w:ascii="Calibri" w:hAnsi="Calibri" w:cs="Calibri"/>
                <w:b/>
                <w:bCs/>
                <w:sz w:val="16"/>
                <w:szCs w:val="16"/>
              </w:rPr>
              <w:t>Receita a Diferir Pátios e Terminais – Não Circulante</w:t>
            </w:r>
          </w:p>
        </w:tc>
        <w:tc>
          <w:tcPr>
            <w:tcW w:w="559" w:type="pct"/>
            <w:tcBorders>
              <w:top w:val="nil"/>
              <w:left w:val="nil"/>
              <w:bottom w:val="single" w:sz="8" w:space="0" w:color="auto"/>
              <w:right w:val="nil"/>
            </w:tcBorders>
            <w:shd w:val="clear" w:color="auto" w:fill="auto"/>
            <w:noWrap/>
            <w:vAlign w:val="center"/>
            <w:hideMark/>
          </w:tcPr>
          <w:p w14:paraId="1E2C81EA"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38.451.323</w:t>
            </w:r>
          </w:p>
        </w:tc>
        <w:tc>
          <w:tcPr>
            <w:tcW w:w="559" w:type="pct"/>
            <w:tcBorders>
              <w:top w:val="nil"/>
              <w:left w:val="nil"/>
              <w:bottom w:val="single" w:sz="8" w:space="0" w:color="auto"/>
              <w:right w:val="nil"/>
            </w:tcBorders>
            <w:shd w:val="clear" w:color="auto" w:fill="auto"/>
            <w:vAlign w:val="center"/>
            <w:hideMark/>
          </w:tcPr>
          <w:p w14:paraId="2C80A6E1"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33.331.210</w:t>
            </w:r>
          </w:p>
        </w:tc>
      </w:tr>
      <w:tr w:rsidR="00E71553" w:rsidRPr="00F35EAE" w14:paraId="5AD99879" w14:textId="77777777" w:rsidTr="004B398C">
        <w:trPr>
          <w:trHeight w:hRule="exact" w:val="315"/>
        </w:trPr>
        <w:tc>
          <w:tcPr>
            <w:tcW w:w="2771" w:type="pct"/>
            <w:tcBorders>
              <w:top w:val="nil"/>
              <w:left w:val="nil"/>
              <w:bottom w:val="single" w:sz="8" w:space="0" w:color="auto"/>
              <w:right w:val="nil"/>
            </w:tcBorders>
            <w:shd w:val="clear" w:color="auto" w:fill="auto"/>
            <w:noWrap/>
            <w:vAlign w:val="center"/>
            <w:hideMark/>
          </w:tcPr>
          <w:p w14:paraId="295DAB5D" w14:textId="77777777" w:rsidR="00E71553" w:rsidRPr="00F35EAE" w:rsidRDefault="00E71553" w:rsidP="004B398C">
            <w:pPr>
              <w:rPr>
                <w:rFonts w:ascii="Calibri" w:hAnsi="Calibri" w:cs="Calibri"/>
                <w:b/>
                <w:bCs/>
                <w:sz w:val="16"/>
                <w:szCs w:val="16"/>
              </w:rPr>
            </w:pPr>
            <w:r w:rsidRPr="00F35EAE">
              <w:rPr>
                <w:rFonts w:ascii="Calibri" w:hAnsi="Calibri" w:cs="Calibri"/>
                <w:b/>
                <w:bCs/>
                <w:sz w:val="16"/>
                <w:szCs w:val="16"/>
              </w:rPr>
              <w:t>SALDO DE RECEITA A DIFERIR POR CONTRATOS</w:t>
            </w:r>
          </w:p>
        </w:tc>
        <w:tc>
          <w:tcPr>
            <w:tcW w:w="1111" w:type="pct"/>
            <w:tcBorders>
              <w:top w:val="nil"/>
              <w:left w:val="nil"/>
              <w:bottom w:val="single" w:sz="8" w:space="0" w:color="auto"/>
              <w:right w:val="nil"/>
            </w:tcBorders>
            <w:shd w:val="clear" w:color="auto" w:fill="auto"/>
            <w:noWrap/>
            <w:vAlign w:val="center"/>
            <w:hideMark/>
          </w:tcPr>
          <w:p w14:paraId="0983D1A0" w14:textId="77777777" w:rsidR="00E71553" w:rsidRPr="00F35EAE" w:rsidRDefault="00E71553" w:rsidP="004B398C">
            <w:pPr>
              <w:rPr>
                <w:rFonts w:ascii="Calibri" w:hAnsi="Calibri" w:cs="Calibri"/>
                <w:b/>
                <w:bCs/>
                <w:sz w:val="16"/>
                <w:szCs w:val="16"/>
              </w:rPr>
            </w:pPr>
            <w:r w:rsidRPr="00F35EAE">
              <w:rPr>
                <w:rFonts w:ascii="Calibri" w:hAnsi="Calibri" w:cs="Calibri"/>
                <w:b/>
                <w:bCs/>
                <w:sz w:val="16"/>
                <w:szCs w:val="16"/>
              </w:rPr>
              <w:t>PRAZO A DIFERIR (MESES)</w:t>
            </w:r>
          </w:p>
        </w:tc>
        <w:tc>
          <w:tcPr>
            <w:tcW w:w="559" w:type="pct"/>
            <w:tcBorders>
              <w:top w:val="nil"/>
              <w:left w:val="nil"/>
              <w:bottom w:val="single" w:sz="8" w:space="0" w:color="auto"/>
              <w:right w:val="nil"/>
            </w:tcBorders>
            <w:shd w:val="clear" w:color="auto" w:fill="auto"/>
            <w:noWrap/>
            <w:vAlign w:val="center"/>
            <w:hideMark/>
          </w:tcPr>
          <w:p w14:paraId="210D9B81"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31/12/2022</w:t>
            </w:r>
          </w:p>
        </w:tc>
        <w:tc>
          <w:tcPr>
            <w:tcW w:w="559" w:type="pct"/>
            <w:tcBorders>
              <w:top w:val="nil"/>
              <w:left w:val="nil"/>
              <w:bottom w:val="single" w:sz="8" w:space="0" w:color="auto"/>
              <w:right w:val="nil"/>
            </w:tcBorders>
            <w:shd w:val="clear" w:color="auto" w:fill="auto"/>
            <w:vAlign w:val="center"/>
            <w:hideMark/>
          </w:tcPr>
          <w:p w14:paraId="22135611"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31/12/2021</w:t>
            </w:r>
          </w:p>
        </w:tc>
      </w:tr>
      <w:tr w:rsidR="00E71553" w:rsidRPr="00F35EAE" w14:paraId="3E853CDC" w14:textId="77777777" w:rsidTr="004B398C">
        <w:trPr>
          <w:trHeight w:hRule="exact" w:val="300"/>
        </w:trPr>
        <w:tc>
          <w:tcPr>
            <w:tcW w:w="2771" w:type="pct"/>
            <w:tcBorders>
              <w:top w:val="nil"/>
              <w:left w:val="nil"/>
              <w:bottom w:val="nil"/>
              <w:right w:val="nil"/>
            </w:tcBorders>
            <w:shd w:val="clear" w:color="auto" w:fill="auto"/>
            <w:noWrap/>
            <w:vAlign w:val="center"/>
            <w:hideMark/>
          </w:tcPr>
          <w:p w14:paraId="68BB530A"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Agrex do Brasil S.A. 26/2012</w:t>
            </w:r>
          </w:p>
        </w:tc>
        <w:tc>
          <w:tcPr>
            <w:tcW w:w="1111" w:type="pct"/>
            <w:tcBorders>
              <w:top w:val="nil"/>
              <w:left w:val="nil"/>
              <w:bottom w:val="nil"/>
              <w:right w:val="nil"/>
            </w:tcBorders>
            <w:shd w:val="clear" w:color="auto" w:fill="auto"/>
            <w:noWrap/>
            <w:vAlign w:val="center"/>
            <w:hideMark/>
          </w:tcPr>
          <w:p w14:paraId="756D94D9"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57</w:t>
            </w:r>
          </w:p>
        </w:tc>
        <w:tc>
          <w:tcPr>
            <w:tcW w:w="559" w:type="pct"/>
            <w:tcBorders>
              <w:top w:val="nil"/>
              <w:left w:val="nil"/>
              <w:bottom w:val="nil"/>
              <w:right w:val="nil"/>
            </w:tcBorders>
            <w:shd w:val="clear" w:color="auto" w:fill="auto"/>
            <w:noWrap/>
            <w:vAlign w:val="center"/>
            <w:hideMark/>
          </w:tcPr>
          <w:p w14:paraId="07F45075"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1.222.511</w:t>
            </w:r>
          </w:p>
        </w:tc>
        <w:tc>
          <w:tcPr>
            <w:tcW w:w="559" w:type="pct"/>
            <w:tcBorders>
              <w:top w:val="nil"/>
              <w:left w:val="nil"/>
              <w:bottom w:val="nil"/>
              <w:right w:val="nil"/>
            </w:tcBorders>
            <w:shd w:val="clear" w:color="auto" w:fill="auto"/>
            <w:vAlign w:val="center"/>
            <w:hideMark/>
          </w:tcPr>
          <w:p w14:paraId="42BF434A"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1.475.444</w:t>
            </w:r>
          </w:p>
        </w:tc>
      </w:tr>
      <w:tr w:rsidR="00E71553" w:rsidRPr="00F35EAE" w14:paraId="564031B6" w14:textId="77777777" w:rsidTr="004B398C">
        <w:trPr>
          <w:trHeight w:val="300"/>
        </w:trPr>
        <w:tc>
          <w:tcPr>
            <w:tcW w:w="2771" w:type="pct"/>
            <w:tcBorders>
              <w:top w:val="nil"/>
              <w:left w:val="nil"/>
              <w:bottom w:val="nil"/>
              <w:right w:val="nil"/>
            </w:tcBorders>
            <w:shd w:val="clear" w:color="auto" w:fill="auto"/>
            <w:noWrap/>
            <w:vAlign w:val="center"/>
            <w:hideMark/>
          </w:tcPr>
          <w:p w14:paraId="187C88A2"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Agrex do Brasil S.A. 16/2005</w:t>
            </w:r>
          </w:p>
        </w:tc>
        <w:tc>
          <w:tcPr>
            <w:tcW w:w="1111" w:type="pct"/>
            <w:tcBorders>
              <w:top w:val="nil"/>
              <w:left w:val="nil"/>
              <w:bottom w:val="nil"/>
              <w:right w:val="nil"/>
            </w:tcBorders>
            <w:shd w:val="clear" w:color="auto" w:fill="auto"/>
            <w:noWrap/>
            <w:vAlign w:val="center"/>
            <w:hideMark/>
          </w:tcPr>
          <w:p w14:paraId="7C9277FA"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0</w:t>
            </w:r>
          </w:p>
        </w:tc>
        <w:tc>
          <w:tcPr>
            <w:tcW w:w="559" w:type="pct"/>
            <w:tcBorders>
              <w:top w:val="nil"/>
              <w:left w:val="nil"/>
              <w:bottom w:val="nil"/>
              <w:right w:val="nil"/>
            </w:tcBorders>
            <w:shd w:val="clear" w:color="auto" w:fill="auto"/>
            <w:noWrap/>
            <w:vAlign w:val="center"/>
            <w:hideMark/>
          </w:tcPr>
          <w:p w14:paraId="1A11BCD1"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0</w:t>
            </w:r>
          </w:p>
        </w:tc>
        <w:tc>
          <w:tcPr>
            <w:tcW w:w="559" w:type="pct"/>
            <w:tcBorders>
              <w:top w:val="nil"/>
              <w:left w:val="nil"/>
              <w:bottom w:val="nil"/>
              <w:right w:val="nil"/>
            </w:tcBorders>
            <w:shd w:val="clear" w:color="auto" w:fill="auto"/>
            <w:vAlign w:val="center"/>
            <w:hideMark/>
          </w:tcPr>
          <w:p w14:paraId="35854F4E"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427.778</w:t>
            </w:r>
          </w:p>
        </w:tc>
      </w:tr>
      <w:tr w:rsidR="00E71553" w:rsidRPr="00F35EAE" w14:paraId="2039A6FB" w14:textId="77777777" w:rsidTr="004B398C">
        <w:trPr>
          <w:trHeight w:val="300"/>
        </w:trPr>
        <w:tc>
          <w:tcPr>
            <w:tcW w:w="2771" w:type="pct"/>
            <w:tcBorders>
              <w:top w:val="nil"/>
              <w:left w:val="nil"/>
              <w:bottom w:val="nil"/>
              <w:right w:val="nil"/>
            </w:tcBorders>
            <w:shd w:val="clear" w:color="auto" w:fill="auto"/>
            <w:noWrap/>
            <w:vAlign w:val="center"/>
            <w:hideMark/>
          </w:tcPr>
          <w:p w14:paraId="77BFECCE"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Bunge Alimentos S.A. 12/1999</w:t>
            </w:r>
          </w:p>
        </w:tc>
        <w:tc>
          <w:tcPr>
            <w:tcW w:w="1111" w:type="pct"/>
            <w:tcBorders>
              <w:top w:val="nil"/>
              <w:left w:val="nil"/>
              <w:bottom w:val="nil"/>
              <w:right w:val="nil"/>
            </w:tcBorders>
            <w:shd w:val="clear" w:color="auto" w:fill="auto"/>
            <w:noWrap/>
            <w:vAlign w:val="center"/>
            <w:hideMark/>
          </w:tcPr>
          <w:p w14:paraId="18EC84F0"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84</w:t>
            </w:r>
          </w:p>
        </w:tc>
        <w:tc>
          <w:tcPr>
            <w:tcW w:w="559" w:type="pct"/>
            <w:tcBorders>
              <w:top w:val="nil"/>
              <w:left w:val="nil"/>
              <w:bottom w:val="nil"/>
              <w:right w:val="nil"/>
            </w:tcBorders>
            <w:shd w:val="clear" w:color="auto" w:fill="auto"/>
            <w:noWrap/>
            <w:vAlign w:val="center"/>
            <w:hideMark/>
          </w:tcPr>
          <w:p w14:paraId="44B4A675"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1.536.292</w:t>
            </w:r>
          </w:p>
        </w:tc>
        <w:tc>
          <w:tcPr>
            <w:tcW w:w="559" w:type="pct"/>
            <w:tcBorders>
              <w:top w:val="nil"/>
              <w:left w:val="nil"/>
              <w:bottom w:val="nil"/>
              <w:right w:val="nil"/>
            </w:tcBorders>
            <w:shd w:val="clear" w:color="auto" w:fill="auto"/>
            <w:vAlign w:val="center"/>
            <w:hideMark/>
          </w:tcPr>
          <w:p w14:paraId="6162A3FA"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1.755.762</w:t>
            </w:r>
          </w:p>
        </w:tc>
      </w:tr>
      <w:tr w:rsidR="00E71553" w:rsidRPr="00F35EAE" w14:paraId="4715E75B" w14:textId="77777777" w:rsidTr="004B398C">
        <w:trPr>
          <w:trHeight w:val="300"/>
        </w:trPr>
        <w:tc>
          <w:tcPr>
            <w:tcW w:w="2771" w:type="pct"/>
            <w:tcBorders>
              <w:top w:val="nil"/>
              <w:left w:val="nil"/>
              <w:bottom w:val="nil"/>
              <w:right w:val="nil"/>
            </w:tcBorders>
            <w:shd w:val="clear" w:color="auto" w:fill="auto"/>
            <w:noWrap/>
            <w:vAlign w:val="center"/>
            <w:hideMark/>
          </w:tcPr>
          <w:p w14:paraId="5EC7BA02"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Cargill Agrícola S.A. 01/2000</w:t>
            </w:r>
          </w:p>
        </w:tc>
        <w:tc>
          <w:tcPr>
            <w:tcW w:w="1111" w:type="pct"/>
            <w:tcBorders>
              <w:top w:val="nil"/>
              <w:left w:val="nil"/>
              <w:bottom w:val="nil"/>
              <w:right w:val="nil"/>
            </w:tcBorders>
            <w:shd w:val="clear" w:color="auto" w:fill="auto"/>
            <w:noWrap/>
            <w:vAlign w:val="center"/>
            <w:hideMark/>
          </w:tcPr>
          <w:p w14:paraId="2F37BBDD"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86</w:t>
            </w:r>
          </w:p>
        </w:tc>
        <w:tc>
          <w:tcPr>
            <w:tcW w:w="559" w:type="pct"/>
            <w:tcBorders>
              <w:top w:val="nil"/>
              <w:left w:val="nil"/>
              <w:bottom w:val="nil"/>
              <w:right w:val="nil"/>
            </w:tcBorders>
            <w:shd w:val="clear" w:color="auto" w:fill="auto"/>
            <w:noWrap/>
            <w:vAlign w:val="center"/>
            <w:hideMark/>
          </w:tcPr>
          <w:p w14:paraId="082EDEA9"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1.503.397</w:t>
            </w:r>
          </w:p>
        </w:tc>
        <w:tc>
          <w:tcPr>
            <w:tcW w:w="559" w:type="pct"/>
            <w:tcBorders>
              <w:top w:val="nil"/>
              <w:left w:val="nil"/>
              <w:bottom w:val="nil"/>
              <w:right w:val="nil"/>
            </w:tcBorders>
            <w:shd w:val="clear" w:color="auto" w:fill="auto"/>
            <w:vAlign w:val="center"/>
            <w:hideMark/>
          </w:tcPr>
          <w:p w14:paraId="0920B6EA"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1.713.173</w:t>
            </w:r>
          </w:p>
        </w:tc>
      </w:tr>
      <w:tr w:rsidR="00E71553" w:rsidRPr="00F35EAE" w14:paraId="0D30AEB9" w14:textId="77777777" w:rsidTr="004B398C">
        <w:trPr>
          <w:trHeight w:val="300"/>
        </w:trPr>
        <w:tc>
          <w:tcPr>
            <w:tcW w:w="2771" w:type="pct"/>
            <w:tcBorders>
              <w:top w:val="nil"/>
              <w:left w:val="nil"/>
              <w:bottom w:val="nil"/>
              <w:right w:val="nil"/>
            </w:tcBorders>
            <w:shd w:val="clear" w:color="auto" w:fill="auto"/>
            <w:noWrap/>
            <w:vAlign w:val="center"/>
            <w:hideMark/>
          </w:tcPr>
          <w:p w14:paraId="2E595850"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Norship Participações e Representações Comerciais LTDA 11/2011</w:t>
            </w:r>
          </w:p>
        </w:tc>
        <w:tc>
          <w:tcPr>
            <w:tcW w:w="1111" w:type="pct"/>
            <w:tcBorders>
              <w:top w:val="nil"/>
              <w:left w:val="nil"/>
              <w:bottom w:val="nil"/>
              <w:right w:val="nil"/>
            </w:tcBorders>
            <w:shd w:val="clear" w:color="auto" w:fill="auto"/>
            <w:noWrap/>
            <w:vAlign w:val="center"/>
            <w:hideMark/>
          </w:tcPr>
          <w:p w14:paraId="349DCF21"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39</w:t>
            </w:r>
          </w:p>
        </w:tc>
        <w:tc>
          <w:tcPr>
            <w:tcW w:w="559" w:type="pct"/>
            <w:tcBorders>
              <w:top w:val="nil"/>
              <w:left w:val="nil"/>
              <w:bottom w:val="nil"/>
              <w:right w:val="nil"/>
            </w:tcBorders>
            <w:shd w:val="clear" w:color="auto" w:fill="auto"/>
            <w:noWrap/>
            <w:vAlign w:val="center"/>
            <w:hideMark/>
          </w:tcPr>
          <w:p w14:paraId="251FE534"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100.844</w:t>
            </w:r>
          </w:p>
        </w:tc>
        <w:tc>
          <w:tcPr>
            <w:tcW w:w="559" w:type="pct"/>
            <w:tcBorders>
              <w:top w:val="nil"/>
              <w:left w:val="nil"/>
              <w:bottom w:val="nil"/>
              <w:right w:val="nil"/>
            </w:tcBorders>
            <w:shd w:val="clear" w:color="auto" w:fill="auto"/>
            <w:vAlign w:val="center"/>
            <w:hideMark/>
          </w:tcPr>
          <w:p w14:paraId="53A8C8EB"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131.873</w:t>
            </w:r>
          </w:p>
        </w:tc>
      </w:tr>
      <w:tr w:rsidR="00E71553" w:rsidRPr="00F35EAE" w14:paraId="5C427D18" w14:textId="77777777" w:rsidTr="004B398C">
        <w:trPr>
          <w:trHeight w:val="300"/>
        </w:trPr>
        <w:tc>
          <w:tcPr>
            <w:tcW w:w="2771" w:type="pct"/>
            <w:tcBorders>
              <w:top w:val="nil"/>
              <w:left w:val="nil"/>
              <w:bottom w:val="nil"/>
              <w:right w:val="nil"/>
            </w:tcBorders>
            <w:shd w:val="clear" w:color="auto" w:fill="auto"/>
            <w:noWrap/>
            <w:vAlign w:val="center"/>
            <w:hideMark/>
          </w:tcPr>
          <w:p w14:paraId="1FABB066"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 xml:space="preserve">Nova </w:t>
            </w:r>
            <w:proofErr w:type="spellStart"/>
            <w:r w:rsidRPr="00F35EAE">
              <w:rPr>
                <w:rFonts w:ascii="Calibri" w:hAnsi="Calibri" w:cs="Calibri"/>
                <w:sz w:val="16"/>
                <w:szCs w:val="16"/>
              </w:rPr>
              <w:t>Agri</w:t>
            </w:r>
            <w:proofErr w:type="spellEnd"/>
            <w:r w:rsidRPr="00F35EAE">
              <w:rPr>
                <w:rFonts w:ascii="Calibri" w:hAnsi="Calibri" w:cs="Calibri"/>
                <w:sz w:val="16"/>
                <w:szCs w:val="16"/>
              </w:rPr>
              <w:t xml:space="preserve"> - Estrutura de Armazenagem e Escoamento S.A. 40/2008</w:t>
            </w:r>
          </w:p>
        </w:tc>
        <w:tc>
          <w:tcPr>
            <w:tcW w:w="1111" w:type="pct"/>
            <w:tcBorders>
              <w:top w:val="nil"/>
              <w:left w:val="nil"/>
              <w:bottom w:val="nil"/>
              <w:right w:val="nil"/>
            </w:tcBorders>
            <w:shd w:val="clear" w:color="auto" w:fill="auto"/>
            <w:noWrap/>
            <w:vAlign w:val="center"/>
            <w:hideMark/>
          </w:tcPr>
          <w:p w14:paraId="189AED95"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18</w:t>
            </w:r>
          </w:p>
        </w:tc>
        <w:tc>
          <w:tcPr>
            <w:tcW w:w="559" w:type="pct"/>
            <w:tcBorders>
              <w:top w:val="nil"/>
              <w:left w:val="nil"/>
              <w:bottom w:val="nil"/>
              <w:right w:val="nil"/>
            </w:tcBorders>
            <w:shd w:val="clear" w:color="auto" w:fill="auto"/>
            <w:noWrap/>
            <w:vAlign w:val="center"/>
            <w:hideMark/>
          </w:tcPr>
          <w:p w14:paraId="0A992D45"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33.563</w:t>
            </w:r>
          </w:p>
        </w:tc>
        <w:tc>
          <w:tcPr>
            <w:tcW w:w="559" w:type="pct"/>
            <w:tcBorders>
              <w:top w:val="nil"/>
              <w:left w:val="nil"/>
              <w:bottom w:val="nil"/>
              <w:right w:val="nil"/>
            </w:tcBorders>
            <w:shd w:val="clear" w:color="auto" w:fill="auto"/>
            <w:vAlign w:val="center"/>
            <w:hideMark/>
          </w:tcPr>
          <w:p w14:paraId="316A7620"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55.938</w:t>
            </w:r>
          </w:p>
        </w:tc>
      </w:tr>
      <w:tr w:rsidR="00E71553" w:rsidRPr="00F35EAE" w14:paraId="2768D747" w14:textId="77777777" w:rsidTr="004B398C">
        <w:trPr>
          <w:trHeight w:val="300"/>
        </w:trPr>
        <w:tc>
          <w:tcPr>
            <w:tcW w:w="2771" w:type="pct"/>
            <w:tcBorders>
              <w:top w:val="nil"/>
              <w:left w:val="nil"/>
              <w:bottom w:val="nil"/>
              <w:right w:val="nil"/>
            </w:tcBorders>
            <w:shd w:val="clear" w:color="auto" w:fill="auto"/>
            <w:noWrap/>
            <w:vAlign w:val="center"/>
            <w:hideMark/>
          </w:tcPr>
          <w:p w14:paraId="7DC5E8E4"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 xml:space="preserve">Nova </w:t>
            </w:r>
            <w:proofErr w:type="spellStart"/>
            <w:r w:rsidRPr="00F35EAE">
              <w:rPr>
                <w:rFonts w:ascii="Calibri" w:hAnsi="Calibri" w:cs="Calibri"/>
                <w:sz w:val="16"/>
                <w:szCs w:val="16"/>
              </w:rPr>
              <w:t>Agri</w:t>
            </w:r>
            <w:proofErr w:type="spellEnd"/>
            <w:r w:rsidRPr="00F35EAE">
              <w:rPr>
                <w:rFonts w:ascii="Calibri" w:hAnsi="Calibri" w:cs="Calibri"/>
                <w:sz w:val="16"/>
                <w:szCs w:val="16"/>
              </w:rPr>
              <w:t xml:space="preserve"> - Estrutura de Armazenagem e Escoamento S.A. 07/2011</w:t>
            </w:r>
          </w:p>
        </w:tc>
        <w:tc>
          <w:tcPr>
            <w:tcW w:w="1111" w:type="pct"/>
            <w:tcBorders>
              <w:top w:val="nil"/>
              <w:left w:val="nil"/>
              <w:bottom w:val="nil"/>
              <w:right w:val="nil"/>
            </w:tcBorders>
            <w:shd w:val="clear" w:color="auto" w:fill="auto"/>
            <w:noWrap/>
            <w:vAlign w:val="center"/>
            <w:hideMark/>
          </w:tcPr>
          <w:p w14:paraId="2C84779A"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40</w:t>
            </w:r>
          </w:p>
        </w:tc>
        <w:tc>
          <w:tcPr>
            <w:tcW w:w="559" w:type="pct"/>
            <w:tcBorders>
              <w:top w:val="nil"/>
              <w:left w:val="nil"/>
              <w:bottom w:val="nil"/>
              <w:right w:val="nil"/>
            </w:tcBorders>
            <w:shd w:val="clear" w:color="auto" w:fill="auto"/>
            <w:noWrap/>
            <w:vAlign w:val="center"/>
            <w:hideMark/>
          </w:tcPr>
          <w:p w14:paraId="70ED23B0"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115.713</w:t>
            </w:r>
          </w:p>
        </w:tc>
        <w:tc>
          <w:tcPr>
            <w:tcW w:w="559" w:type="pct"/>
            <w:tcBorders>
              <w:top w:val="nil"/>
              <w:left w:val="nil"/>
              <w:bottom w:val="nil"/>
              <w:right w:val="nil"/>
            </w:tcBorders>
            <w:shd w:val="clear" w:color="auto" w:fill="auto"/>
            <w:vAlign w:val="center"/>
            <w:hideMark/>
          </w:tcPr>
          <w:p w14:paraId="547F017C"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150.427</w:t>
            </w:r>
          </w:p>
        </w:tc>
      </w:tr>
      <w:tr w:rsidR="00E71553" w:rsidRPr="00F35EAE" w14:paraId="71638DD3" w14:textId="77777777" w:rsidTr="004B398C">
        <w:trPr>
          <w:trHeight w:val="300"/>
        </w:trPr>
        <w:tc>
          <w:tcPr>
            <w:tcW w:w="2771" w:type="pct"/>
            <w:tcBorders>
              <w:top w:val="nil"/>
              <w:left w:val="nil"/>
              <w:bottom w:val="nil"/>
              <w:right w:val="nil"/>
            </w:tcBorders>
            <w:shd w:val="clear" w:color="auto" w:fill="auto"/>
            <w:noWrap/>
            <w:vAlign w:val="center"/>
            <w:hideMark/>
          </w:tcPr>
          <w:p w14:paraId="7C17817A"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 xml:space="preserve">Nova </w:t>
            </w:r>
            <w:proofErr w:type="spellStart"/>
            <w:r w:rsidRPr="00F35EAE">
              <w:rPr>
                <w:rFonts w:ascii="Calibri" w:hAnsi="Calibri" w:cs="Calibri"/>
                <w:sz w:val="16"/>
                <w:szCs w:val="16"/>
              </w:rPr>
              <w:t>Agri</w:t>
            </w:r>
            <w:proofErr w:type="spellEnd"/>
            <w:r w:rsidRPr="00F35EAE">
              <w:rPr>
                <w:rFonts w:ascii="Calibri" w:hAnsi="Calibri" w:cs="Calibri"/>
                <w:sz w:val="16"/>
                <w:szCs w:val="16"/>
              </w:rPr>
              <w:t xml:space="preserve"> - Estrutura de Armazenagem e Escoamento S.A. 25/2012</w:t>
            </w:r>
          </w:p>
        </w:tc>
        <w:tc>
          <w:tcPr>
            <w:tcW w:w="1111" w:type="pct"/>
            <w:tcBorders>
              <w:top w:val="nil"/>
              <w:left w:val="nil"/>
              <w:bottom w:val="nil"/>
              <w:right w:val="nil"/>
            </w:tcBorders>
            <w:shd w:val="clear" w:color="auto" w:fill="auto"/>
            <w:noWrap/>
            <w:vAlign w:val="center"/>
            <w:hideMark/>
          </w:tcPr>
          <w:p w14:paraId="2CCF187D"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57</w:t>
            </w:r>
          </w:p>
        </w:tc>
        <w:tc>
          <w:tcPr>
            <w:tcW w:w="559" w:type="pct"/>
            <w:tcBorders>
              <w:top w:val="nil"/>
              <w:left w:val="nil"/>
              <w:bottom w:val="nil"/>
              <w:right w:val="nil"/>
            </w:tcBorders>
            <w:shd w:val="clear" w:color="auto" w:fill="auto"/>
            <w:noWrap/>
            <w:vAlign w:val="center"/>
            <w:hideMark/>
          </w:tcPr>
          <w:p w14:paraId="1FEB2DEE"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633.335</w:t>
            </w:r>
          </w:p>
        </w:tc>
        <w:tc>
          <w:tcPr>
            <w:tcW w:w="559" w:type="pct"/>
            <w:tcBorders>
              <w:top w:val="nil"/>
              <w:left w:val="nil"/>
              <w:bottom w:val="nil"/>
              <w:right w:val="nil"/>
            </w:tcBorders>
            <w:shd w:val="clear" w:color="auto" w:fill="auto"/>
            <w:vAlign w:val="center"/>
            <w:hideMark/>
          </w:tcPr>
          <w:p w14:paraId="1C4DD7FC"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766.669</w:t>
            </w:r>
          </w:p>
        </w:tc>
      </w:tr>
      <w:tr w:rsidR="00E71553" w:rsidRPr="00F35EAE" w14:paraId="6C148A34" w14:textId="77777777" w:rsidTr="004B398C">
        <w:trPr>
          <w:trHeight w:val="300"/>
        </w:trPr>
        <w:tc>
          <w:tcPr>
            <w:tcW w:w="2771" w:type="pct"/>
            <w:tcBorders>
              <w:top w:val="nil"/>
              <w:left w:val="nil"/>
              <w:bottom w:val="nil"/>
              <w:right w:val="nil"/>
            </w:tcBorders>
            <w:shd w:val="clear" w:color="auto" w:fill="auto"/>
            <w:noWrap/>
            <w:vAlign w:val="center"/>
            <w:hideMark/>
          </w:tcPr>
          <w:p w14:paraId="1344C919"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Consórcio Pedro Afonso – Bunge S.A. 38/2010</w:t>
            </w:r>
          </w:p>
        </w:tc>
        <w:tc>
          <w:tcPr>
            <w:tcW w:w="1111" w:type="pct"/>
            <w:tcBorders>
              <w:top w:val="nil"/>
              <w:left w:val="nil"/>
              <w:bottom w:val="nil"/>
              <w:right w:val="nil"/>
            </w:tcBorders>
            <w:shd w:val="clear" w:color="auto" w:fill="auto"/>
            <w:noWrap/>
            <w:vAlign w:val="center"/>
            <w:hideMark/>
          </w:tcPr>
          <w:p w14:paraId="50E377DB"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29</w:t>
            </w:r>
          </w:p>
        </w:tc>
        <w:tc>
          <w:tcPr>
            <w:tcW w:w="559" w:type="pct"/>
            <w:tcBorders>
              <w:top w:val="nil"/>
              <w:left w:val="nil"/>
              <w:bottom w:val="nil"/>
              <w:right w:val="nil"/>
            </w:tcBorders>
            <w:shd w:val="clear" w:color="auto" w:fill="auto"/>
            <w:noWrap/>
            <w:vAlign w:val="center"/>
            <w:hideMark/>
          </w:tcPr>
          <w:p w14:paraId="4179FA1B"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49.651</w:t>
            </w:r>
          </w:p>
        </w:tc>
        <w:tc>
          <w:tcPr>
            <w:tcW w:w="559" w:type="pct"/>
            <w:tcBorders>
              <w:top w:val="nil"/>
              <w:left w:val="nil"/>
              <w:bottom w:val="nil"/>
              <w:right w:val="nil"/>
            </w:tcBorders>
            <w:shd w:val="clear" w:color="auto" w:fill="auto"/>
            <w:vAlign w:val="center"/>
            <w:hideMark/>
          </w:tcPr>
          <w:p w14:paraId="7F7CA6B6"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69.512</w:t>
            </w:r>
          </w:p>
        </w:tc>
      </w:tr>
      <w:tr w:rsidR="00E71553" w:rsidRPr="00F35EAE" w14:paraId="6EB9CE83" w14:textId="77777777" w:rsidTr="004B398C">
        <w:trPr>
          <w:trHeight w:val="300"/>
        </w:trPr>
        <w:tc>
          <w:tcPr>
            <w:tcW w:w="2771" w:type="pct"/>
            <w:tcBorders>
              <w:top w:val="nil"/>
              <w:left w:val="nil"/>
              <w:bottom w:val="nil"/>
              <w:right w:val="nil"/>
            </w:tcBorders>
            <w:shd w:val="clear" w:color="auto" w:fill="auto"/>
            <w:noWrap/>
            <w:vAlign w:val="center"/>
            <w:hideMark/>
          </w:tcPr>
          <w:p w14:paraId="6B06D0EB"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Consórcio Pedro Afonso – Bunge S.A. 39/2010</w:t>
            </w:r>
          </w:p>
        </w:tc>
        <w:tc>
          <w:tcPr>
            <w:tcW w:w="1111" w:type="pct"/>
            <w:tcBorders>
              <w:top w:val="nil"/>
              <w:left w:val="nil"/>
              <w:bottom w:val="nil"/>
              <w:right w:val="nil"/>
            </w:tcBorders>
            <w:shd w:val="clear" w:color="auto" w:fill="auto"/>
            <w:noWrap/>
            <w:vAlign w:val="center"/>
            <w:hideMark/>
          </w:tcPr>
          <w:p w14:paraId="7F89B417"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29</w:t>
            </w:r>
          </w:p>
        </w:tc>
        <w:tc>
          <w:tcPr>
            <w:tcW w:w="559" w:type="pct"/>
            <w:tcBorders>
              <w:top w:val="nil"/>
              <w:left w:val="nil"/>
              <w:bottom w:val="nil"/>
              <w:right w:val="nil"/>
            </w:tcBorders>
            <w:shd w:val="clear" w:color="auto" w:fill="auto"/>
            <w:noWrap/>
            <w:vAlign w:val="center"/>
            <w:hideMark/>
          </w:tcPr>
          <w:p w14:paraId="60CEC5C6"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49.651</w:t>
            </w:r>
          </w:p>
        </w:tc>
        <w:tc>
          <w:tcPr>
            <w:tcW w:w="559" w:type="pct"/>
            <w:tcBorders>
              <w:top w:val="nil"/>
              <w:left w:val="nil"/>
              <w:bottom w:val="nil"/>
              <w:right w:val="nil"/>
            </w:tcBorders>
            <w:shd w:val="clear" w:color="auto" w:fill="auto"/>
            <w:vAlign w:val="center"/>
            <w:hideMark/>
          </w:tcPr>
          <w:p w14:paraId="77861AA9"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69.512</w:t>
            </w:r>
          </w:p>
        </w:tc>
      </w:tr>
      <w:tr w:rsidR="00E71553" w:rsidRPr="00F35EAE" w14:paraId="2B895875" w14:textId="77777777" w:rsidTr="004B398C">
        <w:trPr>
          <w:trHeight w:val="300"/>
        </w:trPr>
        <w:tc>
          <w:tcPr>
            <w:tcW w:w="2771" w:type="pct"/>
            <w:tcBorders>
              <w:top w:val="nil"/>
              <w:left w:val="nil"/>
              <w:bottom w:val="nil"/>
              <w:right w:val="nil"/>
            </w:tcBorders>
            <w:shd w:val="clear" w:color="auto" w:fill="auto"/>
            <w:noWrap/>
            <w:vAlign w:val="center"/>
            <w:hideMark/>
          </w:tcPr>
          <w:p w14:paraId="69346103"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Petrobras Distribuidora S.A. 08/2011</w:t>
            </w:r>
          </w:p>
        </w:tc>
        <w:tc>
          <w:tcPr>
            <w:tcW w:w="1111" w:type="pct"/>
            <w:tcBorders>
              <w:top w:val="nil"/>
              <w:left w:val="nil"/>
              <w:bottom w:val="nil"/>
              <w:right w:val="nil"/>
            </w:tcBorders>
            <w:shd w:val="clear" w:color="auto" w:fill="auto"/>
            <w:noWrap/>
            <w:vAlign w:val="center"/>
            <w:hideMark/>
          </w:tcPr>
          <w:p w14:paraId="197A9FD0"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40</w:t>
            </w:r>
          </w:p>
        </w:tc>
        <w:tc>
          <w:tcPr>
            <w:tcW w:w="559" w:type="pct"/>
            <w:tcBorders>
              <w:top w:val="nil"/>
              <w:left w:val="nil"/>
              <w:bottom w:val="nil"/>
              <w:right w:val="nil"/>
            </w:tcBorders>
            <w:shd w:val="clear" w:color="auto" w:fill="auto"/>
            <w:noWrap/>
            <w:vAlign w:val="center"/>
            <w:hideMark/>
          </w:tcPr>
          <w:p w14:paraId="10519B5F"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360.222</w:t>
            </w:r>
          </w:p>
        </w:tc>
        <w:tc>
          <w:tcPr>
            <w:tcW w:w="559" w:type="pct"/>
            <w:tcBorders>
              <w:top w:val="nil"/>
              <w:left w:val="nil"/>
              <w:bottom w:val="nil"/>
              <w:right w:val="nil"/>
            </w:tcBorders>
            <w:shd w:val="clear" w:color="auto" w:fill="auto"/>
            <w:vAlign w:val="center"/>
            <w:hideMark/>
          </w:tcPr>
          <w:p w14:paraId="25C256D1"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468.289</w:t>
            </w:r>
          </w:p>
        </w:tc>
      </w:tr>
      <w:tr w:rsidR="00E71553" w:rsidRPr="00F35EAE" w14:paraId="68307011" w14:textId="77777777" w:rsidTr="004B398C">
        <w:trPr>
          <w:trHeight w:val="300"/>
        </w:trPr>
        <w:tc>
          <w:tcPr>
            <w:tcW w:w="2771" w:type="pct"/>
            <w:tcBorders>
              <w:top w:val="nil"/>
              <w:left w:val="nil"/>
              <w:bottom w:val="nil"/>
              <w:right w:val="nil"/>
            </w:tcBorders>
            <w:shd w:val="clear" w:color="auto" w:fill="auto"/>
            <w:noWrap/>
            <w:vAlign w:val="center"/>
            <w:hideMark/>
          </w:tcPr>
          <w:p w14:paraId="4F1353C0"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Porto Seco Centro Oeste S.A. 13/2016</w:t>
            </w:r>
          </w:p>
        </w:tc>
        <w:tc>
          <w:tcPr>
            <w:tcW w:w="1111" w:type="pct"/>
            <w:tcBorders>
              <w:top w:val="nil"/>
              <w:left w:val="nil"/>
              <w:bottom w:val="nil"/>
              <w:right w:val="nil"/>
            </w:tcBorders>
            <w:shd w:val="clear" w:color="auto" w:fill="auto"/>
            <w:noWrap/>
            <w:vAlign w:val="center"/>
            <w:hideMark/>
          </w:tcPr>
          <w:p w14:paraId="3380BF06"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281</w:t>
            </w:r>
          </w:p>
        </w:tc>
        <w:tc>
          <w:tcPr>
            <w:tcW w:w="559" w:type="pct"/>
            <w:tcBorders>
              <w:top w:val="nil"/>
              <w:left w:val="nil"/>
              <w:bottom w:val="nil"/>
              <w:right w:val="nil"/>
            </w:tcBorders>
            <w:shd w:val="clear" w:color="auto" w:fill="auto"/>
            <w:noWrap/>
            <w:vAlign w:val="center"/>
            <w:hideMark/>
          </w:tcPr>
          <w:p w14:paraId="6D2D0D96"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7.493.333</w:t>
            </w:r>
          </w:p>
        </w:tc>
        <w:tc>
          <w:tcPr>
            <w:tcW w:w="559" w:type="pct"/>
            <w:tcBorders>
              <w:top w:val="nil"/>
              <w:left w:val="nil"/>
              <w:bottom w:val="nil"/>
              <w:right w:val="nil"/>
            </w:tcBorders>
            <w:shd w:val="clear" w:color="auto" w:fill="auto"/>
            <w:vAlign w:val="center"/>
            <w:hideMark/>
          </w:tcPr>
          <w:p w14:paraId="746F2D79"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7.813.333</w:t>
            </w:r>
          </w:p>
        </w:tc>
      </w:tr>
      <w:tr w:rsidR="00E71553" w:rsidRPr="00F35EAE" w14:paraId="37103F2E" w14:textId="77777777" w:rsidTr="004B398C">
        <w:trPr>
          <w:trHeight w:val="300"/>
        </w:trPr>
        <w:tc>
          <w:tcPr>
            <w:tcW w:w="2771" w:type="pct"/>
            <w:tcBorders>
              <w:top w:val="nil"/>
              <w:left w:val="nil"/>
              <w:bottom w:val="nil"/>
              <w:right w:val="nil"/>
            </w:tcBorders>
            <w:shd w:val="clear" w:color="auto" w:fill="auto"/>
            <w:noWrap/>
            <w:vAlign w:val="center"/>
            <w:hideMark/>
          </w:tcPr>
          <w:p w14:paraId="254838C9"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Raízen Combustíveis S.A. 10/2011</w:t>
            </w:r>
          </w:p>
        </w:tc>
        <w:tc>
          <w:tcPr>
            <w:tcW w:w="1111" w:type="pct"/>
            <w:tcBorders>
              <w:top w:val="nil"/>
              <w:left w:val="nil"/>
              <w:bottom w:val="nil"/>
              <w:right w:val="nil"/>
            </w:tcBorders>
            <w:shd w:val="clear" w:color="auto" w:fill="auto"/>
            <w:noWrap/>
            <w:vAlign w:val="center"/>
            <w:hideMark/>
          </w:tcPr>
          <w:p w14:paraId="5EB72D1E"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39</w:t>
            </w:r>
          </w:p>
        </w:tc>
        <w:tc>
          <w:tcPr>
            <w:tcW w:w="559" w:type="pct"/>
            <w:tcBorders>
              <w:top w:val="nil"/>
              <w:left w:val="nil"/>
              <w:bottom w:val="nil"/>
              <w:right w:val="nil"/>
            </w:tcBorders>
            <w:shd w:val="clear" w:color="auto" w:fill="auto"/>
            <w:noWrap/>
            <w:vAlign w:val="center"/>
            <w:hideMark/>
          </w:tcPr>
          <w:p w14:paraId="344AB748"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224.444</w:t>
            </w:r>
          </w:p>
        </w:tc>
        <w:tc>
          <w:tcPr>
            <w:tcW w:w="559" w:type="pct"/>
            <w:tcBorders>
              <w:top w:val="nil"/>
              <w:left w:val="nil"/>
              <w:bottom w:val="nil"/>
              <w:right w:val="nil"/>
            </w:tcBorders>
            <w:shd w:val="clear" w:color="auto" w:fill="auto"/>
            <w:vAlign w:val="center"/>
            <w:hideMark/>
          </w:tcPr>
          <w:p w14:paraId="316627C3"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291.778</w:t>
            </w:r>
          </w:p>
        </w:tc>
      </w:tr>
      <w:tr w:rsidR="00E71553" w:rsidRPr="00F35EAE" w14:paraId="06F21139" w14:textId="77777777" w:rsidTr="004B398C">
        <w:trPr>
          <w:trHeight w:val="300"/>
        </w:trPr>
        <w:tc>
          <w:tcPr>
            <w:tcW w:w="2771" w:type="pct"/>
            <w:tcBorders>
              <w:top w:val="nil"/>
              <w:left w:val="nil"/>
              <w:bottom w:val="nil"/>
              <w:right w:val="nil"/>
            </w:tcBorders>
            <w:shd w:val="clear" w:color="auto" w:fill="auto"/>
            <w:noWrap/>
            <w:vAlign w:val="center"/>
            <w:hideMark/>
          </w:tcPr>
          <w:p w14:paraId="05548B4D"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TDC - Distribuidora de Combustíveis S.A. 01/2016</w:t>
            </w:r>
          </w:p>
        </w:tc>
        <w:tc>
          <w:tcPr>
            <w:tcW w:w="1111" w:type="pct"/>
            <w:tcBorders>
              <w:top w:val="nil"/>
              <w:left w:val="nil"/>
              <w:bottom w:val="nil"/>
              <w:right w:val="nil"/>
            </w:tcBorders>
            <w:shd w:val="clear" w:color="auto" w:fill="auto"/>
            <w:noWrap/>
            <w:vAlign w:val="center"/>
            <w:hideMark/>
          </w:tcPr>
          <w:p w14:paraId="1770B64F"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278</w:t>
            </w:r>
          </w:p>
        </w:tc>
        <w:tc>
          <w:tcPr>
            <w:tcW w:w="559" w:type="pct"/>
            <w:tcBorders>
              <w:top w:val="nil"/>
              <w:left w:val="nil"/>
              <w:bottom w:val="nil"/>
              <w:right w:val="nil"/>
            </w:tcBorders>
            <w:shd w:val="clear" w:color="auto" w:fill="auto"/>
            <w:noWrap/>
            <w:vAlign w:val="center"/>
            <w:hideMark/>
          </w:tcPr>
          <w:p w14:paraId="5A0EA40D"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7.799.444</w:t>
            </w:r>
          </w:p>
        </w:tc>
        <w:tc>
          <w:tcPr>
            <w:tcW w:w="559" w:type="pct"/>
            <w:tcBorders>
              <w:top w:val="nil"/>
              <w:left w:val="nil"/>
              <w:bottom w:val="nil"/>
              <w:right w:val="nil"/>
            </w:tcBorders>
            <w:shd w:val="clear" w:color="auto" w:fill="auto"/>
            <w:vAlign w:val="center"/>
            <w:hideMark/>
          </w:tcPr>
          <w:p w14:paraId="7EB87F21"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8.136.111</w:t>
            </w:r>
          </w:p>
        </w:tc>
      </w:tr>
      <w:tr w:rsidR="00E71553" w:rsidRPr="00F35EAE" w14:paraId="7B7043EF" w14:textId="77777777" w:rsidTr="004B398C">
        <w:trPr>
          <w:trHeight w:hRule="exact" w:val="315"/>
        </w:trPr>
        <w:tc>
          <w:tcPr>
            <w:tcW w:w="2771" w:type="pct"/>
            <w:tcBorders>
              <w:top w:val="nil"/>
              <w:left w:val="nil"/>
              <w:right w:val="nil"/>
            </w:tcBorders>
            <w:shd w:val="clear" w:color="auto" w:fill="auto"/>
            <w:noWrap/>
            <w:vAlign w:val="center"/>
            <w:hideMark/>
          </w:tcPr>
          <w:p w14:paraId="0F8B717B"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Terminal VLI Porto Franco S.A. 19/2021</w:t>
            </w:r>
          </w:p>
        </w:tc>
        <w:tc>
          <w:tcPr>
            <w:tcW w:w="1111" w:type="pct"/>
            <w:tcBorders>
              <w:top w:val="nil"/>
              <w:left w:val="nil"/>
              <w:right w:val="nil"/>
            </w:tcBorders>
            <w:shd w:val="clear" w:color="auto" w:fill="auto"/>
            <w:noWrap/>
            <w:vAlign w:val="center"/>
            <w:hideMark/>
          </w:tcPr>
          <w:p w14:paraId="738D30E1"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163</w:t>
            </w:r>
          </w:p>
        </w:tc>
        <w:tc>
          <w:tcPr>
            <w:tcW w:w="559" w:type="pct"/>
            <w:tcBorders>
              <w:top w:val="nil"/>
              <w:left w:val="nil"/>
              <w:right w:val="nil"/>
            </w:tcBorders>
            <w:shd w:val="clear" w:color="auto" w:fill="auto"/>
            <w:noWrap/>
            <w:vAlign w:val="center"/>
            <w:hideMark/>
          </w:tcPr>
          <w:p w14:paraId="0A992698"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 xml:space="preserve">                            12.143.502</w:t>
            </w:r>
          </w:p>
        </w:tc>
        <w:tc>
          <w:tcPr>
            <w:tcW w:w="559" w:type="pct"/>
            <w:tcBorders>
              <w:top w:val="nil"/>
              <w:left w:val="nil"/>
              <w:right w:val="nil"/>
            </w:tcBorders>
            <w:shd w:val="clear" w:color="auto" w:fill="auto"/>
            <w:vAlign w:val="center"/>
            <w:hideMark/>
          </w:tcPr>
          <w:p w14:paraId="306A5CA0"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13.037.503</w:t>
            </w:r>
          </w:p>
        </w:tc>
      </w:tr>
      <w:tr w:rsidR="00E71553" w:rsidRPr="00F35EAE" w14:paraId="449AC688" w14:textId="77777777" w:rsidTr="004B398C">
        <w:trPr>
          <w:trHeight w:hRule="exact" w:val="315"/>
        </w:trPr>
        <w:tc>
          <w:tcPr>
            <w:tcW w:w="2771" w:type="pct"/>
            <w:tcBorders>
              <w:top w:val="nil"/>
              <w:left w:val="nil"/>
              <w:bottom w:val="single" w:sz="8" w:space="0" w:color="auto"/>
              <w:right w:val="nil"/>
            </w:tcBorders>
            <w:shd w:val="clear" w:color="auto" w:fill="auto"/>
            <w:noWrap/>
            <w:vAlign w:val="center"/>
          </w:tcPr>
          <w:p w14:paraId="1CEB118D" w14:textId="77777777" w:rsidR="00E71553" w:rsidRPr="00F35EAE" w:rsidRDefault="00E71553" w:rsidP="004B398C">
            <w:pPr>
              <w:rPr>
                <w:rFonts w:ascii="Calibri" w:hAnsi="Calibri" w:cs="Calibri"/>
                <w:sz w:val="16"/>
                <w:szCs w:val="16"/>
              </w:rPr>
            </w:pPr>
            <w:r w:rsidRPr="00F35EAE">
              <w:rPr>
                <w:rFonts w:ascii="Calibri" w:hAnsi="Calibri" w:cs="Calibri"/>
                <w:sz w:val="16"/>
                <w:szCs w:val="16"/>
              </w:rPr>
              <w:t>MIL - Modal de Integração e Logística SPE S/A - 01/2022</w:t>
            </w:r>
          </w:p>
        </w:tc>
        <w:tc>
          <w:tcPr>
            <w:tcW w:w="1111" w:type="pct"/>
            <w:tcBorders>
              <w:top w:val="nil"/>
              <w:left w:val="nil"/>
              <w:bottom w:val="single" w:sz="8" w:space="0" w:color="auto"/>
              <w:right w:val="nil"/>
            </w:tcBorders>
            <w:shd w:val="clear" w:color="auto" w:fill="auto"/>
            <w:noWrap/>
            <w:vAlign w:val="center"/>
          </w:tcPr>
          <w:p w14:paraId="010D0D17" w14:textId="77777777" w:rsidR="00E71553" w:rsidRPr="00F35EAE" w:rsidRDefault="00E71553" w:rsidP="004B398C">
            <w:pPr>
              <w:jc w:val="center"/>
              <w:rPr>
                <w:rFonts w:ascii="Calibri" w:hAnsi="Calibri" w:cs="Calibri"/>
                <w:sz w:val="16"/>
                <w:szCs w:val="16"/>
              </w:rPr>
            </w:pPr>
            <w:r w:rsidRPr="00F35EAE">
              <w:rPr>
                <w:rFonts w:ascii="Calibri" w:hAnsi="Calibri" w:cs="Calibri"/>
                <w:sz w:val="16"/>
                <w:szCs w:val="16"/>
              </w:rPr>
              <w:t>169</w:t>
            </w:r>
          </w:p>
        </w:tc>
        <w:tc>
          <w:tcPr>
            <w:tcW w:w="559" w:type="pct"/>
            <w:tcBorders>
              <w:top w:val="nil"/>
              <w:left w:val="nil"/>
              <w:bottom w:val="single" w:sz="8" w:space="0" w:color="auto"/>
              <w:right w:val="nil"/>
            </w:tcBorders>
            <w:shd w:val="clear" w:color="auto" w:fill="auto"/>
            <w:noWrap/>
            <w:vAlign w:val="center"/>
          </w:tcPr>
          <w:p w14:paraId="6CBBEE0A"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 xml:space="preserve">                              8.451.408</w:t>
            </w:r>
          </w:p>
        </w:tc>
        <w:tc>
          <w:tcPr>
            <w:tcW w:w="559" w:type="pct"/>
            <w:tcBorders>
              <w:top w:val="nil"/>
              <w:left w:val="nil"/>
              <w:bottom w:val="single" w:sz="8" w:space="0" w:color="auto"/>
              <w:right w:val="nil"/>
            </w:tcBorders>
            <w:shd w:val="clear" w:color="auto" w:fill="auto"/>
            <w:vAlign w:val="center"/>
          </w:tcPr>
          <w:p w14:paraId="00A7E8CE" w14:textId="77777777" w:rsidR="00E71553" w:rsidRPr="00F35EAE" w:rsidRDefault="00E71553" w:rsidP="004B398C">
            <w:pPr>
              <w:jc w:val="right"/>
              <w:rPr>
                <w:rFonts w:ascii="Calibri" w:hAnsi="Calibri" w:cs="Calibri"/>
                <w:sz w:val="16"/>
                <w:szCs w:val="16"/>
              </w:rPr>
            </w:pPr>
            <w:r w:rsidRPr="00F35EAE">
              <w:rPr>
                <w:rFonts w:ascii="Calibri" w:hAnsi="Calibri" w:cs="Calibri"/>
                <w:sz w:val="16"/>
                <w:szCs w:val="16"/>
              </w:rPr>
              <w:t>0</w:t>
            </w:r>
          </w:p>
        </w:tc>
      </w:tr>
      <w:tr w:rsidR="00E71553" w:rsidRPr="00F35EAE" w14:paraId="74CDF554" w14:textId="77777777" w:rsidTr="004B398C">
        <w:trPr>
          <w:trHeight w:hRule="exact" w:val="315"/>
        </w:trPr>
        <w:tc>
          <w:tcPr>
            <w:tcW w:w="3882" w:type="pct"/>
            <w:gridSpan w:val="2"/>
            <w:tcBorders>
              <w:top w:val="single" w:sz="8" w:space="0" w:color="auto"/>
              <w:left w:val="nil"/>
              <w:bottom w:val="single" w:sz="8" w:space="0" w:color="auto"/>
              <w:right w:val="nil"/>
            </w:tcBorders>
            <w:shd w:val="clear" w:color="auto" w:fill="auto"/>
            <w:noWrap/>
            <w:vAlign w:val="center"/>
            <w:hideMark/>
          </w:tcPr>
          <w:p w14:paraId="00BF22E2" w14:textId="77777777" w:rsidR="00E71553" w:rsidRPr="00F35EAE" w:rsidRDefault="00E71553" w:rsidP="004B398C">
            <w:pPr>
              <w:rPr>
                <w:rFonts w:ascii="Calibri" w:hAnsi="Calibri" w:cs="Calibri"/>
                <w:b/>
                <w:bCs/>
                <w:sz w:val="16"/>
                <w:szCs w:val="16"/>
              </w:rPr>
            </w:pPr>
            <w:r w:rsidRPr="00F35EAE">
              <w:rPr>
                <w:rFonts w:ascii="Calibri" w:hAnsi="Calibri" w:cs="Calibri"/>
                <w:b/>
                <w:bCs/>
                <w:sz w:val="16"/>
                <w:szCs w:val="16"/>
              </w:rPr>
              <w:t>TOTAL</w:t>
            </w:r>
          </w:p>
        </w:tc>
        <w:tc>
          <w:tcPr>
            <w:tcW w:w="559" w:type="pct"/>
            <w:tcBorders>
              <w:top w:val="nil"/>
              <w:left w:val="nil"/>
              <w:bottom w:val="single" w:sz="8" w:space="0" w:color="auto"/>
              <w:right w:val="nil"/>
            </w:tcBorders>
            <w:shd w:val="clear" w:color="auto" w:fill="auto"/>
            <w:noWrap/>
            <w:vAlign w:val="center"/>
            <w:hideMark/>
          </w:tcPr>
          <w:p w14:paraId="3FA9DE04"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41.717.313</w:t>
            </w:r>
          </w:p>
        </w:tc>
        <w:tc>
          <w:tcPr>
            <w:tcW w:w="559" w:type="pct"/>
            <w:tcBorders>
              <w:top w:val="nil"/>
              <w:left w:val="nil"/>
              <w:bottom w:val="single" w:sz="8" w:space="0" w:color="auto"/>
              <w:right w:val="nil"/>
            </w:tcBorders>
            <w:shd w:val="clear" w:color="auto" w:fill="auto"/>
            <w:vAlign w:val="center"/>
            <w:hideMark/>
          </w:tcPr>
          <w:p w14:paraId="72B715D8" w14:textId="77777777" w:rsidR="00E71553" w:rsidRPr="00F35EAE" w:rsidRDefault="00E71553" w:rsidP="004B398C">
            <w:pPr>
              <w:jc w:val="right"/>
              <w:rPr>
                <w:rFonts w:ascii="Calibri" w:hAnsi="Calibri" w:cs="Calibri"/>
                <w:b/>
                <w:bCs/>
                <w:sz w:val="16"/>
                <w:szCs w:val="16"/>
              </w:rPr>
            </w:pPr>
            <w:r w:rsidRPr="00F35EAE">
              <w:rPr>
                <w:rFonts w:ascii="Calibri" w:hAnsi="Calibri" w:cs="Calibri"/>
                <w:b/>
                <w:bCs/>
                <w:sz w:val="16"/>
                <w:szCs w:val="16"/>
              </w:rPr>
              <w:t>36.363.102</w:t>
            </w:r>
          </w:p>
        </w:tc>
      </w:tr>
    </w:tbl>
    <w:p w14:paraId="1C498D15" w14:textId="77777777" w:rsidR="00E71553" w:rsidRPr="00AC3720" w:rsidRDefault="00E71553" w:rsidP="00E71553">
      <w:pPr>
        <w:spacing w:before="120"/>
        <w:jc w:val="both"/>
        <w:rPr>
          <w:rFonts w:ascii="Calibri" w:hAnsi="Calibri" w:cs="Calibri"/>
          <w:sz w:val="22"/>
          <w:szCs w:val="22"/>
        </w:rPr>
      </w:pPr>
      <w:r w:rsidRPr="00AC3720">
        <w:rPr>
          <w:rFonts w:ascii="Calibri" w:hAnsi="Calibri" w:cs="Calibri"/>
          <w:sz w:val="22"/>
          <w:szCs w:val="22"/>
        </w:rPr>
        <w:t>Além dos contratos acima evidenciados, a Infra S.A. possui o Termo de Permissão Especial de Uso n° 1/2020 firmado com a empresa ADM do Brasil Ltda, destinado ao acesso ao Polo de Cargas de Porto Franco/MA para operação de equipamentos de transbordo de graneis sólidos agrícolas e derivados, o prazo inicial da permissão é de 15 (quinze) anos, prorrogável por igual período, sendo livre a revogação do instrumento. As receitas relativas ao presente Termo de Permissão são calculadas de acordo com a movimentação realizada em cada período, sendo, portanto, variáveis.</w:t>
      </w:r>
    </w:p>
    <w:p w14:paraId="4CB611F4" w14:textId="77777777" w:rsidR="00E71553" w:rsidRPr="002544B3" w:rsidRDefault="00E71553" w:rsidP="00E71553">
      <w:pPr>
        <w:spacing w:after="120"/>
        <w:jc w:val="both"/>
        <w:rPr>
          <w:b/>
          <w:bCs/>
          <w:color w:val="FF0000"/>
        </w:rPr>
      </w:pPr>
    </w:p>
    <w:p w14:paraId="7FDBA7BC" w14:textId="77777777" w:rsidR="00E71553" w:rsidRPr="00AC3720" w:rsidRDefault="00E71553" w:rsidP="00E71553">
      <w:pPr>
        <w:pStyle w:val="PargrafodaLista"/>
        <w:numPr>
          <w:ilvl w:val="0"/>
          <w:numId w:val="15"/>
        </w:numPr>
        <w:spacing w:before="120" w:after="120"/>
        <w:ind w:left="284" w:hanging="284"/>
        <w:rPr>
          <w:b/>
          <w:bCs/>
        </w:rPr>
      </w:pPr>
      <w:r w:rsidRPr="00AC3720">
        <w:rPr>
          <w:rFonts w:ascii="Calibri" w:hAnsi="Calibri" w:cs="Calibri"/>
          <w:b/>
          <w:bCs/>
          <w:sz w:val="22"/>
          <w:szCs w:val="22"/>
        </w:rPr>
        <w:t>Receita e Diferir – Subconcessão – FIOL I</w:t>
      </w:r>
    </w:p>
    <w:p w14:paraId="28BEDF4B" w14:textId="77777777" w:rsidR="00E71553" w:rsidRPr="00AC3720" w:rsidRDefault="00E71553" w:rsidP="00E71553">
      <w:pPr>
        <w:spacing w:after="120"/>
        <w:jc w:val="both"/>
        <w:rPr>
          <w:rFonts w:ascii="Calibri" w:hAnsi="Calibri" w:cs="Calibri"/>
          <w:sz w:val="22"/>
          <w:szCs w:val="22"/>
        </w:rPr>
      </w:pPr>
      <w:r w:rsidRPr="00AC3720">
        <w:rPr>
          <w:rFonts w:ascii="Calibri" w:hAnsi="Calibri" w:cs="Calibri"/>
          <w:sz w:val="22"/>
          <w:szCs w:val="22"/>
        </w:rPr>
        <w:t xml:space="preserve">O trecho da Ferrovia de Integração Oeste Leste, denominado FIOL I, compreendido entre os municípios de Ilhéus/BA e Caetité/BA foi subconcedido à Bahia Ferrovias S/A em um período de 35 anos. O Contrato foi assinado em 03 de setembro de 2021, no valor de R$ R$ 32,7 milhões de reais. </w:t>
      </w:r>
    </w:p>
    <w:p w14:paraId="3D890DCC" w14:textId="77777777" w:rsidR="00E71553" w:rsidRPr="00AC3720" w:rsidRDefault="00E71553" w:rsidP="00E71553">
      <w:pPr>
        <w:spacing w:after="120"/>
        <w:jc w:val="both"/>
        <w:rPr>
          <w:rFonts w:ascii="Calibri" w:hAnsi="Calibri" w:cs="Calibri"/>
          <w:sz w:val="22"/>
          <w:szCs w:val="22"/>
        </w:rPr>
      </w:pPr>
      <w:r w:rsidRPr="00AC3720">
        <w:rPr>
          <w:rFonts w:ascii="Calibri" w:hAnsi="Calibri" w:cs="Calibri"/>
          <w:sz w:val="22"/>
          <w:szCs w:val="22"/>
        </w:rPr>
        <w:t>Por ser um contrato de longo prazo, em atendimento ao regime de competência, o valor contratual foi registrado no passivo como Receita a Diferir – Subconcessão FIOL I e será diferido no resultado mensalmente pelo prazo contratual.</w:t>
      </w:r>
    </w:p>
    <w:p w14:paraId="4DE324DF" w14:textId="77777777" w:rsidR="00E71553" w:rsidRPr="00AC3720" w:rsidRDefault="00E71553" w:rsidP="00E71553">
      <w:pPr>
        <w:spacing w:after="120"/>
        <w:ind w:right="57"/>
        <w:jc w:val="both"/>
        <w:rPr>
          <w:rFonts w:ascii="Calibri" w:hAnsi="Calibri" w:cs="Calibri"/>
          <w:sz w:val="22"/>
          <w:szCs w:val="22"/>
        </w:rPr>
      </w:pPr>
      <w:r w:rsidRPr="00AC3720">
        <w:rPr>
          <w:rFonts w:ascii="Calibri" w:hAnsi="Calibri" w:cs="Calibri"/>
          <w:sz w:val="22"/>
          <w:szCs w:val="22"/>
        </w:rPr>
        <w:t>No exercício de 2022, as contas de Receita a Diferir – Subconcessão FIOL I, de curto e longo prazo, apresentaram os seguintes movimentos:</w:t>
      </w:r>
    </w:p>
    <w:tbl>
      <w:tblPr>
        <w:tblW w:w="5000" w:type="pct"/>
        <w:tblCellMar>
          <w:left w:w="70" w:type="dxa"/>
          <w:right w:w="70" w:type="dxa"/>
        </w:tblCellMar>
        <w:tblLook w:val="04A0" w:firstRow="1" w:lastRow="0" w:firstColumn="1" w:lastColumn="0" w:noHBand="0" w:noVBand="1"/>
      </w:tblPr>
      <w:tblGrid>
        <w:gridCol w:w="5509"/>
        <w:gridCol w:w="389"/>
        <w:gridCol w:w="389"/>
        <w:gridCol w:w="2093"/>
        <w:gridCol w:w="2087"/>
      </w:tblGrid>
      <w:tr w:rsidR="00E71553" w:rsidRPr="00C15BAC" w14:paraId="73E266B6" w14:textId="77777777" w:rsidTr="00E71553">
        <w:trPr>
          <w:trHeight w:hRule="exact" w:val="227"/>
        </w:trPr>
        <w:tc>
          <w:tcPr>
            <w:tcW w:w="3002" w:type="pct"/>
            <w:gridSpan w:val="3"/>
            <w:tcBorders>
              <w:top w:val="nil"/>
              <w:left w:val="nil"/>
              <w:bottom w:val="single" w:sz="8" w:space="0" w:color="auto"/>
              <w:right w:val="nil"/>
            </w:tcBorders>
            <w:shd w:val="clear" w:color="auto" w:fill="auto"/>
            <w:noWrap/>
            <w:vAlign w:val="center"/>
            <w:hideMark/>
          </w:tcPr>
          <w:p w14:paraId="1E0A7015" w14:textId="77777777" w:rsidR="00E71553" w:rsidRPr="00C15BAC" w:rsidRDefault="00E71553" w:rsidP="004B398C">
            <w:pPr>
              <w:spacing w:after="120"/>
              <w:rPr>
                <w:rFonts w:ascii="Calibri" w:hAnsi="Calibri" w:cs="Calibri"/>
                <w:b/>
                <w:bCs/>
                <w:sz w:val="16"/>
                <w:szCs w:val="16"/>
              </w:rPr>
            </w:pPr>
            <w:r w:rsidRPr="00C15BAC">
              <w:rPr>
                <w:rFonts w:ascii="Calibri" w:hAnsi="Calibri" w:cs="Calibri"/>
                <w:b/>
                <w:bCs/>
                <w:sz w:val="16"/>
                <w:szCs w:val="16"/>
              </w:rPr>
              <w:lastRenderedPageBreak/>
              <w:t xml:space="preserve">RECEITA A DIFERIR – SUBCONCESSÃO FIOL I </w:t>
            </w:r>
          </w:p>
        </w:tc>
        <w:tc>
          <w:tcPr>
            <w:tcW w:w="1000" w:type="pct"/>
            <w:tcBorders>
              <w:top w:val="nil"/>
              <w:left w:val="nil"/>
              <w:bottom w:val="single" w:sz="8" w:space="0" w:color="auto"/>
              <w:right w:val="nil"/>
            </w:tcBorders>
            <w:shd w:val="clear" w:color="auto" w:fill="auto"/>
            <w:noWrap/>
            <w:vAlign w:val="center"/>
            <w:hideMark/>
          </w:tcPr>
          <w:p w14:paraId="117A8CC8" w14:textId="77777777" w:rsidR="00E71553" w:rsidRPr="00C15BAC" w:rsidRDefault="00E71553" w:rsidP="004B398C">
            <w:pPr>
              <w:spacing w:after="120"/>
              <w:jc w:val="right"/>
              <w:rPr>
                <w:rFonts w:ascii="Calibri" w:hAnsi="Calibri" w:cs="Calibri"/>
                <w:b/>
                <w:bCs/>
                <w:sz w:val="16"/>
                <w:szCs w:val="16"/>
              </w:rPr>
            </w:pPr>
            <w:r w:rsidRPr="00C15BAC">
              <w:rPr>
                <w:rFonts w:ascii="Calibri" w:hAnsi="Calibri" w:cs="Calibri"/>
                <w:b/>
                <w:bCs/>
                <w:sz w:val="16"/>
                <w:szCs w:val="16"/>
              </w:rPr>
              <w:t>31/12/2022</w:t>
            </w:r>
          </w:p>
        </w:tc>
        <w:tc>
          <w:tcPr>
            <w:tcW w:w="998" w:type="pct"/>
            <w:tcBorders>
              <w:top w:val="nil"/>
              <w:left w:val="nil"/>
              <w:bottom w:val="single" w:sz="8" w:space="0" w:color="auto"/>
              <w:right w:val="nil"/>
            </w:tcBorders>
            <w:shd w:val="clear" w:color="auto" w:fill="auto"/>
            <w:vAlign w:val="center"/>
            <w:hideMark/>
          </w:tcPr>
          <w:p w14:paraId="25777C25" w14:textId="77777777" w:rsidR="00E71553" w:rsidRPr="00C15BAC" w:rsidRDefault="00E71553" w:rsidP="004B398C">
            <w:pPr>
              <w:spacing w:after="120"/>
              <w:jc w:val="right"/>
              <w:rPr>
                <w:rFonts w:ascii="Calibri" w:hAnsi="Calibri" w:cs="Calibri"/>
                <w:b/>
                <w:bCs/>
                <w:sz w:val="16"/>
                <w:szCs w:val="16"/>
              </w:rPr>
            </w:pPr>
            <w:r w:rsidRPr="00C15BAC">
              <w:rPr>
                <w:rFonts w:ascii="Calibri" w:hAnsi="Calibri" w:cs="Calibri"/>
                <w:b/>
                <w:bCs/>
                <w:sz w:val="16"/>
                <w:szCs w:val="16"/>
              </w:rPr>
              <w:t>31/12/2021</w:t>
            </w:r>
          </w:p>
        </w:tc>
      </w:tr>
      <w:tr w:rsidR="00E71553" w:rsidRPr="00C15BAC" w14:paraId="6F9879BC" w14:textId="77777777" w:rsidTr="00E71553">
        <w:trPr>
          <w:trHeight w:hRule="exact" w:val="227"/>
        </w:trPr>
        <w:tc>
          <w:tcPr>
            <w:tcW w:w="2631" w:type="pct"/>
            <w:tcBorders>
              <w:top w:val="nil"/>
              <w:left w:val="nil"/>
              <w:bottom w:val="nil"/>
              <w:right w:val="nil"/>
            </w:tcBorders>
            <w:shd w:val="clear" w:color="auto" w:fill="auto"/>
            <w:noWrap/>
            <w:vAlign w:val="center"/>
            <w:hideMark/>
          </w:tcPr>
          <w:p w14:paraId="4F8B5B10" w14:textId="77777777" w:rsidR="00E71553" w:rsidRPr="00C15BAC" w:rsidRDefault="00E71553" w:rsidP="004B398C">
            <w:pPr>
              <w:spacing w:after="120"/>
              <w:rPr>
                <w:rFonts w:ascii="Calibri" w:hAnsi="Calibri" w:cs="Calibri"/>
                <w:sz w:val="16"/>
                <w:szCs w:val="16"/>
              </w:rPr>
            </w:pPr>
            <w:r w:rsidRPr="00C15BAC">
              <w:rPr>
                <w:rFonts w:ascii="Calibri" w:hAnsi="Calibri" w:cs="Calibri"/>
                <w:sz w:val="16"/>
                <w:szCs w:val="16"/>
              </w:rPr>
              <w:t xml:space="preserve">Saldo anterior </w:t>
            </w:r>
          </w:p>
        </w:tc>
        <w:tc>
          <w:tcPr>
            <w:tcW w:w="186" w:type="pct"/>
            <w:tcBorders>
              <w:top w:val="nil"/>
              <w:left w:val="nil"/>
              <w:bottom w:val="nil"/>
              <w:right w:val="nil"/>
            </w:tcBorders>
            <w:shd w:val="clear" w:color="auto" w:fill="auto"/>
            <w:noWrap/>
            <w:vAlign w:val="center"/>
            <w:hideMark/>
          </w:tcPr>
          <w:p w14:paraId="303153E6" w14:textId="77777777" w:rsidR="00E71553" w:rsidRPr="00C15BAC" w:rsidRDefault="00E71553" w:rsidP="004B398C">
            <w:pPr>
              <w:spacing w:after="120"/>
              <w:rPr>
                <w:rFonts w:ascii="Calibri" w:hAnsi="Calibri" w:cs="Calibri"/>
                <w:sz w:val="16"/>
                <w:szCs w:val="16"/>
              </w:rPr>
            </w:pPr>
          </w:p>
        </w:tc>
        <w:tc>
          <w:tcPr>
            <w:tcW w:w="186" w:type="pct"/>
            <w:tcBorders>
              <w:top w:val="nil"/>
              <w:left w:val="nil"/>
              <w:bottom w:val="nil"/>
              <w:right w:val="nil"/>
            </w:tcBorders>
            <w:shd w:val="clear" w:color="auto" w:fill="auto"/>
            <w:noWrap/>
            <w:vAlign w:val="center"/>
            <w:hideMark/>
          </w:tcPr>
          <w:p w14:paraId="6F6C6549" w14:textId="77777777" w:rsidR="00E71553" w:rsidRPr="00C15BAC" w:rsidRDefault="00E71553" w:rsidP="004B398C">
            <w:pPr>
              <w:spacing w:after="120"/>
              <w:rPr>
                <w:sz w:val="20"/>
                <w:szCs w:val="20"/>
              </w:rPr>
            </w:pPr>
          </w:p>
        </w:tc>
        <w:tc>
          <w:tcPr>
            <w:tcW w:w="1000" w:type="pct"/>
            <w:tcBorders>
              <w:top w:val="nil"/>
              <w:left w:val="nil"/>
              <w:bottom w:val="nil"/>
              <w:right w:val="nil"/>
            </w:tcBorders>
            <w:shd w:val="clear" w:color="auto" w:fill="auto"/>
            <w:noWrap/>
            <w:vAlign w:val="center"/>
            <w:hideMark/>
          </w:tcPr>
          <w:p w14:paraId="2C768D58" w14:textId="77777777" w:rsidR="00E71553" w:rsidRPr="00C15BAC" w:rsidRDefault="00E71553" w:rsidP="004B398C">
            <w:pPr>
              <w:spacing w:after="120"/>
              <w:jc w:val="right"/>
              <w:rPr>
                <w:rFonts w:ascii="Calibri" w:hAnsi="Calibri" w:cs="Calibri"/>
                <w:sz w:val="16"/>
                <w:szCs w:val="16"/>
              </w:rPr>
            </w:pPr>
            <w:r w:rsidRPr="00C15BAC">
              <w:rPr>
                <w:rFonts w:ascii="Calibri" w:hAnsi="Calibri" w:cs="Calibri"/>
                <w:sz w:val="16"/>
                <w:szCs w:val="16"/>
              </w:rPr>
              <w:t>32.184.500</w:t>
            </w:r>
          </w:p>
        </w:tc>
        <w:tc>
          <w:tcPr>
            <w:tcW w:w="998" w:type="pct"/>
            <w:tcBorders>
              <w:top w:val="nil"/>
              <w:left w:val="nil"/>
              <w:bottom w:val="nil"/>
              <w:right w:val="nil"/>
            </w:tcBorders>
            <w:shd w:val="clear" w:color="auto" w:fill="auto"/>
            <w:vAlign w:val="center"/>
            <w:hideMark/>
          </w:tcPr>
          <w:p w14:paraId="5B192B21" w14:textId="77777777" w:rsidR="00E71553" w:rsidRPr="00C15BAC" w:rsidRDefault="00E71553" w:rsidP="004B398C">
            <w:pPr>
              <w:spacing w:after="120"/>
              <w:jc w:val="right"/>
              <w:rPr>
                <w:rFonts w:ascii="Calibri" w:hAnsi="Calibri" w:cs="Calibri"/>
                <w:sz w:val="16"/>
                <w:szCs w:val="16"/>
              </w:rPr>
            </w:pPr>
            <w:r w:rsidRPr="00C15BAC">
              <w:rPr>
                <w:rFonts w:ascii="Calibri" w:hAnsi="Calibri" w:cs="Calibri"/>
                <w:sz w:val="16"/>
                <w:szCs w:val="16"/>
              </w:rPr>
              <w:t>0</w:t>
            </w:r>
          </w:p>
        </w:tc>
      </w:tr>
      <w:tr w:rsidR="00E71553" w:rsidRPr="00C15BAC" w14:paraId="56CCDDDB" w14:textId="77777777" w:rsidTr="00E71553">
        <w:trPr>
          <w:trHeight w:hRule="exact" w:val="227"/>
        </w:trPr>
        <w:tc>
          <w:tcPr>
            <w:tcW w:w="2816" w:type="pct"/>
            <w:gridSpan w:val="2"/>
            <w:tcBorders>
              <w:top w:val="nil"/>
              <w:left w:val="nil"/>
              <w:bottom w:val="nil"/>
              <w:right w:val="nil"/>
            </w:tcBorders>
            <w:shd w:val="clear" w:color="auto" w:fill="auto"/>
            <w:noWrap/>
            <w:vAlign w:val="center"/>
            <w:hideMark/>
          </w:tcPr>
          <w:p w14:paraId="47831EF4" w14:textId="77777777" w:rsidR="00E71553" w:rsidRPr="00C15BAC" w:rsidRDefault="00E71553" w:rsidP="004B398C">
            <w:pPr>
              <w:spacing w:after="120"/>
              <w:rPr>
                <w:rFonts w:ascii="Calibri" w:hAnsi="Calibri" w:cs="Calibri"/>
                <w:sz w:val="16"/>
                <w:szCs w:val="16"/>
              </w:rPr>
            </w:pPr>
            <w:r w:rsidRPr="00C15BAC">
              <w:rPr>
                <w:rFonts w:ascii="Calibri" w:hAnsi="Calibri" w:cs="Calibri"/>
                <w:sz w:val="16"/>
                <w:szCs w:val="16"/>
              </w:rPr>
              <w:t>Valor Contratual</w:t>
            </w:r>
          </w:p>
        </w:tc>
        <w:tc>
          <w:tcPr>
            <w:tcW w:w="186" w:type="pct"/>
            <w:tcBorders>
              <w:top w:val="nil"/>
              <w:left w:val="nil"/>
              <w:bottom w:val="nil"/>
              <w:right w:val="nil"/>
            </w:tcBorders>
            <w:shd w:val="clear" w:color="auto" w:fill="auto"/>
            <w:noWrap/>
            <w:vAlign w:val="center"/>
            <w:hideMark/>
          </w:tcPr>
          <w:p w14:paraId="0C4741A6" w14:textId="77777777" w:rsidR="00E71553" w:rsidRPr="00C15BAC" w:rsidRDefault="00E71553" w:rsidP="004B398C">
            <w:pPr>
              <w:spacing w:after="120"/>
              <w:rPr>
                <w:rFonts w:ascii="Calibri" w:hAnsi="Calibri" w:cs="Calibri"/>
                <w:sz w:val="16"/>
                <w:szCs w:val="16"/>
              </w:rPr>
            </w:pPr>
          </w:p>
        </w:tc>
        <w:tc>
          <w:tcPr>
            <w:tcW w:w="1000" w:type="pct"/>
            <w:tcBorders>
              <w:top w:val="nil"/>
              <w:left w:val="nil"/>
              <w:bottom w:val="nil"/>
              <w:right w:val="nil"/>
            </w:tcBorders>
            <w:shd w:val="clear" w:color="auto" w:fill="auto"/>
            <w:noWrap/>
            <w:vAlign w:val="center"/>
            <w:hideMark/>
          </w:tcPr>
          <w:p w14:paraId="24AE29F7" w14:textId="77777777" w:rsidR="00E71553" w:rsidRPr="00C15BAC" w:rsidRDefault="00E71553" w:rsidP="004B398C">
            <w:pPr>
              <w:spacing w:after="120"/>
              <w:jc w:val="right"/>
              <w:rPr>
                <w:rFonts w:ascii="Calibri" w:hAnsi="Calibri" w:cs="Calibri"/>
                <w:sz w:val="16"/>
                <w:szCs w:val="16"/>
              </w:rPr>
            </w:pPr>
            <w:r w:rsidRPr="00C15BAC">
              <w:rPr>
                <w:rFonts w:ascii="Calibri" w:hAnsi="Calibri" w:cs="Calibri"/>
                <w:sz w:val="16"/>
                <w:szCs w:val="16"/>
              </w:rPr>
              <w:t>0</w:t>
            </w:r>
          </w:p>
        </w:tc>
        <w:tc>
          <w:tcPr>
            <w:tcW w:w="998" w:type="pct"/>
            <w:tcBorders>
              <w:top w:val="nil"/>
              <w:left w:val="nil"/>
              <w:bottom w:val="nil"/>
              <w:right w:val="nil"/>
            </w:tcBorders>
            <w:shd w:val="clear" w:color="auto" w:fill="auto"/>
            <w:vAlign w:val="center"/>
            <w:hideMark/>
          </w:tcPr>
          <w:p w14:paraId="488CA619" w14:textId="77777777" w:rsidR="00E71553" w:rsidRPr="00C15BAC" w:rsidRDefault="00E71553" w:rsidP="004B398C">
            <w:pPr>
              <w:spacing w:after="120"/>
              <w:jc w:val="right"/>
              <w:rPr>
                <w:rFonts w:ascii="Calibri" w:hAnsi="Calibri" w:cs="Calibri"/>
                <w:sz w:val="16"/>
                <w:szCs w:val="16"/>
              </w:rPr>
            </w:pPr>
            <w:r w:rsidRPr="00C15BAC">
              <w:rPr>
                <w:rFonts w:ascii="Calibri" w:hAnsi="Calibri" w:cs="Calibri"/>
                <w:sz w:val="16"/>
                <w:szCs w:val="16"/>
              </w:rPr>
              <w:t>32.730.000</w:t>
            </w:r>
          </w:p>
        </w:tc>
      </w:tr>
      <w:tr w:rsidR="00E71553" w:rsidRPr="00C15BAC" w14:paraId="5AB56DF5" w14:textId="77777777" w:rsidTr="00E71553">
        <w:trPr>
          <w:trHeight w:hRule="exact" w:val="227"/>
        </w:trPr>
        <w:tc>
          <w:tcPr>
            <w:tcW w:w="2816" w:type="pct"/>
            <w:gridSpan w:val="2"/>
            <w:tcBorders>
              <w:top w:val="nil"/>
              <w:left w:val="nil"/>
              <w:bottom w:val="nil"/>
              <w:right w:val="nil"/>
            </w:tcBorders>
            <w:shd w:val="clear" w:color="auto" w:fill="auto"/>
            <w:noWrap/>
            <w:vAlign w:val="center"/>
            <w:hideMark/>
          </w:tcPr>
          <w:p w14:paraId="0C67ED0F" w14:textId="77777777" w:rsidR="00E71553" w:rsidRPr="00C15BAC" w:rsidRDefault="00E71553" w:rsidP="004B398C">
            <w:pPr>
              <w:spacing w:after="120"/>
              <w:rPr>
                <w:rFonts w:ascii="Calibri" w:hAnsi="Calibri" w:cs="Calibri"/>
                <w:sz w:val="16"/>
                <w:szCs w:val="16"/>
              </w:rPr>
            </w:pPr>
            <w:r w:rsidRPr="00C15BAC">
              <w:rPr>
                <w:rFonts w:ascii="Calibri" w:hAnsi="Calibri" w:cs="Calibri"/>
                <w:sz w:val="16"/>
                <w:szCs w:val="16"/>
              </w:rPr>
              <w:t>Reconhecimento da receita</w:t>
            </w:r>
          </w:p>
        </w:tc>
        <w:tc>
          <w:tcPr>
            <w:tcW w:w="186" w:type="pct"/>
            <w:tcBorders>
              <w:top w:val="nil"/>
              <w:left w:val="nil"/>
              <w:bottom w:val="nil"/>
              <w:right w:val="nil"/>
            </w:tcBorders>
            <w:shd w:val="clear" w:color="auto" w:fill="auto"/>
            <w:noWrap/>
            <w:vAlign w:val="center"/>
            <w:hideMark/>
          </w:tcPr>
          <w:p w14:paraId="09FE0B67" w14:textId="77777777" w:rsidR="00E71553" w:rsidRPr="00C15BAC" w:rsidRDefault="00E71553" w:rsidP="004B398C">
            <w:pPr>
              <w:spacing w:after="120"/>
              <w:rPr>
                <w:rFonts w:ascii="Calibri" w:hAnsi="Calibri" w:cs="Calibri"/>
                <w:sz w:val="16"/>
                <w:szCs w:val="16"/>
              </w:rPr>
            </w:pPr>
          </w:p>
        </w:tc>
        <w:tc>
          <w:tcPr>
            <w:tcW w:w="1000" w:type="pct"/>
            <w:tcBorders>
              <w:top w:val="nil"/>
              <w:left w:val="nil"/>
              <w:bottom w:val="nil"/>
              <w:right w:val="nil"/>
            </w:tcBorders>
            <w:shd w:val="clear" w:color="auto" w:fill="auto"/>
            <w:noWrap/>
            <w:vAlign w:val="center"/>
            <w:hideMark/>
          </w:tcPr>
          <w:p w14:paraId="720835AC" w14:textId="77777777" w:rsidR="00E71553" w:rsidRPr="00C15BAC" w:rsidRDefault="00E71553" w:rsidP="004B398C">
            <w:pPr>
              <w:spacing w:after="120"/>
              <w:jc w:val="right"/>
              <w:rPr>
                <w:rFonts w:ascii="Calibri" w:hAnsi="Calibri" w:cs="Calibri"/>
                <w:sz w:val="16"/>
                <w:szCs w:val="16"/>
              </w:rPr>
            </w:pPr>
            <w:r w:rsidRPr="00C15BAC">
              <w:rPr>
                <w:rFonts w:ascii="Calibri" w:hAnsi="Calibri" w:cs="Calibri"/>
                <w:sz w:val="16"/>
                <w:szCs w:val="16"/>
              </w:rPr>
              <w:t>(2.182.000)</w:t>
            </w:r>
          </w:p>
        </w:tc>
        <w:tc>
          <w:tcPr>
            <w:tcW w:w="998" w:type="pct"/>
            <w:tcBorders>
              <w:top w:val="nil"/>
              <w:left w:val="nil"/>
              <w:bottom w:val="nil"/>
              <w:right w:val="nil"/>
            </w:tcBorders>
            <w:shd w:val="clear" w:color="auto" w:fill="auto"/>
            <w:vAlign w:val="center"/>
            <w:hideMark/>
          </w:tcPr>
          <w:p w14:paraId="3FFFFDB9" w14:textId="77777777" w:rsidR="00E71553" w:rsidRPr="00C15BAC" w:rsidRDefault="00E71553" w:rsidP="004B398C">
            <w:pPr>
              <w:spacing w:after="120"/>
              <w:jc w:val="right"/>
              <w:rPr>
                <w:rFonts w:ascii="Calibri" w:hAnsi="Calibri" w:cs="Calibri"/>
                <w:sz w:val="16"/>
                <w:szCs w:val="16"/>
              </w:rPr>
            </w:pPr>
            <w:r w:rsidRPr="00C15BAC">
              <w:rPr>
                <w:rFonts w:ascii="Calibri" w:hAnsi="Calibri" w:cs="Calibri"/>
                <w:sz w:val="16"/>
                <w:szCs w:val="16"/>
              </w:rPr>
              <w:t>(545.500)</w:t>
            </w:r>
          </w:p>
        </w:tc>
      </w:tr>
      <w:tr w:rsidR="00E71553" w:rsidRPr="00C15BAC" w14:paraId="1EA118A9" w14:textId="77777777" w:rsidTr="00E71553">
        <w:trPr>
          <w:trHeight w:hRule="exact" w:val="227"/>
        </w:trPr>
        <w:tc>
          <w:tcPr>
            <w:tcW w:w="2631" w:type="pct"/>
            <w:tcBorders>
              <w:top w:val="nil"/>
              <w:left w:val="nil"/>
              <w:bottom w:val="single" w:sz="8" w:space="0" w:color="auto"/>
              <w:right w:val="nil"/>
            </w:tcBorders>
            <w:shd w:val="clear" w:color="auto" w:fill="auto"/>
            <w:noWrap/>
            <w:vAlign w:val="center"/>
            <w:hideMark/>
          </w:tcPr>
          <w:p w14:paraId="7D484257" w14:textId="77777777" w:rsidR="00E71553" w:rsidRPr="00C15BAC" w:rsidRDefault="00E71553" w:rsidP="004B398C">
            <w:pPr>
              <w:spacing w:after="120"/>
              <w:rPr>
                <w:rFonts w:ascii="Calibri" w:hAnsi="Calibri" w:cs="Calibri"/>
                <w:b/>
                <w:bCs/>
                <w:sz w:val="16"/>
                <w:szCs w:val="16"/>
              </w:rPr>
            </w:pPr>
            <w:r w:rsidRPr="00C15BAC">
              <w:rPr>
                <w:rFonts w:ascii="Calibri" w:hAnsi="Calibri" w:cs="Calibri"/>
                <w:b/>
                <w:bCs/>
                <w:sz w:val="16"/>
                <w:szCs w:val="16"/>
              </w:rPr>
              <w:t xml:space="preserve"> TOTAL </w:t>
            </w:r>
          </w:p>
        </w:tc>
        <w:tc>
          <w:tcPr>
            <w:tcW w:w="186" w:type="pct"/>
            <w:tcBorders>
              <w:top w:val="nil"/>
              <w:left w:val="nil"/>
              <w:bottom w:val="single" w:sz="8" w:space="0" w:color="auto"/>
              <w:right w:val="nil"/>
            </w:tcBorders>
            <w:shd w:val="clear" w:color="auto" w:fill="auto"/>
            <w:noWrap/>
            <w:vAlign w:val="center"/>
            <w:hideMark/>
          </w:tcPr>
          <w:p w14:paraId="58260ADA" w14:textId="77777777" w:rsidR="00E71553" w:rsidRPr="00C15BAC" w:rsidRDefault="00E71553" w:rsidP="004B398C">
            <w:pPr>
              <w:spacing w:after="120"/>
              <w:rPr>
                <w:rFonts w:ascii="Calibri" w:hAnsi="Calibri" w:cs="Calibri"/>
                <w:sz w:val="16"/>
                <w:szCs w:val="16"/>
              </w:rPr>
            </w:pPr>
            <w:r w:rsidRPr="00C15BAC">
              <w:rPr>
                <w:rFonts w:ascii="Calibri" w:hAnsi="Calibri" w:cs="Calibri"/>
                <w:sz w:val="16"/>
                <w:szCs w:val="16"/>
              </w:rPr>
              <w:t> </w:t>
            </w:r>
          </w:p>
        </w:tc>
        <w:tc>
          <w:tcPr>
            <w:tcW w:w="186" w:type="pct"/>
            <w:tcBorders>
              <w:top w:val="nil"/>
              <w:left w:val="nil"/>
              <w:bottom w:val="single" w:sz="8" w:space="0" w:color="auto"/>
              <w:right w:val="nil"/>
            </w:tcBorders>
            <w:shd w:val="clear" w:color="auto" w:fill="auto"/>
            <w:noWrap/>
            <w:vAlign w:val="center"/>
            <w:hideMark/>
          </w:tcPr>
          <w:p w14:paraId="467B21CA" w14:textId="77777777" w:rsidR="00E71553" w:rsidRPr="00C15BAC" w:rsidRDefault="00E71553" w:rsidP="004B398C">
            <w:pPr>
              <w:spacing w:after="120"/>
              <w:jc w:val="right"/>
              <w:rPr>
                <w:rFonts w:ascii="Calibri" w:hAnsi="Calibri" w:cs="Calibri"/>
                <w:b/>
                <w:bCs/>
                <w:sz w:val="16"/>
                <w:szCs w:val="16"/>
              </w:rPr>
            </w:pPr>
            <w:r w:rsidRPr="00C15BAC">
              <w:rPr>
                <w:rFonts w:ascii="Calibri" w:hAnsi="Calibri" w:cs="Calibri"/>
                <w:b/>
                <w:bCs/>
                <w:sz w:val="16"/>
                <w:szCs w:val="16"/>
              </w:rPr>
              <w:t> </w:t>
            </w:r>
          </w:p>
        </w:tc>
        <w:tc>
          <w:tcPr>
            <w:tcW w:w="1000" w:type="pct"/>
            <w:tcBorders>
              <w:top w:val="nil"/>
              <w:left w:val="nil"/>
              <w:bottom w:val="single" w:sz="8" w:space="0" w:color="auto"/>
              <w:right w:val="nil"/>
            </w:tcBorders>
            <w:shd w:val="clear" w:color="auto" w:fill="auto"/>
            <w:noWrap/>
            <w:vAlign w:val="center"/>
            <w:hideMark/>
          </w:tcPr>
          <w:p w14:paraId="7CCC1EFE" w14:textId="77777777" w:rsidR="00E71553" w:rsidRPr="00C15BAC" w:rsidRDefault="00E71553" w:rsidP="004B398C">
            <w:pPr>
              <w:spacing w:after="120"/>
              <w:jc w:val="right"/>
              <w:rPr>
                <w:rFonts w:ascii="Calibri" w:hAnsi="Calibri" w:cs="Calibri"/>
                <w:b/>
                <w:bCs/>
                <w:sz w:val="16"/>
                <w:szCs w:val="16"/>
              </w:rPr>
            </w:pPr>
            <w:r w:rsidRPr="00C15BAC">
              <w:rPr>
                <w:rFonts w:ascii="Calibri" w:hAnsi="Calibri" w:cs="Calibri"/>
                <w:b/>
                <w:bCs/>
                <w:sz w:val="16"/>
                <w:szCs w:val="16"/>
              </w:rPr>
              <w:t>30.002.500</w:t>
            </w:r>
          </w:p>
        </w:tc>
        <w:tc>
          <w:tcPr>
            <w:tcW w:w="998" w:type="pct"/>
            <w:tcBorders>
              <w:top w:val="nil"/>
              <w:left w:val="nil"/>
              <w:bottom w:val="single" w:sz="8" w:space="0" w:color="auto"/>
              <w:right w:val="nil"/>
            </w:tcBorders>
            <w:shd w:val="clear" w:color="auto" w:fill="auto"/>
            <w:vAlign w:val="center"/>
            <w:hideMark/>
          </w:tcPr>
          <w:p w14:paraId="3DCDE398" w14:textId="77777777" w:rsidR="00E71553" w:rsidRPr="00C15BAC" w:rsidRDefault="00E71553" w:rsidP="004B398C">
            <w:pPr>
              <w:spacing w:after="120"/>
              <w:jc w:val="right"/>
              <w:rPr>
                <w:rFonts w:ascii="Calibri" w:hAnsi="Calibri" w:cs="Calibri"/>
                <w:b/>
                <w:bCs/>
                <w:sz w:val="16"/>
                <w:szCs w:val="16"/>
              </w:rPr>
            </w:pPr>
            <w:r w:rsidRPr="00C15BAC">
              <w:rPr>
                <w:rFonts w:ascii="Calibri" w:hAnsi="Calibri" w:cs="Calibri"/>
                <w:b/>
                <w:bCs/>
                <w:sz w:val="16"/>
                <w:szCs w:val="16"/>
              </w:rPr>
              <w:t>32.184.500</w:t>
            </w:r>
          </w:p>
        </w:tc>
      </w:tr>
      <w:tr w:rsidR="00E71553" w:rsidRPr="00C15BAC" w14:paraId="18EDB6E6" w14:textId="77777777" w:rsidTr="00E71553">
        <w:trPr>
          <w:trHeight w:hRule="exact" w:val="227"/>
        </w:trPr>
        <w:tc>
          <w:tcPr>
            <w:tcW w:w="3002" w:type="pct"/>
            <w:gridSpan w:val="3"/>
            <w:tcBorders>
              <w:top w:val="nil"/>
              <w:left w:val="nil"/>
              <w:bottom w:val="single" w:sz="8" w:space="0" w:color="auto"/>
              <w:right w:val="nil"/>
            </w:tcBorders>
            <w:shd w:val="clear" w:color="auto" w:fill="auto"/>
            <w:noWrap/>
            <w:vAlign w:val="center"/>
            <w:hideMark/>
          </w:tcPr>
          <w:p w14:paraId="253BC817" w14:textId="77777777" w:rsidR="00E71553" w:rsidRPr="00C15BAC" w:rsidRDefault="00E71553" w:rsidP="004B398C">
            <w:pPr>
              <w:spacing w:after="120"/>
              <w:rPr>
                <w:rFonts w:ascii="Calibri" w:hAnsi="Calibri" w:cs="Calibri"/>
                <w:b/>
                <w:bCs/>
                <w:sz w:val="16"/>
                <w:szCs w:val="16"/>
              </w:rPr>
            </w:pPr>
            <w:r w:rsidRPr="00C15BAC">
              <w:rPr>
                <w:rFonts w:ascii="Calibri" w:hAnsi="Calibri" w:cs="Calibri"/>
                <w:b/>
                <w:bCs/>
                <w:sz w:val="16"/>
                <w:szCs w:val="16"/>
              </w:rPr>
              <w:t>Receita a Diferir Subconcessão FIOL I – Circulante</w:t>
            </w:r>
          </w:p>
        </w:tc>
        <w:tc>
          <w:tcPr>
            <w:tcW w:w="1000" w:type="pct"/>
            <w:tcBorders>
              <w:top w:val="nil"/>
              <w:left w:val="nil"/>
              <w:bottom w:val="single" w:sz="8" w:space="0" w:color="auto"/>
              <w:right w:val="nil"/>
            </w:tcBorders>
            <w:shd w:val="clear" w:color="auto" w:fill="auto"/>
            <w:noWrap/>
            <w:vAlign w:val="center"/>
            <w:hideMark/>
          </w:tcPr>
          <w:p w14:paraId="0177D2C8" w14:textId="77777777" w:rsidR="00E71553" w:rsidRPr="00C15BAC" w:rsidRDefault="00E71553" w:rsidP="004B398C">
            <w:pPr>
              <w:spacing w:after="120"/>
              <w:jc w:val="right"/>
              <w:rPr>
                <w:rFonts w:ascii="Calibri" w:hAnsi="Calibri" w:cs="Calibri"/>
                <w:b/>
                <w:bCs/>
                <w:sz w:val="16"/>
                <w:szCs w:val="16"/>
              </w:rPr>
            </w:pPr>
            <w:r w:rsidRPr="00C15BAC">
              <w:rPr>
                <w:rFonts w:ascii="Calibri" w:hAnsi="Calibri" w:cs="Calibri"/>
                <w:b/>
                <w:bCs/>
                <w:sz w:val="16"/>
                <w:szCs w:val="16"/>
              </w:rPr>
              <w:t>2.182.000</w:t>
            </w:r>
          </w:p>
        </w:tc>
        <w:tc>
          <w:tcPr>
            <w:tcW w:w="998" w:type="pct"/>
            <w:tcBorders>
              <w:top w:val="nil"/>
              <w:left w:val="nil"/>
              <w:bottom w:val="single" w:sz="8" w:space="0" w:color="auto"/>
              <w:right w:val="nil"/>
            </w:tcBorders>
            <w:shd w:val="clear" w:color="auto" w:fill="auto"/>
            <w:vAlign w:val="center"/>
            <w:hideMark/>
          </w:tcPr>
          <w:p w14:paraId="6CDDED83" w14:textId="77777777" w:rsidR="00E71553" w:rsidRPr="00C15BAC" w:rsidRDefault="00E71553" w:rsidP="004B398C">
            <w:pPr>
              <w:spacing w:after="120"/>
              <w:jc w:val="right"/>
              <w:rPr>
                <w:rFonts w:ascii="Calibri" w:hAnsi="Calibri" w:cs="Calibri"/>
                <w:b/>
                <w:bCs/>
                <w:sz w:val="16"/>
                <w:szCs w:val="16"/>
              </w:rPr>
            </w:pPr>
            <w:r w:rsidRPr="00C15BAC">
              <w:rPr>
                <w:rFonts w:ascii="Calibri" w:hAnsi="Calibri" w:cs="Calibri"/>
                <w:b/>
                <w:bCs/>
                <w:sz w:val="16"/>
                <w:szCs w:val="16"/>
              </w:rPr>
              <w:t>2.182.000</w:t>
            </w:r>
          </w:p>
        </w:tc>
      </w:tr>
      <w:tr w:rsidR="00E71553" w:rsidRPr="00C15BAC" w14:paraId="0DFA4BAC" w14:textId="77777777" w:rsidTr="00E71553">
        <w:trPr>
          <w:trHeight w:hRule="exact" w:val="227"/>
        </w:trPr>
        <w:tc>
          <w:tcPr>
            <w:tcW w:w="3002" w:type="pct"/>
            <w:gridSpan w:val="3"/>
            <w:tcBorders>
              <w:top w:val="nil"/>
              <w:left w:val="nil"/>
              <w:bottom w:val="single" w:sz="8" w:space="0" w:color="auto"/>
              <w:right w:val="nil"/>
            </w:tcBorders>
            <w:shd w:val="clear" w:color="auto" w:fill="auto"/>
            <w:noWrap/>
            <w:vAlign w:val="center"/>
            <w:hideMark/>
          </w:tcPr>
          <w:p w14:paraId="728E61C1" w14:textId="77777777" w:rsidR="00E71553" w:rsidRPr="00C15BAC" w:rsidRDefault="00E71553" w:rsidP="004B398C">
            <w:pPr>
              <w:spacing w:after="120"/>
              <w:rPr>
                <w:rFonts w:ascii="Calibri" w:hAnsi="Calibri" w:cs="Calibri"/>
                <w:b/>
                <w:bCs/>
                <w:sz w:val="16"/>
                <w:szCs w:val="16"/>
              </w:rPr>
            </w:pPr>
            <w:r w:rsidRPr="00C15BAC">
              <w:rPr>
                <w:rFonts w:ascii="Calibri" w:hAnsi="Calibri" w:cs="Calibri"/>
                <w:b/>
                <w:bCs/>
                <w:sz w:val="16"/>
                <w:szCs w:val="16"/>
              </w:rPr>
              <w:t>Receita a Diferir Subconcessão FIOL I – Não Circulante</w:t>
            </w:r>
          </w:p>
        </w:tc>
        <w:tc>
          <w:tcPr>
            <w:tcW w:w="1000" w:type="pct"/>
            <w:tcBorders>
              <w:top w:val="nil"/>
              <w:left w:val="nil"/>
              <w:bottom w:val="single" w:sz="8" w:space="0" w:color="auto"/>
              <w:right w:val="nil"/>
            </w:tcBorders>
            <w:shd w:val="clear" w:color="auto" w:fill="auto"/>
            <w:noWrap/>
            <w:vAlign w:val="center"/>
            <w:hideMark/>
          </w:tcPr>
          <w:p w14:paraId="5B491EE6" w14:textId="77777777" w:rsidR="00E71553" w:rsidRPr="00C15BAC" w:rsidRDefault="00E71553" w:rsidP="004B398C">
            <w:pPr>
              <w:spacing w:after="120"/>
              <w:jc w:val="right"/>
              <w:rPr>
                <w:rFonts w:ascii="Calibri" w:hAnsi="Calibri" w:cs="Calibri"/>
                <w:b/>
                <w:bCs/>
                <w:sz w:val="16"/>
                <w:szCs w:val="16"/>
              </w:rPr>
            </w:pPr>
            <w:r w:rsidRPr="00C15BAC">
              <w:rPr>
                <w:rFonts w:ascii="Calibri" w:hAnsi="Calibri" w:cs="Calibri"/>
                <w:b/>
                <w:bCs/>
                <w:sz w:val="16"/>
                <w:szCs w:val="16"/>
              </w:rPr>
              <w:t>27.820.500</w:t>
            </w:r>
          </w:p>
        </w:tc>
        <w:tc>
          <w:tcPr>
            <w:tcW w:w="998" w:type="pct"/>
            <w:tcBorders>
              <w:top w:val="nil"/>
              <w:left w:val="nil"/>
              <w:bottom w:val="single" w:sz="8" w:space="0" w:color="auto"/>
              <w:right w:val="nil"/>
            </w:tcBorders>
            <w:shd w:val="clear" w:color="auto" w:fill="auto"/>
            <w:vAlign w:val="center"/>
            <w:hideMark/>
          </w:tcPr>
          <w:p w14:paraId="1F334C14" w14:textId="77777777" w:rsidR="00E71553" w:rsidRPr="00C15BAC" w:rsidRDefault="00E71553" w:rsidP="004B398C">
            <w:pPr>
              <w:spacing w:after="120"/>
              <w:jc w:val="right"/>
              <w:rPr>
                <w:rFonts w:ascii="Calibri" w:hAnsi="Calibri" w:cs="Calibri"/>
                <w:b/>
                <w:bCs/>
                <w:sz w:val="16"/>
                <w:szCs w:val="16"/>
              </w:rPr>
            </w:pPr>
            <w:r w:rsidRPr="00C15BAC">
              <w:rPr>
                <w:rFonts w:ascii="Calibri" w:hAnsi="Calibri" w:cs="Calibri"/>
                <w:b/>
                <w:bCs/>
                <w:sz w:val="16"/>
                <w:szCs w:val="16"/>
              </w:rPr>
              <w:t>30.002.500</w:t>
            </w:r>
          </w:p>
        </w:tc>
      </w:tr>
    </w:tbl>
    <w:p w14:paraId="1AA537BA" w14:textId="77777777" w:rsidR="00E71553" w:rsidRPr="006A430C" w:rsidRDefault="00E71553" w:rsidP="00E71553">
      <w:pPr>
        <w:pStyle w:val="Ttulo4"/>
        <w:tabs>
          <w:tab w:val="left" w:pos="0"/>
        </w:tabs>
        <w:spacing w:after="120" w:line="240" w:lineRule="auto"/>
        <w:rPr>
          <w:rFonts w:ascii="Calibri" w:hAnsi="Calibri" w:cs="Calibri"/>
          <w:bCs w:val="0"/>
          <w:color w:val="000000" w:themeColor="text1"/>
          <w:sz w:val="22"/>
          <w:szCs w:val="22"/>
        </w:rPr>
      </w:pPr>
      <w:r w:rsidRPr="006A430C">
        <w:rPr>
          <w:rFonts w:ascii="Calibri" w:hAnsi="Calibri" w:cs="Calibri"/>
          <w:bCs w:val="0"/>
          <w:color w:val="000000" w:themeColor="text1"/>
          <w:sz w:val="22"/>
          <w:szCs w:val="22"/>
        </w:rPr>
        <w:t>NOTA 1</w:t>
      </w:r>
      <w:r>
        <w:rPr>
          <w:rFonts w:ascii="Calibri" w:hAnsi="Calibri" w:cs="Calibri"/>
          <w:bCs w:val="0"/>
          <w:color w:val="000000" w:themeColor="text1"/>
          <w:sz w:val="22"/>
          <w:szCs w:val="22"/>
        </w:rPr>
        <w:t>4</w:t>
      </w:r>
      <w:r w:rsidRPr="006A430C">
        <w:rPr>
          <w:rFonts w:ascii="Calibri" w:hAnsi="Calibri" w:cs="Calibri"/>
          <w:bCs w:val="0"/>
          <w:color w:val="000000" w:themeColor="text1"/>
          <w:sz w:val="22"/>
          <w:szCs w:val="22"/>
        </w:rPr>
        <w:t xml:space="preserve"> – PASSIVO INVESTIMENTO CRUZADO</w:t>
      </w:r>
    </w:p>
    <w:p w14:paraId="4F579966" w14:textId="77777777" w:rsidR="00E71553" w:rsidRPr="006A430C" w:rsidRDefault="00E71553" w:rsidP="00E71553">
      <w:pPr>
        <w:spacing w:after="120"/>
        <w:jc w:val="both"/>
        <w:rPr>
          <w:rFonts w:ascii="Calibri" w:hAnsi="Calibri" w:cs="Calibri"/>
          <w:color w:val="000000" w:themeColor="text1"/>
          <w:sz w:val="22"/>
          <w:szCs w:val="22"/>
        </w:rPr>
      </w:pPr>
      <w:r w:rsidRPr="006A430C">
        <w:rPr>
          <w:rFonts w:ascii="Calibri" w:hAnsi="Calibri" w:cs="Calibri"/>
          <w:color w:val="000000" w:themeColor="text1"/>
          <w:sz w:val="22"/>
          <w:szCs w:val="22"/>
        </w:rPr>
        <w:t xml:space="preserve">A Lei nº 13.448/2017 trouxe como inovação no ordenamento jurídico a possibilidade de realização de investimentos em malhas ferroviárias distintas como contrapartida às prorrogações de contratos de concessão, onde configura-se obrigações de fazer, impostas como contrapartida à celebração de um contrato de concessão, em substituição à obrigação de pagar o correspondente valor de outorga. </w:t>
      </w:r>
    </w:p>
    <w:p w14:paraId="6EA4B070" w14:textId="77777777" w:rsidR="00E71553" w:rsidRPr="006A430C" w:rsidRDefault="00E71553" w:rsidP="00E71553">
      <w:pPr>
        <w:spacing w:after="120"/>
        <w:jc w:val="both"/>
        <w:rPr>
          <w:rFonts w:ascii="Calibri" w:hAnsi="Calibri" w:cs="Calibri"/>
          <w:color w:val="000000" w:themeColor="text1"/>
          <w:sz w:val="22"/>
          <w:szCs w:val="22"/>
        </w:rPr>
      </w:pPr>
      <w:r w:rsidRPr="006A430C">
        <w:rPr>
          <w:rFonts w:ascii="Calibri" w:hAnsi="Calibri" w:cs="Calibri"/>
          <w:color w:val="000000" w:themeColor="text1"/>
          <w:sz w:val="22"/>
          <w:szCs w:val="22"/>
        </w:rPr>
        <w:t xml:space="preserve">Como os investimentos cruzados são aqueles realizados sobre malha alheia, diferentemente do investimento ordinário em contratos de concessão, pressupõe-se uma relação trilateral. No caso, conforme descrito na Nota 1-IV, envolve a União, como poder concedente; a Vale S/A, como concessionária da Ferrovia Vitória Minas; e a Infra S.A. como concessionária da Ferrovia de Integração Oeste Leste e da Ferrovia de Integração Centro-Oeste, como titular dos projetos a serem executados. </w:t>
      </w:r>
    </w:p>
    <w:p w14:paraId="3F119AB2" w14:textId="77777777" w:rsidR="00E71553" w:rsidRPr="002544B3" w:rsidRDefault="00E71553" w:rsidP="00E71553">
      <w:pPr>
        <w:spacing w:after="120"/>
        <w:jc w:val="both"/>
        <w:rPr>
          <w:rFonts w:ascii="Calibri" w:hAnsi="Calibri" w:cs="Calibri"/>
          <w:color w:val="FF0000"/>
          <w:sz w:val="22"/>
          <w:szCs w:val="22"/>
        </w:rPr>
      </w:pPr>
      <w:r w:rsidRPr="006A430C">
        <w:rPr>
          <w:rFonts w:ascii="Calibri" w:hAnsi="Calibri" w:cs="Calibri"/>
          <w:color w:val="000000" w:themeColor="text1"/>
          <w:sz w:val="22"/>
          <w:szCs w:val="22"/>
        </w:rPr>
        <w:t>A relação tripartite requer uma série de especificidades, dentre elas destaca-se necessidade de um crédito em favor da União (enquanto titular do direito à contrapartida exigida da Vale S/A por ocasião da Prorrogação Antecipada da Ferrovia Vitória Minas), contra a Infra S.A. (beneficiária-final dos Investimentos Cruzados empreendidos pela Vale S/A). Está sendo discutido com o Ministério d</w:t>
      </w:r>
      <w:r>
        <w:rPr>
          <w:rFonts w:ascii="Calibri" w:hAnsi="Calibri" w:cs="Calibri"/>
          <w:color w:val="000000" w:themeColor="text1"/>
          <w:sz w:val="22"/>
          <w:szCs w:val="22"/>
        </w:rPr>
        <w:t xml:space="preserve">os </w:t>
      </w:r>
      <w:r w:rsidRPr="006A430C">
        <w:rPr>
          <w:rFonts w:ascii="Calibri" w:hAnsi="Calibri" w:cs="Calibri"/>
          <w:color w:val="000000" w:themeColor="text1"/>
          <w:sz w:val="22"/>
          <w:szCs w:val="22"/>
        </w:rPr>
        <w:t xml:space="preserve"> </w:t>
      </w:r>
      <w:r>
        <w:rPr>
          <w:rFonts w:ascii="Calibri" w:hAnsi="Calibri" w:cs="Calibri"/>
          <w:color w:val="000000" w:themeColor="text1"/>
          <w:sz w:val="22"/>
          <w:szCs w:val="22"/>
        </w:rPr>
        <w:t>Transportes</w:t>
      </w:r>
      <w:r w:rsidRPr="006A430C">
        <w:rPr>
          <w:rFonts w:ascii="Calibri" w:hAnsi="Calibri" w:cs="Calibri"/>
          <w:color w:val="000000" w:themeColor="text1"/>
          <w:sz w:val="22"/>
          <w:szCs w:val="22"/>
        </w:rPr>
        <w:t xml:space="preserve">, Coordenação de Contabilidade da Secretaria do Tesouro Nacional e a Coordenação de Participações Societária do Tesouro Nacional uma forma de internalização na Infra S.A. do direito de receber da Vale S/A, se por meio de aumento de capital social ou por outro meio. </w:t>
      </w:r>
    </w:p>
    <w:p w14:paraId="2168689F" w14:textId="77777777" w:rsidR="00E71553" w:rsidRPr="00573A91" w:rsidRDefault="00E71553" w:rsidP="00E71553">
      <w:pPr>
        <w:spacing w:after="120"/>
        <w:jc w:val="both"/>
        <w:rPr>
          <w:rFonts w:ascii="Calibri" w:hAnsi="Calibri" w:cs="Calibri"/>
          <w:sz w:val="22"/>
          <w:szCs w:val="22"/>
        </w:rPr>
      </w:pPr>
      <w:r w:rsidRPr="00573A91">
        <w:rPr>
          <w:rFonts w:ascii="Calibri" w:hAnsi="Calibri" w:cs="Calibri"/>
          <w:sz w:val="22"/>
          <w:szCs w:val="22"/>
        </w:rPr>
        <w:t xml:space="preserve">No entanto, enquanto não houver um entendimento em comum (discussões e estudos em andamento), mas com custos já efetuados, a Infra S.A. está contabilizando como um ativo e um passivo sem que interfira no orçamento e nem nas contas de resultado, até que seja concluído os estudos e todos os órgãos envolvidos estejam de acordo. Assim, a Infra S.A. reconheceu no Ativo Imobilizado até o exercício 2022 o total de R$ 583,16 milhões no âmbito do Investimento Cruzado, conforme Nota 9-IV, como contrapartida a presente conta de passivo. </w:t>
      </w:r>
    </w:p>
    <w:p w14:paraId="73E96A8E" w14:textId="77777777" w:rsidR="00E71553" w:rsidRPr="00D5186E" w:rsidRDefault="00E71553" w:rsidP="00E71553">
      <w:pPr>
        <w:pStyle w:val="Ttulo4"/>
        <w:tabs>
          <w:tab w:val="left" w:pos="0"/>
        </w:tabs>
        <w:spacing w:after="120" w:line="240" w:lineRule="auto"/>
        <w:rPr>
          <w:rFonts w:ascii="Calibri" w:hAnsi="Calibri" w:cs="Calibri"/>
          <w:bCs w:val="0"/>
          <w:sz w:val="22"/>
          <w:szCs w:val="22"/>
        </w:rPr>
      </w:pPr>
      <w:r w:rsidRPr="00D5186E">
        <w:rPr>
          <w:rFonts w:ascii="Calibri" w:hAnsi="Calibri" w:cs="Calibri"/>
          <w:bCs w:val="0"/>
          <w:sz w:val="22"/>
          <w:szCs w:val="22"/>
        </w:rPr>
        <w:t>NOTA 1</w:t>
      </w:r>
      <w:r>
        <w:rPr>
          <w:rFonts w:ascii="Calibri" w:hAnsi="Calibri" w:cs="Calibri"/>
          <w:bCs w:val="0"/>
          <w:sz w:val="22"/>
          <w:szCs w:val="22"/>
        </w:rPr>
        <w:t>5</w:t>
      </w:r>
      <w:r w:rsidRPr="00D5186E">
        <w:rPr>
          <w:rFonts w:ascii="Calibri" w:hAnsi="Calibri" w:cs="Calibri"/>
          <w:bCs w:val="0"/>
          <w:sz w:val="22"/>
          <w:szCs w:val="22"/>
        </w:rPr>
        <w:t xml:space="preserve"> – DIREITOS DE USO E PASSIVOS DE ARRENDAMENTOS</w:t>
      </w:r>
    </w:p>
    <w:p w14:paraId="5CA9B4F5" w14:textId="77777777" w:rsidR="00E71553" w:rsidRPr="00D5186E" w:rsidRDefault="00E71553" w:rsidP="00E71553">
      <w:pPr>
        <w:spacing w:after="120"/>
        <w:ind w:right="57"/>
        <w:jc w:val="both"/>
        <w:rPr>
          <w:rFonts w:ascii="Calibri" w:hAnsi="Calibri" w:cs="Calibri"/>
          <w:sz w:val="22"/>
          <w:szCs w:val="22"/>
        </w:rPr>
      </w:pPr>
      <w:r w:rsidRPr="00D5186E">
        <w:rPr>
          <w:rFonts w:ascii="Calibri" w:hAnsi="Calibri" w:cs="Calibri"/>
          <w:sz w:val="22"/>
          <w:szCs w:val="22"/>
        </w:rPr>
        <w:t>O Pronunciamento Contábil CPC  06 (R2) estabeleceu um modelo único de contabilização de arrendamentos no balanço patrimonial para arrendatários. Um arrendatário reconhece um ativo de direito de uso que representa o seu direito de utilizar o ativo arrendado, o qual é reconhecido inicialmente pelo custo e, subsequentemente, pelo custo menos qualquer depreciação acumulada e ajustado pela taxa dos respectivos contratos; e um passivo de arrendamento que representa sua obrigação de efetuar pagamentos do arrendamento, mensurado inicialmente pelo valor presente dos pagamentos.</w:t>
      </w:r>
    </w:p>
    <w:p w14:paraId="75900014" w14:textId="77777777" w:rsidR="00E71553" w:rsidRPr="00D5186E" w:rsidRDefault="00E71553" w:rsidP="00E71553">
      <w:pPr>
        <w:spacing w:before="120" w:after="120"/>
        <w:ind w:right="57"/>
        <w:jc w:val="both"/>
        <w:rPr>
          <w:rFonts w:ascii="Calibri" w:hAnsi="Calibri" w:cs="Calibri"/>
          <w:sz w:val="22"/>
          <w:szCs w:val="22"/>
        </w:rPr>
      </w:pPr>
      <w:r w:rsidRPr="00D5186E">
        <w:rPr>
          <w:rFonts w:ascii="Calibri" w:hAnsi="Calibri" w:cs="Calibri"/>
          <w:sz w:val="22"/>
          <w:szCs w:val="22"/>
        </w:rPr>
        <w:t>A Infra S.A. realiza periodicamente a análise de seus contratos de locação vigentes para identificar quais se enquadram no alcance do referido normativo contábil. Atualmente são contabilizados como Direito de Uso e Passivos de Arrendamentos os contratos de locação de imóveis e veículos, com período contratual superior a 12 meses, considerando a possibilidade de renovação, que obedecem aos critérios para mensuração, reconhecimento e registro de contratos de arrendamento.</w:t>
      </w:r>
    </w:p>
    <w:p w14:paraId="306000BE" w14:textId="77777777" w:rsidR="00E71553" w:rsidRPr="00D5186E" w:rsidRDefault="00E71553" w:rsidP="00E71553">
      <w:pPr>
        <w:spacing w:before="120" w:after="120"/>
        <w:ind w:right="57"/>
        <w:jc w:val="both"/>
        <w:rPr>
          <w:rFonts w:ascii="Calibri" w:hAnsi="Calibri" w:cs="Calibri"/>
          <w:sz w:val="22"/>
          <w:szCs w:val="22"/>
        </w:rPr>
      </w:pPr>
      <w:r w:rsidRPr="00D5186E">
        <w:rPr>
          <w:rFonts w:ascii="Calibri" w:hAnsi="Calibri" w:cs="Calibri"/>
          <w:sz w:val="22"/>
          <w:szCs w:val="22"/>
        </w:rPr>
        <w:t xml:space="preserve">A conta “Direito de Uso de Veículos” trata-se de direitos estabelecidos em contratos de locação de veículos para utilização na sede e nos trechos em obras da Infra S.A. A referida conta era composta apenas pelo Contrato nº 04/2022, com a vigência de 12 meses. Entretanto, conforme Despacho nº 531/2022/GEADM-VALEC/SUADM-VALEC/DIRAF-VALEC, verificou-se que não há razoável certeza de prorrogação do referido contrato. Sendo assim, de acordo com o CPC 06 (R2), não há a obrigatoriedade de contabilizá-lo e por esse motivo efetuou-se a baixa dos respectivos valores. </w:t>
      </w:r>
    </w:p>
    <w:p w14:paraId="6E094E11" w14:textId="77777777" w:rsidR="00E71553" w:rsidRPr="00D5186E" w:rsidRDefault="00E71553" w:rsidP="00E71553">
      <w:pPr>
        <w:spacing w:before="120" w:after="120"/>
        <w:ind w:right="57"/>
        <w:jc w:val="both"/>
        <w:rPr>
          <w:rFonts w:ascii="Calibri" w:hAnsi="Calibri" w:cs="Calibri"/>
          <w:sz w:val="22"/>
          <w:szCs w:val="22"/>
        </w:rPr>
      </w:pPr>
      <w:r w:rsidRPr="00D5186E">
        <w:rPr>
          <w:rFonts w:ascii="Calibri" w:hAnsi="Calibri" w:cs="Calibri"/>
          <w:sz w:val="22"/>
          <w:szCs w:val="22"/>
        </w:rPr>
        <w:lastRenderedPageBreak/>
        <w:t xml:space="preserve">Já a conta “Direito de Uso de Imóvel” trata-se de direitos com origem em contratos de locação de imóveis que, após análise nos contratos, verificou-se que somente o contrato de locação do imóvel onde se encontra a sede e a filial da empresa preenche os requisitos estabelecidos no CPC 06 (R2). </w:t>
      </w:r>
    </w:p>
    <w:p w14:paraId="7604C23B" w14:textId="77777777" w:rsidR="00E71553" w:rsidRPr="00D5186E" w:rsidRDefault="00E71553" w:rsidP="00E71553">
      <w:pPr>
        <w:spacing w:before="120" w:after="120"/>
        <w:ind w:right="57"/>
        <w:jc w:val="both"/>
        <w:rPr>
          <w:rFonts w:ascii="Calibri" w:hAnsi="Calibri" w:cs="Calibri"/>
          <w:sz w:val="22"/>
          <w:szCs w:val="22"/>
        </w:rPr>
      </w:pPr>
      <w:r w:rsidRPr="00D5186E">
        <w:rPr>
          <w:rFonts w:ascii="Calibri" w:hAnsi="Calibri" w:cs="Calibri"/>
          <w:sz w:val="22"/>
          <w:szCs w:val="22"/>
        </w:rPr>
        <w:t>Para atender ao previsto no CPC 06 (R2), no que diz respeito a contabilização dos valores contratuais a valor presente, bem como o reconhecimento dos juros decorrentes de tal operação, foram realizados ajustes na contabilização que ocasionaram em lançamentos de baixa no ativo e passivo correspondentes bem como na incorporação da conta redutora do passivo “Juros a transcorrer”.</w:t>
      </w:r>
    </w:p>
    <w:p w14:paraId="2F9C4C8B" w14:textId="77777777" w:rsidR="00E71553" w:rsidRPr="00D5186E" w:rsidRDefault="00E71553" w:rsidP="00E71553">
      <w:pPr>
        <w:spacing w:before="120" w:after="120"/>
        <w:ind w:right="57"/>
        <w:jc w:val="both"/>
        <w:rPr>
          <w:rFonts w:ascii="Calibri" w:hAnsi="Calibri" w:cs="Calibri"/>
          <w:sz w:val="22"/>
          <w:szCs w:val="22"/>
        </w:rPr>
      </w:pPr>
      <w:r w:rsidRPr="00D5186E">
        <w:rPr>
          <w:rFonts w:ascii="Calibri" w:hAnsi="Calibri" w:cs="Calibri"/>
          <w:sz w:val="22"/>
          <w:szCs w:val="22"/>
        </w:rPr>
        <w:t>Considerando que o recurso disponibilizado à Infra S.A. tem como fonte o Tesouro Nacional, a taxa de desconto definida para o cálculo de valor presente dos contratos em questão foi a SELIC, visto que seria a taxa empregada no caso de uma captação de recursos (taxa incremental).</w:t>
      </w:r>
    </w:p>
    <w:p w14:paraId="1A3134C2" w14:textId="77777777" w:rsidR="00E71553" w:rsidRDefault="00E71553" w:rsidP="00E71553">
      <w:pPr>
        <w:spacing w:before="120" w:after="120"/>
        <w:ind w:right="57"/>
        <w:jc w:val="both"/>
        <w:rPr>
          <w:rFonts w:ascii="Calibri" w:hAnsi="Calibri" w:cs="Calibri"/>
          <w:sz w:val="22"/>
          <w:szCs w:val="22"/>
        </w:rPr>
      </w:pPr>
      <w:r w:rsidRPr="00D5186E">
        <w:rPr>
          <w:rFonts w:ascii="Calibri" w:hAnsi="Calibri" w:cs="Calibri"/>
          <w:sz w:val="22"/>
          <w:szCs w:val="22"/>
        </w:rPr>
        <w:t xml:space="preserve">A rubrica “Direito de uso”, também evidenciada na </w:t>
      </w:r>
      <w:r w:rsidRPr="005615B7">
        <w:rPr>
          <w:rFonts w:ascii="Calibri" w:hAnsi="Calibri" w:cs="Calibri"/>
          <w:sz w:val="22"/>
          <w:szCs w:val="22"/>
        </w:rPr>
        <w:t xml:space="preserve">Nota 9, </w:t>
      </w:r>
      <w:r w:rsidRPr="00D5186E">
        <w:rPr>
          <w:rFonts w:ascii="Calibri" w:hAnsi="Calibri" w:cs="Calibri"/>
          <w:sz w:val="22"/>
          <w:szCs w:val="22"/>
        </w:rPr>
        <w:t xml:space="preserve">apresentou a seguinte movimentação </w:t>
      </w:r>
      <w:r>
        <w:rPr>
          <w:rFonts w:ascii="Calibri" w:hAnsi="Calibri" w:cs="Calibri"/>
          <w:sz w:val="22"/>
          <w:szCs w:val="22"/>
        </w:rPr>
        <w:t>no exercício de 202</w:t>
      </w:r>
      <w:r w:rsidRPr="00D5186E">
        <w:rPr>
          <w:rFonts w:ascii="Calibri" w:hAnsi="Calibri" w:cs="Calibri"/>
          <w:sz w:val="22"/>
          <w:szCs w:val="22"/>
        </w:rPr>
        <w:t>2:</w:t>
      </w:r>
    </w:p>
    <w:tbl>
      <w:tblPr>
        <w:tblW w:w="5000" w:type="pct"/>
        <w:tblCellMar>
          <w:left w:w="70" w:type="dxa"/>
          <w:right w:w="70" w:type="dxa"/>
        </w:tblCellMar>
        <w:tblLook w:val="04A0" w:firstRow="1" w:lastRow="0" w:firstColumn="1" w:lastColumn="0" w:noHBand="0" w:noVBand="1"/>
      </w:tblPr>
      <w:tblGrid>
        <w:gridCol w:w="3440"/>
        <w:gridCol w:w="1130"/>
        <w:gridCol w:w="1149"/>
        <w:gridCol w:w="1300"/>
        <w:gridCol w:w="1227"/>
        <w:gridCol w:w="1093"/>
        <w:gridCol w:w="1128"/>
      </w:tblGrid>
      <w:tr w:rsidR="00E71553" w14:paraId="210C5F28" w14:textId="77777777" w:rsidTr="00E71553">
        <w:trPr>
          <w:trHeight w:val="642"/>
        </w:trPr>
        <w:tc>
          <w:tcPr>
            <w:tcW w:w="1643" w:type="pct"/>
            <w:tcBorders>
              <w:top w:val="nil"/>
              <w:left w:val="nil"/>
              <w:bottom w:val="single" w:sz="8" w:space="0" w:color="auto"/>
              <w:right w:val="nil"/>
            </w:tcBorders>
            <w:shd w:val="clear" w:color="auto" w:fill="auto"/>
            <w:noWrap/>
            <w:vAlign w:val="center"/>
            <w:hideMark/>
          </w:tcPr>
          <w:p w14:paraId="723EA4F5" w14:textId="77777777" w:rsidR="00E71553" w:rsidRDefault="00E71553" w:rsidP="001550EB">
            <w:pPr>
              <w:rPr>
                <w:rFonts w:ascii="Calibri" w:hAnsi="Calibri" w:cs="Calibri"/>
                <w:b/>
                <w:bCs/>
                <w:color w:val="000000"/>
                <w:sz w:val="16"/>
                <w:szCs w:val="16"/>
              </w:rPr>
            </w:pPr>
            <w:r>
              <w:rPr>
                <w:rFonts w:ascii="Calibri" w:hAnsi="Calibri" w:cs="Calibri"/>
                <w:b/>
                <w:bCs/>
                <w:color w:val="000000"/>
                <w:sz w:val="16"/>
                <w:szCs w:val="16"/>
              </w:rPr>
              <w:t>DIREITO DE USO</w:t>
            </w:r>
          </w:p>
        </w:tc>
        <w:tc>
          <w:tcPr>
            <w:tcW w:w="540" w:type="pct"/>
            <w:tcBorders>
              <w:top w:val="nil"/>
              <w:left w:val="nil"/>
              <w:bottom w:val="single" w:sz="8" w:space="0" w:color="auto"/>
              <w:right w:val="nil"/>
            </w:tcBorders>
            <w:shd w:val="clear" w:color="auto" w:fill="auto"/>
            <w:vAlign w:val="center"/>
            <w:hideMark/>
          </w:tcPr>
          <w:p w14:paraId="684B2E82"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SALDO EM 31/12/2021</w:t>
            </w:r>
          </w:p>
        </w:tc>
        <w:tc>
          <w:tcPr>
            <w:tcW w:w="549" w:type="pct"/>
            <w:tcBorders>
              <w:top w:val="nil"/>
              <w:left w:val="nil"/>
              <w:bottom w:val="single" w:sz="8" w:space="0" w:color="auto"/>
              <w:right w:val="nil"/>
            </w:tcBorders>
            <w:shd w:val="clear" w:color="auto" w:fill="auto"/>
            <w:noWrap/>
            <w:vAlign w:val="center"/>
            <w:hideMark/>
          </w:tcPr>
          <w:p w14:paraId="27441376"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621" w:type="pct"/>
            <w:tcBorders>
              <w:top w:val="nil"/>
              <w:left w:val="nil"/>
              <w:bottom w:val="single" w:sz="8" w:space="0" w:color="auto"/>
              <w:right w:val="nil"/>
            </w:tcBorders>
            <w:shd w:val="clear" w:color="auto" w:fill="auto"/>
            <w:vAlign w:val="center"/>
            <w:hideMark/>
          </w:tcPr>
          <w:p w14:paraId="79AB4E5C" w14:textId="77777777" w:rsidR="00E71553" w:rsidRDefault="00E71553" w:rsidP="001550EB">
            <w:pPr>
              <w:jc w:val="center"/>
              <w:rPr>
                <w:rFonts w:ascii="Calibri" w:hAnsi="Calibri" w:cs="Calibri"/>
                <w:b/>
                <w:bCs/>
                <w:color w:val="000000"/>
                <w:sz w:val="16"/>
                <w:szCs w:val="16"/>
              </w:rPr>
            </w:pPr>
            <w:r>
              <w:rPr>
                <w:rFonts w:ascii="Calibri" w:hAnsi="Calibri" w:cs="Calibri"/>
                <w:b/>
                <w:bCs/>
                <w:color w:val="000000"/>
                <w:sz w:val="16"/>
                <w:szCs w:val="16"/>
              </w:rPr>
              <w:t>ENTRADA REFERENTE AO CONTRATO DA EPL</w:t>
            </w:r>
          </w:p>
        </w:tc>
        <w:tc>
          <w:tcPr>
            <w:tcW w:w="586" w:type="pct"/>
            <w:tcBorders>
              <w:top w:val="nil"/>
              <w:left w:val="nil"/>
              <w:bottom w:val="single" w:sz="8" w:space="0" w:color="auto"/>
              <w:right w:val="nil"/>
            </w:tcBorders>
            <w:shd w:val="clear" w:color="auto" w:fill="auto"/>
            <w:vAlign w:val="center"/>
            <w:hideMark/>
          </w:tcPr>
          <w:p w14:paraId="3BEA1DFA"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BAIXAS CONTR./</w:t>
            </w:r>
            <w:r>
              <w:rPr>
                <w:rFonts w:ascii="Calibri" w:hAnsi="Calibri" w:cs="Calibri"/>
                <w:b/>
                <w:bCs/>
                <w:color w:val="000000"/>
                <w:sz w:val="16"/>
                <w:szCs w:val="16"/>
              </w:rPr>
              <w:br/>
              <w:t>AJUSTES</w:t>
            </w:r>
          </w:p>
        </w:tc>
        <w:tc>
          <w:tcPr>
            <w:tcW w:w="522" w:type="pct"/>
            <w:tcBorders>
              <w:top w:val="nil"/>
              <w:left w:val="nil"/>
              <w:bottom w:val="single" w:sz="8" w:space="0" w:color="auto"/>
              <w:right w:val="nil"/>
            </w:tcBorders>
            <w:shd w:val="clear" w:color="auto" w:fill="auto"/>
            <w:vAlign w:val="center"/>
            <w:hideMark/>
          </w:tcPr>
          <w:p w14:paraId="1F8CD1B8"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ATUALIZAÇÃO</w:t>
            </w:r>
            <w:r>
              <w:rPr>
                <w:rFonts w:ascii="Calibri" w:hAnsi="Calibri" w:cs="Calibri"/>
                <w:b/>
                <w:bCs/>
                <w:color w:val="000000"/>
                <w:sz w:val="16"/>
                <w:szCs w:val="16"/>
              </w:rPr>
              <w:br/>
              <w:t xml:space="preserve"> A VP</w:t>
            </w:r>
          </w:p>
        </w:tc>
        <w:tc>
          <w:tcPr>
            <w:tcW w:w="540" w:type="pct"/>
            <w:tcBorders>
              <w:top w:val="nil"/>
              <w:left w:val="nil"/>
              <w:bottom w:val="single" w:sz="8" w:space="0" w:color="auto"/>
              <w:right w:val="nil"/>
            </w:tcBorders>
            <w:shd w:val="clear" w:color="auto" w:fill="auto"/>
            <w:vAlign w:val="center"/>
            <w:hideMark/>
          </w:tcPr>
          <w:p w14:paraId="785647C6"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SALDO EM 31/12/2022</w:t>
            </w:r>
          </w:p>
        </w:tc>
      </w:tr>
      <w:tr w:rsidR="00E71553" w14:paraId="1A3BBE22" w14:textId="77777777" w:rsidTr="00E71553">
        <w:trPr>
          <w:trHeight w:val="300"/>
        </w:trPr>
        <w:tc>
          <w:tcPr>
            <w:tcW w:w="1643" w:type="pct"/>
            <w:tcBorders>
              <w:top w:val="nil"/>
              <w:left w:val="nil"/>
              <w:bottom w:val="nil"/>
              <w:right w:val="nil"/>
            </w:tcBorders>
            <w:shd w:val="clear" w:color="auto" w:fill="auto"/>
            <w:noWrap/>
            <w:vAlign w:val="center"/>
            <w:hideMark/>
          </w:tcPr>
          <w:p w14:paraId="72AB4E7B" w14:textId="77777777" w:rsidR="00E71553" w:rsidRDefault="00E71553" w:rsidP="001550EB">
            <w:pPr>
              <w:rPr>
                <w:rFonts w:ascii="Calibri" w:hAnsi="Calibri" w:cs="Calibri"/>
                <w:color w:val="000000"/>
                <w:sz w:val="16"/>
                <w:szCs w:val="16"/>
              </w:rPr>
            </w:pPr>
            <w:r>
              <w:rPr>
                <w:rFonts w:ascii="Calibri" w:hAnsi="Calibri" w:cs="Calibri"/>
                <w:color w:val="000000"/>
                <w:sz w:val="16"/>
                <w:szCs w:val="16"/>
              </w:rPr>
              <w:t xml:space="preserve">Direito de Uso de Veículos </w:t>
            </w:r>
          </w:p>
        </w:tc>
        <w:tc>
          <w:tcPr>
            <w:tcW w:w="540" w:type="pct"/>
            <w:tcBorders>
              <w:top w:val="nil"/>
              <w:left w:val="nil"/>
              <w:bottom w:val="nil"/>
              <w:right w:val="nil"/>
            </w:tcBorders>
            <w:shd w:val="clear" w:color="auto" w:fill="auto"/>
            <w:noWrap/>
            <w:vAlign w:val="center"/>
            <w:hideMark/>
          </w:tcPr>
          <w:p w14:paraId="30EEB36E"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2.700.800</w:t>
            </w:r>
          </w:p>
        </w:tc>
        <w:tc>
          <w:tcPr>
            <w:tcW w:w="549" w:type="pct"/>
            <w:tcBorders>
              <w:top w:val="nil"/>
              <w:left w:val="nil"/>
              <w:bottom w:val="nil"/>
              <w:right w:val="nil"/>
            </w:tcBorders>
            <w:shd w:val="clear" w:color="auto" w:fill="auto"/>
            <w:noWrap/>
            <w:vAlign w:val="center"/>
            <w:hideMark/>
          </w:tcPr>
          <w:p w14:paraId="5066486B"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2.387.514</w:t>
            </w:r>
          </w:p>
        </w:tc>
        <w:tc>
          <w:tcPr>
            <w:tcW w:w="621" w:type="pct"/>
            <w:tcBorders>
              <w:top w:val="nil"/>
              <w:left w:val="nil"/>
              <w:bottom w:val="nil"/>
              <w:right w:val="nil"/>
            </w:tcBorders>
            <w:shd w:val="clear" w:color="auto" w:fill="auto"/>
            <w:noWrap/>
            <w:vAlign w:val="center"/>
            <w:hideMark/>
          </w:tcPr>
          <w:p w14:paraId="7EF51951"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0</w:t>
            </w:r>
          </w:p>
        </w:tc>
        <w:tc>
          <w:tcPr>
            <w:tcW w:w="586" w:type="pct"/>
            <w:tcBorders>
              <w:top w:val="nil"/>
              <w:left w:val="nil"/>
              <w:bottom w:val="nil"/>
              <w:right w:val="nil"/>
            </w:tcBorders>
            <w:shd w:val="clear" w:color="auto" w:fill="auto"/>
            <w:vAlign w:val="center"/>
            <w:hideMark/>
          </w:tcPr>
          <w:p w14:paraId="1BD94093"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(5.088.314)</w:t>
            </w:r>
          </w:p>
        </w:tc>
        <w:tc>
          <w:tcPr>
            <w:tcW w:w="522" w:type="pct"/>
            <w:tcBorders>
              <w:top w:val="nil"/>
              <w:left w:val="nil"/>
              <w:bottom w:val="nil"/>
              <w:right w:val="nil"/>
            </w:tcBorders>
            <w:shd w:val="clear" w:color="auto" w:fill="auto"/>
            <w:vAlign w:val="center"/>
            <w:hideMark/>
          </w:tcPr>
          <w:p w14:paraId="788EFC86"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0</w:t>
            </w:r>
          </w:p>
        </w:tc>
        <w:tc>
          <w:tcPr>
            <w:tcW w:w="540" w:type="pct"/>
            <w:tcBorders>
              <w:top w:val="nil"/>
              <w:left w:val="nil"/>
              <w:bottom w:val="nil"/>
              <w:right w:val="nil"/>
            </w:tcBorders>
            <w:shd w:val="clear" w:color="auto" w:fill="auto"/>
            <w:noWrap/>
            <w:vAlign w:val="center"/>
            <w:hideMark/>
          </w:tcPr>
          <w:p w14:paraId="207A9891"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0</w:t>
            </w:r>
          </w:p>
        </w:tc>
      </w:tr>
      <w:tr w:rsidR="00E71553" w14:paraId="6D84B57F" w14:textId="77777777" w:rsidTr="00E71553">
        <w:trPr>
          <w:trHeight w:val="315"/>
        </w:trPr>
        <w:tc>
          <w:tcPr>
            <w:tcW w:w="1643" w:type="pct"/>
            <w:tcBorders>
              <w:top w:val="nil"/>
              <w:left w:val="nil"/>
              <w:bottom w:val="single" w:sz="8" w:space="0" w:color="auto"/>
              <w:right w:val="nil"/>
            </w:tcBorders>
            <w:shd w:val="clear" w:color="auto" w:fill="auto"/>
            <w:noWrap/>
            <w:vAlign w:val="center"/>
            <w:hideMark/>
          </w:tcPr>
          <w:p w14:paraId="00F9CE76" w14:textId="77777777" w:rsidR="00E71553" w:rsidRDefault="00E71553" w:rsidP="001550EB">
            <w:pPr>
              <w:rPr>
                <w:rFonts w:ascii="Calibri" w:hAnsi="Calibri" w:cs="Calibri"/>
                <w:color w:val="000000"/>
                <w:sz w:val="16"/>
                <w:szCs w:val="16"/>
              </w:rPr>
            </w:pPr>
            <w:r>
              <w:rPr>
                <w:rFonts w:ascii="Calibri" w:hAnsi="Calibri" w:cs="Calibri"/>
                <w:color w:val="000000"/>
                <w:sz w:val="16"/>
                <w:szCs w:val="16"/>
              </w:rPr>
              <w:t>Direito de Uso de Imóveis</w:t>
            </w:r>
          </w:p>
        </w:tc>
        <w:tc>
          <w:tcPr>
            <w:tcW w:w="540" w:type="pct"/>
            <w:tcBorders>
              <w:top w:val="nil"/>
              <w:left w:val="nil"/>
              <w:bottom w:val="single" w:sz="8" w:space="0" w:color="auto"/>
              <w:right w:val="nil"/>
            </w:tcBorders>
            <w:shd w:val="clear" w:color="auto" w:fill="auto"/>
            <w:noWrap/>
            <w:vAlign w:val="center"/>
            <w:hideMark/>
          </w:tcPr>
          <w:p w14:paraId="0A722983"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54.506.527</w:t>
            </w:r>
          </w:p>
        </w:tc>
        <w:tc>
          <w:tcPr>
            <w:tcW w:w="549" w:type="pct"/>
            <w:tcBorders>
              <w:top w:val="nil"/>
              <w:left w:val="nil"/>
              <w:bottom w:val="single" w:sz="8" w:space="0" w:color="auto"/>
              <w:right w:val="nil"/>
            </w:tcBorders>
            <w:shd w:val="clear" w:color="auto" w:fill="auto"/>
            <w:noWrap/>
            <w:vAlign w:val="center"/>
            <w:hideMark/>
          </w:tcPr>
          <w:p w14:paraId="58AF333F"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0</w:t>
            </w:r>
          </w:p>
        </w:tc>
        <w:tc>
          <w:tcPr>
            <w:tcW w:w="621" w:type="pct"/>
            <w:tcBorders>
              <w:top w:val="nil"/>
              <w:left w:val="nil"/>
              <w:bottom w:val="single" w:sz="8" w:space="0" w:color="auto"/>
              <w:right w:val="nil"/>
            </w:tcBorders>
            <w:shd w:val="clear" w:color="auto" w:fill="auto"/>
            <w:vAlign w:val="center"/>
            <w:hideMark/>
          </w:tcPr>
          <w:p w14:paraId="544DE71E"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11.141.936</w:t>
            </w:r>
          </w:p>
        </w:tc>
        <w:tc>
          <w:tcPr>
            <w:tcW w:w="586" w:type="pct"/>
            <w:tcBorders>
              <w:top w:val="nil"/>
              <w:left w:val="nil"/>
              <w:bottom w:val="single" w:sz="8" w:space="0" w:color="auto"/>
              <w:right w:val="nil"/>
            </w:tcBorders>
            <w:shd w:val="clear" w:color="auto" w:fill="auto"/>
            <w:vAlign w:val="center"/>
            <w:hideMark/>
          </w:tcPr>
          <w:p w14:paraId="4BA8495B"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(34.367.757)</w:t>
            </w:r>
          </w:p>
        </w:tc>
        <w:tc>
          <w:tcPr>
            <w:tcW w:w="522" w:type="pct"/>
            <w:tcBorders>
              <w:top w:val="nil"/>
              <w:left w:val="nil"/>
              <w:bottom w:val="single" w:sz="8" w:space="0" w:color="auto"/>
              <w:right w:val="nil"/>
            </w:tcBorders>
            <w:shd w:val="clear" w:color="auto" w:fill="auto"/>
            <w:vAlign w:val="center"/>
            <w:hideMark/>
          </w:tcPr>
          <w:p w14:paraId="121311A3"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(479.636)</w:t>
            </w:r>
          </w:p>
        </w:tc>
        <w:tc>
          <w:tcPr>
            <w:tcW w:w="540" w:type="pct"/>
            <w:tcBorders>
              <w:top w:val="nil"/>
              <w:left w:val="nil"/>
              <w:bottom w:val="single" w:sz="8" w:space="0" w:color="auto"/>
              <w:right w:val="nil"/>
            </w:tcBorders>
            <w:shd w:val="clear" w:color="auto" w:fill="auto"/>
            <w:vAlign w:val="center"/>
            <w:hideMark/>
          </w:tcPr>
          <w:p w14:paraId="00984B13"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30.801.070</w:t>
            </w:r>
          </w:p>
        </w:tc>
      </w:tr>
      <w:tr w:rsidR="00E71553" w14:paraId="0E66FF41" w14:textId="77777777" w:rsidTr="00E71553">
        <w:trPr>
          <w:trHeight w:val="315"/>
        </w:trPr>
        <w:tc>
          <w:tcPr>
            <w:tcW w:w="1643" w:type="pct"/>
            <w:tcBorders>
              <w:top w:val="nil"/>
              <w:left w:val="nil"/>
              <w:bottom w:val="single" w:sz="8" w:space="0" w:color="auto"/>
              <w:right w:val="nil"/>
            </w:tcBorders>
            <w:shd w:val="clear" w:color="auto" w:fill="auto"/>
            <w:noWrap/>
            <w:vAlign w:val="center"/>
            <w:hideMark/>
          </w:tcPr>
          <w:p w14:paraId="1733BFAD" w14:textId="77777777" w:rsidR="00E71553" w:rsidRDefault="00E71553" w:rsidP="001550EB">
            <w:pPr>
              <w:rPr>
                <w:rFonts w:ascii="Calibri" w:hAnsi="Calibri" w:cs="Calibri"/>
                <w:b/>
                <w:bCs/>
                <w:color w:val="000000"/>
                <w:sz w:val="16"/>
                <w:szCs w:val="16"/>
              </w:rPr>
            </w:pPr>
            <w:r>
              <w:rPr>
                <w:rFonts w:ascii="Calibri" w:hAnsi="Calibri" w:cs="Calibri"/>
                <w:b/>
                <w:bCs/>
                <w:color w:val="000000"/>
                <w:sz w:val="16"/>
                <w:szCs w:val="16"/>
              </w:rPr>
              <w:t>Total Direito de Uso</w:t>
            </w:r>
          </w:p>
        </w:tc>
        <w:tc>
          <w:tcPr>
            <w:tcW w:w="540" w:type="pct"/>
            <w:tcBorders>
              <w:top w:val="nil"/>
              <w:left w:val="nil"/>
              <w:bottom w:val="single" w:sz="8" w:space="0" w:color="auto"/>
              <w:right w:val="nil"/>
            </w:tcBorders>
            <w:shd w:val="clear" w:color="auto" w:fill="auto"/>
            <w:noWrap/>
            <w:vAlign w:val="center"/>
            <w:hideMark/>
          </w:tcPr>
          <w:p w14:paraId="374D1C80"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57.207.327</w:t>
            </w:r>
          </w:p>
        </w:tc>
        <w:tc>
          <w:tcPr>
            <w:tcW w:w="549" w:type="pct"/>
            <w:tcBorders>
              <w:top w:val="nil"/>
              <w:left w:val="nil"/>
              <w:bottom w:val="single" w:sz="8" w:space="0" w:color="auto"/>
              <w:right w:val="nil"/>
            </w:tcBorders>
            <w:shd w:val="clear" w:color="auto" w:fill="auto"/>
            <w:noWrap/>
            <w:vAlign w:val="center"/>
            <w:hideMark/>
          </w:tcPr>
          <w:p w14:paraId="244B2D5F"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2.387.514</w:t>
            </w:r>
          </w:p>
        </w:tc>
        <w:tc>
          <w:tcPr>
            <w:tcW w:w="621" w:type="pct"/>
            <w:tcBorders>
              <w:top w:val="nil"/>
              <w:left w:val="nil"/>
              <w:bottom w:val="single" w:sz="8" w:space="0" w:color="auto"/>
              <w:right w:val="nil"/>
            </w:tcBorders>
            <w:shd w:val="clear" w:color="auto" w:fill="auto"/>
            <w:noWrap/>
            <w:vAlign w:val="center"/>
            <w:hideMark/>
          </w:tcPr>
          <w:p w14:paraId="73186B4D"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11.141.936</w:t>
            </w:r>
          </w:p>
        </w:tc>
        <w:tc>
          <w:tcPr>
            <w:tcW w:w="586" w:type="pct"/>
            <w:tcBorders>
              <w:top w:val="nil"/>
              <w:left w:val="nil"/>
              <w:bottom w:val="single" w:sz="8" w:space="0" w:color="auto"/>
              <w:right w:val="nil"/>
            </w:tcBorders>
            <w:shd w:val="clear" w:color="auto" w:fill="auto"/>
            <w:noWrap/>
            <w:vAlign w:val="center"/>
            <w:hideMark/>
          </w:tcPr>
          <w:p w14:paraId="0AD9685B"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(39.456.071)</w:t>
            </w:r>
          </w:p>
        </w:tc>
        <w:tc>
          <w:tcPr>
            <w:tcW w:w="522" w:type="pct"/>
            <w:tcBorders>
              <w:top w:val="nil"/>
              <w:left w:val="nil"/>
              <w:bottom w:val="single" w:sz="8" w:space="0" w:color="auto"/>
              <w:right w:val="nil"/>
            </w:tcBorders>
            <w:shd w:val="clear" w:color="auto" w:fill="auto"/>
            <w:noWrap/>
            <w:vAlign w:val="center"/>
            <w:hideMark/>
          </w:tcPr>
          <w:p w14:paraId="51851671"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(479.636)</w:t>
            </w:r>
          </w:p>
        </w:tc>
        <w:tc>
          <w:tcPr>
            <w:tcW w:w="540" w:type="pct"/>
            <w:tcBorders>
              <w:top w:val="nil"/>
              <w:left w:val="nil"/>
              <w:bottom w:val="single" w:sz="8" w:space="0" w:color="auto"/>
              <w:right w:val="nil"/>
            </w:tcBorders>
            <w:shd w:val="clear" w:color="auto" w:fill="auto"/>
            <w:noWrap/>
            <w:vAlign w:val="center"/>
            <w:hideMark/>
          </w:tcPr>
          <w:p w14:paraId="79BACD68"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30.801.070</w:t>
            </w:r>
          </w:p>
        </w:tc>
      </w:tr>
      <w:tr w:rsidR="00E71553" w14:paraId="79F6FC49" w14:textId="77777777" w:rsidTr="00E71553">
        <w:trPr>
          <w:trHeight w:val="300"/>
        </w:trPr>
        <w:tc>
          <w:tcPr>
            <w:tcW w:w="1643" w:type="pct"/>
            <w:tcBorders>
              <w:top w:val="nil"/>
              <w:left w:val="nil"/>
              <w:bottom w:val="nil"/>
              <w:right w:val="nil"/>
            </w:tcBorders>
            <w:shd w:val="clear" w:color="auto" w:fill="auto"/>
            <w:noWrap/>
            <w:vAlign w:val="center"/>
            <w:hideMark/>
          </w:tcPr>
          <w:p w14:paraId="205B0674" w14:textId="77777777" w:rsidR="00E71553" w:rsidRDefault="00E71553" w:rsidP="001550EB">
            <w:pPr>
              <w:rPr>
                <w:rFonts w:ascii="Calibri" w:hAnsi="Calibri" w:cs="Calibri"/>
                <w:color w:val="000000"/>
                <w:sz w:val="16"/>
                <w:szCs w:val="16"/>
              </w:rPr>
            </w:pPr>
            <w:r>
              <w:rPr>
                <w:rFonts w:ascii="Calibri" w:hAnsi="Calibri" w:cs="Calibri"/>
                <w:color w:val="000000"/>
                <w:sz w:val="16"/>
                <w:szCs w:val="16"/>
              </w:rPr>
              <w:t xml:space="preserve">Depreciação Direito de Uso de Veículos </w:t>
            </w:r>
          </w:p>
        </w:tc>
        <w:tc>
          <w:tcPr>
            <w:tcW w:w="540" w:type="pct"/>
            <w:tcBorders>
              <w:top w:val="nil"/>
              <w:left w:val="nil"/>
              <w:bottom w:val="nil"/>
              <w:right w:val="nil"/>
            </w:tcBorders>
            <w:shd w:val="clear" w:color="auto" w:fill="auto"/>
            <w:noWrap/>
            <w:vAlign w:val="center"/>
            <w:hideMark/>
          </w:tcPr>
          <w:p w14:paraId="5F135F90"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(979.500)</w:t>
            </w:r>
          </w:p>
        </w:tc>
        <w:tc>
          <w:tcPr>
            <w:tcW w:w="549" w:type="pct"/>
            <w:tcBorders>
              <w:top w:val="nil"/>
              <w:left w:val="nil"/>
              <w:bottom w:val="nil"/>
              <w:right w:val="nil"/>
            </w:tcBorders>
            <w:shd w:val="clear" w:color="auto" w:fill="auto"/>
            <w:noWrap/>
            <w:vAlign w:val="center"/>
            <w:hideMark/>
          </w:tcPr>
          <w:p w14:paraId="054605D6"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(74.347)</w:t>
            </w:r>
          </w:p>
        </w:tc>
        <w:tc>
          <w:tcPr>
            <w:tcW w:w="621" w:type="pct"/>
            <w:tcBorders>
              <w:top w:val="nil"/>
              <w:left w:val="nil"/>
              <w:bottom w:val="nil"/>
              <w:right w:val="nil"/>
            </w:tcBorders>
            <w:shd w:val="clear" w:color="auto" w:fill="auto"/>
            <w:noWrap/>
            <w:vAlign w:val="center"/>
            <w:hideMark/>
          </w:tcPr>
          <w:p w14:paraId="6A5A9325"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0</w:t>
            </w:r>
          </w:p>
        </w:tc>
        <w:tc>
          <w:tcPr>
            <w:tcW w:w="586" w:type="pct"/>
            <w:tcBorders>
              <w:top w:val="nil"/>
              <w:left w:val="nil"/>
              <w:bottom w:val="nil"/>
              <w:right w:val="nil"/>
            </w:tcBorders>
            <w:shd w:val="clear" w:color="auto" w:fill="auto"/>
            <w:vAlign w:val="center"/>
            <w:hideMark/>
          </w:tcPr>
          <w:p w14:paraId="2FCBD952"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 xml:space="preserve">               1.053.847 </w:t>
            </w:r>
          </w:p>
        </w:tc>
        <w:tc>
          <w:tcPr>
            <w:tcW w:w="522" w:type="pct"/>
            <w:tcBorders>
              <w:top w:val="nil"/>
              <w:left w:val="nil"/>
              <w:bottom w:val="nil"/>
              <w:right w:val="nil"/>
            </w:tcBorders>
            <w:shd w:val="clear" w:color="auto" w:fill="auto"/>
            <w:vAlign w:val="center"/>
            <w:hideMark/>
          </w:tcPr>
          <w:p w14:paraId="3A5CE153"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0</w:t>
            </w:r>
          </w:p>
        </w:tc>
        <w:tc>
          <w:tcPr>
            <w:tcW w:w="540" w:type="pct"/>
            <w:tcBorders>
              <w:top w:val="nil"/>
              <w:left w:val="nil"/>
              <w:bottom w:val="nil"/>
              <w:right w:val="nil"/>
            </w:tcBorders>
            <w:shd w:val="clear" w:color="auto" w:fill="auto"/>
            <w:vAlign w:val="center"/>
            <w:hideMark/>
          </w:tcPr>
          <w:p w14:paraId="183D1262"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0</w:t>
            </w:r>
          </w:p>
        </w:tc>
      </w:tr>
      <w:tr w:rsidR="00E71553" w14:paraId="1F11B71E" w14:textId="77777777" w:rsidTr="00E71553">
        <w:trPr>
          <w:trHeight w:val="315"/>
        </w:trPr>
        <w:tc>
          <w:tcPr>
            <w:tcW w:w="1643" w:type="pct"/>
            <w:tcBorders>
              <w:top w:val="nil"/>
              <w:left w:val="nil"/>
              <w:bottom w:val="single" w:sz="8" w:space="0" w:color="auto"/>
              <w:right w:val="nil"/>
            </w:tcBorders>
            <w:shd w:val="clear" w:color="auto" w:fill="auto"/>
            <w:noWrap/>
            <w:vAlign w:val="center"/>
            <w:hideMark/>
          </w:tcPr>
          <w:p w14:paraId="13396FB0" w14:textId="77777777" w:rsidR="00E71553" w:rsidRDefault="00E71553" w:rsidP="001550EB">
            <w:pPr>
              <w:rPr>
                <w:rFonts w:ascii="Calibri" w:hAnsi="Calibri" w:cs="Calibri"/>
                <w:color w:val="000000"/>
                <w:sz w:val="16"/>
                <w:szCs w:val="16"/>
              </w:rPr>
            </w:pPr>
            <w:r>
              <w:rPr>
                <w:rFonts w:ascii="Calibri" w:hAnsi="Calibri" w:cs="Calibri"/>
                <w:color w:val="000000"/>
                <w:sz w:val="16"/>
                <w:szCs w:val="16"/>
              </w:rPr>
              <w:t>Depreciação Direito de Uso de Imóveis</w:t>
            </w:r>
          </w:p>
        </w:tc>
        <w:tc>
          <w:tcPr>
            <w:tcW w:w="540" w:type="pct"/>
            <w:tcBorders>
              <w:top w:val="nil"/>
              <w:left w:val="nil"/>
              <w:bottom w:val="single" w:sz="8" w:space="0" w:color="auto"/>
              <w:right w:val="nil"/>
            </w:tcBorders>
            <w:shd w:val="clear" w:color="auto" w:fill="auto"/>
            <w:noWrap/>
            <w:vAlign w:val="center"/>
            <w:hideMark/>
          </w:tcPr>
          <w:p w14:paraId="1D7E6D75"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(34.556.527)</w:t>
            </w:r>
          </w:p>
        </w:tc>
        <w:tc>
          <w:tcPr>
            <w:tcW w:w="549" w:type="pct"/>
            <w:tcBorders>
              <w:top w:val="nil"/>
              <w:left w:val="nil"/>
              <w:bottom w:val="single" w:sz="8" w:space="0" w:color="auto"/>
              <w:right w:val="nil"/>
            </w:tcBorders>
            <w:shd w:val="clear" w:color="auto" w:fill="auto"/>
            <w:noWrap/>
            <w:vAlign w:val="center"/>
            <w:hideMark/>
          </w:tcPr>
          <w:p w14:paraId="1639F607"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(4.007.946)</w:t>
            </w:r>
          </w:p>
        </w:tc>
        <w:tc>
          <w:tcPr>
            <w:tcW w:w="621" w:type="pct"/>
            <w:tcBorders>
              <w:top w:val="nil"/>
              <w:left w:val="nil"/>
              <w:bottom w:val="single" w:sz="8" w:space="0" w:color="auto"/>
              <w:right w:val="nil"/>
            </w:tcBorders>
            <w:shd w:val="clear" w:color="auto" w:fill="auto"/>
            <w:noWrap/>
            <w:vAlign w:val="center"/>
            <w:hideMark/>
          </w:tcPr>
          <w:p w14:paraId="48A019D3"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(6.870.861)</w:t>
            </w:r>
          </w:p>
        </w:tc>
        <w:tc>
          <w:tcPr>
            <w:tcW w:w="586" w:type="pct"/>
            <w:tcBorders>
              <w:top w:val="nil"/>
              <w:left w:val="nil"/>
              <w:bottom w:val="single" w:sz="8" w:space="0" w:color="auto"/>
              <w:right w:val="nil"/>
            </w:tcBorders>
            <w:shd w:val="clear" w:color="auto" w:fill="auto"/>
            <w:vAlign w:val="center"/>
            <w:hideMark/>
          </w:tcPr>
          <w:p w14:paraId="410B7EBB"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 xml:space="preserve">    31.622.648,21 </w:t>
            </w:r>
          </w:p>
        </w:tc>
        <w:tc>
          <w:tcPr>
            <w:tcW w:w="522" w:type="pct"/>
            <w:tcBorders>
              <w:top w:val="nil"/>
              <w:left w:val="nil"/>
              <w:bottom w:val="single" w:sz="8" w:space="0" w:color="auto"/>
              <w:right w:val="nil"/>
            </w:tcBorders>
            <w:shd w:val="clear" w:color="auto" w:fill="auto"/>
            <w:vAlign w:val="center"/>
            <w:hideMark/>
          </w:tcPr>
          <w:p w14:paraId="7109A5EB"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0</w:t>
            </w:r>
          </w:p>
        </w:tc>
        <w:tc>
          <w:tcPr>
            <w:tcW w:w="540" w:type="pct"/>
            <w:tcBorders>
              <w:top w:val="nil"/>
              <w:left w:val="nil"/>
              <w:bottom w:val="single" w:sz="8" w:space="0" w:color="auto"/>
              <w:right w:val="nil"/>
            </w:tcBorders>
            <w:shd w:val="clear" w:color="auto" w:fill="auto"/>
            <w:vAlign w:val="center"/>
            <w:hideMark/>
          </w:tcPr>
          <w:p w14:paraId="1A2F2E58" w14:textId="77777777" w:rsidR="00E71553" w:rsidRDefault="00E71553" w:rsidP="001550EB">
            <w:pPr>
              <w:jc w:val="right"/>
              <w:rPr>
                <w:rFonts w:ascii="Calibri" w:hAnsi="Calibri" w:cs="Calibri"/>
                <w:color w:val="000000"/>
                <w:sz w:val="16"/>
                <w:szCs w:val="16"/>
              </w:rPr>
            </w:pPr>
            <w:r>
              <w:rPr>
                <w:rFonts w:ascii="Calibri" w:hAnsi="Calibri" w:cs="Calibri"/>
                <w:color w:val="000000"/>
                <w:sz w:val="16"/>
                <w:szCs w:val="16"/>
              </w:rPr>
              <w:t>(13.812.685)</w:t>
            </w:r>
          </w:p>
        </w:tc>
      </w:tr>
      <w:tr w:rsidR="00E71553" w14:paraId="27E9ED10" w14:textId="77777777" w:rsidTr="00E71553">
        <w:trPr>
          <w:trHeight w:val="315"/>
        </w:trPr>
        <w:tc>
          <w:tcPr>
            <w:tcW w:w="1643" w:type="pct"/>
            <w:tcBorders>
              <w:top w:val="nil"/>
              <w:left w:val="nil"/>
              <w:bottom w:val="single" w:sz="8" w:space="0" w:color="auto"/>
              <w:right w:val="nil"/>
            </w:tcBorders>
            <w:shd w:val="clear" w:color="auto" w:fill="auto"/>
            <w:noWrap/>
            <w:vAlign w:val="center"/>
            <w:hideMark/>
          </w:tcPr>
          <w:p w14:paraId="05AAC8E0" w14:textId="77777777" w:rsidR="00E71553" w:rsidRDefault="00E71553" w:rsidP="001550EB">
            <w:pPr>
              <w:rPr>
                <w:rFonts w:ascii="Calibri" w:hAnsi="Calibri" w:cs="Calibri"/>
                <w:b/>
                <w:bCs/>
                <w:color w:val="000000"/>
                <w:sz w:val="16"/>
                <w:szCs w:val="16"/>
              </w:rPr>
            </w:pPr>
            <w:r>
              <w:rPr>
                <w:rFonts w:ascii="Calibri" w:hAnsi="Calibri" w:cs="Calibri"/>
                <w:b/>
                <w:bCs/>
                <w:color w:val="000000"/>
                <w:sz w:val="16"/>
                <w:szCs w:val="16"/>
              </w:rPr>
              <w:t>Total Depreciação Direito de Uso</w:t>
            </w:r>
          </w:p>
        </w:tc>
        <w:tc>
          <w:tcPr>
            <w:tcW w:w="540" w:type="pct"/>
            <w:tcBorders>
              <w:top w:val="nil"/>
              <w:left w:val="nil"/>
              <w:bottom w:val="single" w:sz="8" w:space="0" w:color="auto"/>
              <w:right w:val="nil"/>
            </w:tcBorders>
            <w:shd w:val="clear" w:color="auto" w:fill="auto"/>
            <w:noWrap/>
            <w:vAlign w:val="center"/>
            <w:hideMark/>
          </w:tcPr>
          <w:p w14:paraId="03E8FE17"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(35.536.027)</w:t>
            </w:r>
          </w:p>
        </w:tc>
        <w:tc>
          <w:tcPr>
            <w:tcW w:w="549" w:type="pct"/>
            <w:tcBorders>
              <w:top w:val="nil"/>
              <w:left w:val="nil"/>
              <w:bottom w:val="single" w:sz="8" w:space="0" w:color="auto"/>
              <w:right w:val="nil"/>
            </w:tcBorders>
            <w:shd w:val="clear" w:color="auto" w:fill="auto"/>
            <w:noWrap/>
            <w:vAlign w:val="center"/>
            <w:hideMark/>
          </w:tcPr>
          <w:p w14:paraId="1C685B20"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(4.082.293)</w:t>
            </w:r>
          </w:p>
        </w:tc>
        <w:tc>
          <w:tcPr>
            <w:tcW w:w="621" w:type="pct"/>
            <w:tcBorders>
              <w:top w:val="nil"/>
              <w:left w:val="nil"/>
              <w:bottom w:val="single" w:sz="8" w:space="0" w:color="auto"/>
              <w:right w:val="nil"/>
            </w:tcBorders>
            <w:shd w:val="clear" w:color="auto" w:fill="auto"/>
            <w:noWrap/>
            <w:vAlign w:val="center"/>
            <w:hideMark/>
          </w:tcPr>
          <w:p w14:paraId="6A7C98E3"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(6.870.861)</w:t>
            </w:r>
          </w:p>
        </w:tc>
        <w:tc>
          <w:tcPr>
            <w:tcW w:w="586" w:type="pct"/>
            <w:tcBorders>
              <w:top w:val="nil"/>
              <w:left w:val="nil"/>
              <w:bottom w:val="single" w:sz="8" w:space="0" w:color="auto"/>
              <w:right w:val="nil"/>
            </w:tcBorders>
            <w:shd w:val="clear" w:color="auto" w:fill="auto"/>
            <w:noWrap/>
            <w:vAlign w:val="center"/>
            <w:hideMark/>
          </w:tcPr>
          <w:p w14:paraId="49023A7E"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32.676.495</w:t>
            </w:r>
          </w:p>
        </w:tc>
        <w:tc>
          <w:tcPr>
            <w:tcW w:w="522" w:type="pct"/>
            <w:tcBorders>
              <w:top w:val="nil"/>
              <w:left w:val="nil"/>
              <w:bottom w:val="single" w:sz="8" w:space="0" w:color="auto"/>
              <w:right w:val="nil"/>
            </w:tcBorders>
            <w:shd w:val="clear" w:color="auto" w:fill="auto"/>
            <w:noWrap/>
            <w:vAlign w:val="center"/>
            <w:hideMark/>
          </w:tcPr>
          <w:p w14:paraId="758AE18A"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0</w:t>
            </w:r>
          </w:p>
        </w:tc>
        <w:tc>
          <w:tcPr>
            <w:tcW w:w="540" w:type="pct"/>
            <w:tcBorders>
              <w:top w:val="nil"/>
              <w:left w:val="nil"/>
              <w:bottom w:val="single" w:sz="8" w:space="0" w:color="auto"/>
              <w:right w:val="nil"/>
            </w:tcBorders>
            <w:shd w:val="clear" w:color="auto" w:fill="auto"/>
            <w:noWrap/>
            <w:vAlign w:val="center"/>
            <w:hideMark/>
          </w:tcPr>
          <w:p w14:paraId="6BFB6F4E"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(13.812.685)</w:t>
            </w:r>
          </w:p>
        </w:tc>
      </w:tr>
      <w:tr w:rsidR="00E71553" w14:paraId="2A5FCFCA" w14:textId="77777777" w:rsidTr="00E71553">
        <w:trPr>
          <w:trHeight w:val="315"/>
        </w:trPr>
        <w:tc>
          <w:tcPr>
            <w:tcW w:w="1643" w:type="pct"/>
            <w:tcBorders>
              <w:top w:val="nil"/>
              <w:left w:val="nil"/>
              <w:bottom w:val="single" w:sz="8" w:space="0" w:color="auto"/>
              <w:right w:val="nil"/>
            </w:tcBorders>
            <w:shd w:val="clear" w:color="auto" w:fill="auto"/>
            <w:noWrap/>
            <w:vAlign w:val="center"/>
            <w:hideMark/>
          </w:tcPr>
          <w:p w14:paraId="54383DAD" w14:textId="77777777" w:rsidR="00E71553" w:rsidRDefault="00E71553" w:rsidP="001550EB">
            <w:pPr>
              <w:rPr>
                <w:rFonts w:ascii="Calibri" w:hAnsi="Calibri" w:cs="Calibri"/>
                <w:b/>
                <w:bCs/>
                <w:color w:val="000000"/>
                <w:sz w:val="16"/>
                <w:szCs w:val="16"/>
              </w:rPr>
            </w:pPr>
            <w:r>
              <w:rPr>
                <w:rFonts w:ascii="Calibri" w:hAnsi="Calibri" w:cs="Calibri"/>
                <w:b/>
                <w:bCs/>
                <w:color w:val="000000"/>
                <w:sz w:val="16"/>
                <w:szCs w:val="16"/>
              </w:rPr>
              <w:t>TOTAL LÍQUIDO DIREITO DE USO</w:t>
            </w:r>
          </w:p>
        </w:tc>
        <w:tc>
          <w:tcPr>
            <w:tcW w:w="540" w:type="pct"/>
            <w:tcBorders>
              <w:top w:val="nil"/>
              <w:left w:val="nil"/>
              <w:bottom w:val="single" w:sz="8" w:space="0" w:color="auto"/>
              <w:right w:val="nil"/>
            </w:tcBorders>
            <w:shd w:val="clear" w:color="auto" w:fill="auto"/>
            <w:noWrap/>
            <w:vAlign w:val="center"/>
            <w:hideMark/>
          </w:tcPr>
          <w:p w14:paraId="0CA2FEE7"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21.671.300</w:t>
            </w:r>
          </w:p>
        </w:tc>
        <w:tc>
          <w:tcPr>
            <w:tcW w:w="549" w:type="pct"/>
            <w:tcBorders>
              <w:top w:val="nil"/>
              <w:left w:val="nil"/>
              <w:bottom w:val="single" w:sz="8" w:space="0" w:color="auto"/>
              <w:right w:val="nil"/>
            </w:tcBorders>
            <w:shd w:val="clear" w:color="auto" w:fill="auto"/>
            <w:noWrap/>
            <w:vAlign w:val="center"/>
            <w:hideMark/>
          </w:tcPr>
          <w:p w14:paraId="64198A5B"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(1.694.779)</w:t>
            </w:r>
          </w:p>
        </w:tc>
        <w:tc>
          <w:tcPr>
            <w:tcW w:w="621" w:type="pct"/>
            <w:tcBorders>
              <w:top w:val="nil"/>
              <w:left w:val="nil"/>
              <w:bottom w:val="single" w:sz="8" w:space="0" w:color="auto"/>
              <w:right w:val="nil"/>
            </w:tcBorders>
            <w:shd w:val="clear" w:color="auto" w:fill="auto"/>
            <w:noWrap/>
            <w:vAlign w:val="center"/>
            <w:hideMark/>
          </w:tcPr>
          <w:p w14:paraId="42DDA5DE"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4.271.076</w:t>
            </w:r>
          </w:p>
        </w:tc>
        <w:tc>
          <w:tcPr>
            <w:tcW w:w="586" w:type="pct"/>
            <w:tcBorders>
              <w:top w:val="nil"/>
              <w:left w:val="nil"/>
              <w:bottom w:val="single" w:sz="8" w:space="0" w:color="auto"/>
              <w:right w:val="nil"/>
            </w:tcBorders>
            <w:shd w:val="clear" w:color="auto" w:fill="auto"/>
            <w:noWrap/>
            <w:vAlign w:val="center"/>
            <w:hideMark/>
          </w:tcPr>
          <w:p w14:paraId="4C310333"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(6.779.576)</w:t>
            </w:r>
          </w:p>
        </w:tc>
        <w:tc>
          <w:tcPr>
            <w:tcW w:w="522" w:type="pct"/>
            <w:tcBorders>
              <w:top w:val="nil"/>
              <w:left w:val="nil"/>
              <w:bottom w:val="single" w:sz="8" w:space="0" w:color="auto"/>
              <w:right w:val="nil"/>
            </w:tcBorders>
            <w:shd w:val="clear" w:color="auto" w:fill="auto"/>
            <w:noWrap/>
            <w:vAlign w:val="center"/>
            <w:hideMark/>
          </w:tcPr>
          <w:p w14:paraId="0F54954B"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(479.636)</w:t>
            </w:r>
          </w:p>
        </w:tc>
        <w:tc>
          <w:tcPr>
            <w:tcW w:w="540" w:type="pct"/>
            <w:tcBorders>
              <w:top w:val="nil"/>
              <w:left w:val="nil"/>
              <w:bottom w:val="single" w:sz="8" w:space="0" w:color="auto"/>
              <w:right w:val="nil"/>
            </w:tcBorders>
            <w:shd w:val="clear" w:color="auto" w:fill="auto"/>
            <w:noWrap/>
            <w:vAlign w:val="center"/>
            <w:hideMark/>
          </w:tcPr>
          <w:p w14:paraId="3AF028F3" w14:textId="77777777" w:rsidR="00E71553" w:rsidRDefault="00E71553" w:rsidP="001550EB">
            <w:pPr>
              <w:jc w:val="right"/>
              <w:rPr>
                <w:rFonts w:ascii="Calibri" w:hAnsi="Calibri" w:cs="Calibri"/>
                <w:b/>
                <w:bCs/>
                <w:color w:val="000000"/>
                <w:sz w:val="16"/>
                <w:szCs w:val="16"/>
              </w:rPr>
            </w:pPr>
            <w:r>
              <w:rPr>
                <w:rFonts w:ascii="Calibri" w:hAnsi="Calibri" w:cs="Calibri"/>
                <w:b/>
                <w:bCs/>
                <w:color w:val="000000"/>
                <w:sz w:val="16"/>
                <w:szCs w:val="16"/>
              </w:rPr>
              <w:t>16.988.386</w:t>
            </w:r>
          </w:p>
        </w:tc>
      </w:tr>
    </w:tbl>
    <w:p w14:paraId="38B3463C" w14:textId="77777777" w:rsidR="00E71553" w:rsidRPr="00072F6B" w:rsidRDefault="00E71553" w:rsidP="00E71553">
      <w:pPr>
        <w:spacing w:before="240" w:after="120"/>
        <w:ind w:right="57"/>
        <w:jc w:val="both"/>
        <w:rPr>
          <w:rFonts w:ascii="Calibri" w:hAnsi="Calibri" w:cs="Calibri"/>
          <w:sz w:val="22"/>
          <w:szCs w:val="22"/>
        </w:rPr>
      </w:pPr>
      <w:r w:rsidRPr="00072F6B">
        <w:rPr>
          <w:rFonts w:ascii="Calibri" w:hAnsi="Calibri" w:cs="Calibri"/>
          <w:sz w:val="22"/>
          <w:szCs w:val="22"/>
        </w:rPr>
        <w:t>As obrigações contratuais a pagar referentes a contratos de locação de veículos e imóveis classificados como contratos de arrendamentos como base na vigência do contrato, bem como os juros a transcorrer decorrentes da operação, em conformidade com o CPC 06 (R2), apresentaram a seguinte movimentação no exercício de 2022:</w:t>
      </w:r>
    </w:p>
    <w:tbl>
      <w:tblPr>
        <w:tblW w:w="5000" w:type="pct"/>
        <w:tblCellMar>
          <w:left w:w="70" w:type="dxa"/>
          <w:right w:w="70" w:type="dxa"/>
        </w:tblCellMar>
        <w:tblLook w:val="04A0" w:firstRow="1" w:lastRow="0" w:firstColumn="1" w:lastColumn="0" w:noHBand="0" w:noVBand="1"/>
      </w:tblPr>
      <w:tblGrid>
        <w:gridCol w:w="3484"/>
        <w:gridCol w:w="951"/>
        <w:gridCol w:w="886"/>
        <w:gridCol w:w="1438"/>
        <w:gridCol w:w="1348"/>
        <w:gridCol w:w="1137"/>
        <w:gridCol w:w="1223"/>
      </w:tblGrid>
      <w:tr w:rsidR="00E71553" w:rsidRPr="00597ED5" w14:paraId="2A3F42D3" w14:textId="77777777" w:rsidTr="001550EB">
        <w:trPr>
          <w:trHeight w:hRule="exact" w:val="729"/>
        </w:trPr>
        <w:tc>
          <w:tcPr>
            <w:tcW w:w="1664" w:type="pct"/>
            <w:tcBorders>
              <w:top w:val="nil"/>
              <w:left w:val="nil"/>
              <w:bottom w:val="single" w:sz="8" w:space="0" w:color="auto"/>
              <w:right w:val="nil"/>
            </w:tcBorders>
            <w:shd w:val="clear" w:color="auto" w:fill="auto"/>
            <w:noWrap/>
            <w:vAlign w:val="center"/>
            <w:hideMark/>
          </w:tcPr>
          <w:p w14:paraId="509A3B12" w14:textId="77777777" w:rsidR="00E71553" w:rsidRPr="00597ED5" w:rsidRDefault="00E71553" w:rsidP="001550EB">
            <w:pPr>
              <w:spacing w:after="120"/>
              <w:rPr>
                <w:rFonts w:ascii="Calibri" w:hAnsi="Calibri" w:cs="Calibri"/>
                <w:b/>
                <w:bCs/>
                <w:sz w:val="16"/>
                <w:szCs w:val="16"/>
              </w:rPr>
            </w:pPr>
            <w:r>
              <w:rPr>
                <w:rFonts w:ascii="Calibri" w:hAnsi="Calibri" w:cs="Calibri"/>
                <w:b/>
                <w:bCs/>
                <w:color w:val="000000"/>
                <w:sz w:val="16"/>
                <w:szCs w:val="16"/>
              </w:rPr>
              <w:t>PASSIVO DE ARRENDAMENTO</w:t>
            </w:r>
          </w:p>
        </w:tc>
        <w:tc>
          <w:tcPr>
            <w:tcW w:w="454" w:type="pct"/>
            <w:tcBorders>
              <w:top w:val="nil"/>
              <w:left w:val="nil"/>
              <w:bottom w:val="single" w:sz="8" w:space="0" w:color="auto"/>
              <w:right w:val="nil"/>
            </w:tcBorders>
            <w:shd w:val="clear" w:color="auto" w:fill="auto"/>
            <w:vAlign w:val="center"/>
            <w:hideMark/>
          </w:tcPr>
          <w:p w14:paraId="47D9021F"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SALDO EM 31/12/2021</w:t>
            </w:r>
          </w:p>
        </w:tc>
        <w:tc>
          <w:tcPr>
            <w:tcW w:w="423" w:type="pct"/>
            <w:tcBorders>
              <w:top w:val="nil"/>
              <w:left w:val="nil"/>
              <w:bottom w:val="single" w:sz="8" w:space="0" w:color="auto"/>
              <w:right w:val="nil"/>
            </w:tcBorders>
            <w:shd w:val="clear" w:color="auto" w:fill="auto"/>
            <w:vAlign w:val="center"/>
            <w:hideMark/>
          </w:tcPr>
          <w:p w14:paraId="6B333E45"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ENTRADAS</w:t>
            </w:r>
          </w:p>
        </w:tc>
        <w:tc>
          <w:tcPr>
            <w:tcW w:w="687" w:type="pct"/>
            <w:tcBorders>
              <w:top w:val="nil"/>
              <w:left w:val="nil"/>
              <w:bottom w:val="single" w:sz="8" w:space="0" w:color="auto"/>
              <w:right w:val="nil"/>
            </w:tcBorders>
            <w:vAlign w:val="center"/>
          </w:tcPr>
          <w:p w14:paraId="27E8C332"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ENTRADA REFERENTE AO CONTRATO DA EPL</w:t>
            </w:r>
          </w:p>
        </w:tc>
        <w:tc>
          <w:tcPr>
            <w:tcW w:w="644" w:type="pct"/>
            <w:tcBorders>
              <w:top w:val="nil"/>
              <w:left w:val="nil"/>
              <w:bottom w:val="single" w:sz="8" w:space="0" w:color="auto"/>
              <w:right w:val="nil"/>
            </w:tcBorders>
            <w:shd w:val="clear" w:color="auto" w:fill="auto"/>
            <w:vAlign w:val="center"/>
            <w:hideMark/>
          </w:tcPr>
          <w:p w14:paraId="27951ED2"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 xml:space="preserve">AJUSTES / TRANSFERÊNCIAS </w:t>
            </w:r>
          </w:p>
        </w:tc>
        <w:tc>
          <w:tcPr>
            <w:tcW w:w="543" w:type="pct"/>
            <w:tcBorders>
              <w:top w:val="nil"/>
              <w:left w:val="nil"/>
              <w:bottom w:val="single" w:sz="8" w:space="0" w:color="auto"/>
              <w:right w:val="nil"/>
            </w:tcBorders>
            <w:shd w:val="clear" w:color="auto" w:fill="auto"/>
            <w:vAlign w:val="center"/>
            <w:hideMark/>
          </w:tcPr>
          <w:p w14:paraId="1ECC26F9"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PAGAMENTOS EFETUADOS</w:t>
            </w:r>
          </w:p>
        </w:tc>
        <w:tc>
          <w:tcPr>
            <w:tcW w:w="584" w:type="pct"/>
            <w:tcBorders>
              <w:top w:val="nil"/>
              <w:left w:val="nil"/>
              <w:bottom w:val="single" w:sz="8" w:space="0" w:color="auto"/>
              <w:right w:val="nil"/>
            </w:tcBorders>
            <w:shd w:val="clear" w:color="auto" w:fill="auto"/>
            <w:vAlign w:val="center"/>
            <w:hideMark/>
          </w:tcPr>
          <w:p w14:paraId="18FFD947"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SALDO EM 31/12/2022</w:t>
            </w:r>
          </w:p>
        </w:tc>
      </w:tr>
      <w:tr w:rsidR="00E71553" w:rsidRPr="00597ED5" w14:paraId="1F9D6EDC" w14:textId="77777777" w:rsidTr="001550EB">
        <w:trPr>
          <w:trHeight w:hRule="exact" w:val="227"/>
        </w:trPr>
        <w:tc>
          <w:tcPr>
            <w:tcW w:w="1664" w:type="pct"/>
            <w:tcBorders>
              <w:top w:val="nil"/>
              <w:left w:val="nil"/>
              <w:bottom w:val="nil"/>
              <w:right w:val="nil"/>
            </w:tcBorders>
            <w:shd w:val="clear" w:color="auto" w:fill="auto"/>
            <w:noWrap/>
            <w:vAlign w:val="center"/>
            <w:hideMark/>
          </w:tcPr>
          <w:p w14:paraId="57F35DCF" w14:textId="77777777" w:rsidR="00E71553" w:rsidRPr="00597ED5" w:rsidRDefault="00E71553" w:rsidP="001550EB">
            <w:pPr>
              <w:spacing w:after="120"/>
              <w:rPr>
                <w:rFonts w:ascii="Calibri" w:hAnsi="Calibri" w:cs="Calibri"/>
                <w:sz w:val="16"/>
                <w:szCs w:val="16"/>
              </w:rPr>
            </w:pPr>
            <w:r>
              <w:rPr>
                <w:rFonts w:ascii="Calibri" w:hAnsi="Calibri" w:cs="Calibri"/>
                <w:color w:val="000000"/>
                <w:sz w:val="16"/>
                <w:szCs w:val="16"/>
              </w:rPr>
              <w:t xml:space="preserve">Passivo de Arrendamento de Veículos </w:t>
            </w:r>
          </w:p>
        </w:tc>
        <w:tc>
          <w:tcPr>
            <w:tcW w:w="454" w:type="pct"/>
            <w:tcBorders>
              <w:top w:val="nil"/>
              <w:left w:val="nil"/>
              <w:bottom w:val="nil"/>
              <w:right w:val="nil"/>
            </w:tcBorders>
            <w:shd w:val="clear" w:color="auto" w:fill="auto"/>
            <w:noWrap/>
            <w:vAlign w:val="center"/>
            <w:hideMark/>
          </w:tcPr>
          <w:p w14:paraId="2E62C124"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1.721.300</w:t>
            </w:r>
          </w:p>
        </w:tc>
        <w:tc>
          <w:tcPr>
            <w:tcW w:w="423" w:type="pct"/>
            <w:tcBorders>
              <w:top w:val="nil"/>
              <w:left w:val="nil"/>
              <w:bottom w:val="nil"/>
              <w:right w:val="nil"/>
            </w:tcBorders>
            <w:shd w:val="clear" w:color="auto" w:fill="auto"/>
            <w:vAlign w:val="center"/>
            <w:hideMark/>
          </w:tcPr>
          <w:p w14:paraId="1D984DFC"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740.561</w:t>
            </w:r>
          </w:p>
        </w:tc>
        <w:tc>
          <w:tcPr>
            <w:tcW w:w="687" w:type="pct"/>
            <w:tcBorders>
              <w:top w:val="nil"/>
              <w:left w:val="nil"/>
              <w:bottom w:val="nil"/>
              <w:right w:val="nil"/>
            </w:tcBorders>
            <w:vAlign w:val="center"/>
          </w:tcPr>
          <w:p w14:paraId="76F47018"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0</w:t>
            </w:r>
          </w:p>
        </w:tc>
        <w:tc>
          <w:tcPr>
            <w:tcW w:w="644" w:type="pct"/>
            <w:tcBorders>
              <w:top w:val="nil"/>
              <w:left w:val="nil"/>
              <w:bottom w:val="nil"/>
              <w:right w:val="nil"/>
            </w:tcBorders>
            <w:shd w:val="clear" w:color="auto" w:fill="auto"/>
            <w:noWrap/>
            <w:vAlign w:val="center"/>
            <w:hideMark/>
          </w:tcPr>
          <w:p w14:paraId="1A7D47BA"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(2.387.514)</w:t>
            </w:r>
          </w:p>
        </w:tc>
        <w:tc>
          <w:tcPr>
            <w:tcW w:w="543" w:type="pct"/>
            <w:tcBorders>
              <w:top w:val="nil"/>
              <w:left w:val="nil"/>
              <w:bottom w:val="nil"/>
              <w:right w:val="nil"/>
            </w:tcBorders>
            <w:shd w:val="clear" w:color="auto" w:fill="auto"/>
            <w:noWrap/>
            <w:vAlign w:val="center"/>
            <w:hideMark/>
          </w:tcPr>
          <w:p w14:paraId="5335598D"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(74.347)</w:t>
            </w:r>
          </w:p>
        </w:tc>
        <w:tc>
          <w:tcPr>
            <w:tcW w:w="584" w:type="pct"/>
            <w:tcBorders>
              <w:top w:val="nil"/>
              <w:left w:val="nil"/>
              <w:bottom w:val="nil"/>
              <w:right w:val="nil"/>
            </w:tcBorders>
            <w:shd w:val="clear" w:color="auto" w:fill="auto"/>
            <w:noWrap/>
            <w:vAlign w:val="center"/>
            <w:hideMark/>
          </w:tcPr>
          <w:p w14:paraId="40B94BCB"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0</w:t>
            </w:r>
          </w:p>
        </w:tc>
      </w:tr>
      <w:tr w:rsidR="00E71553" w:rsidRPr="00597ED5" w14:paraId="2949A84C" w14:textId="77777777" w:rsidTr="001550EB">
        <w:trPr>
          <w:trHeight w:hRule="exact" w:val="227"/>
        </w:trPr>
        <w:tc>
          <w:tcPr>
            <w:tcW w:w="1664" w:type="pct"/>
            <w:tcBorders>
              <w:top w:val="nil"/>
              <w:left w:val="nil"/>
              <w:bottom w:val="single" w:sz="8" w:space="0" w:color="auto"/>
              <w:right w:val="nil"/>
            </w:tcBorders>
            <w:shd w:val="clear" w:color="auto" w:fill="auto"/>
            <w:noWrap/>
            <w:vAlign w:val="center"/>
            <w:hideMark/>
          </w:tcPr>
          <w:p w14:paraId="75B2A5AA" w14:textId="77777777" w:rsidR="00E71553" w:rsidRPr="00597ED5" w:rsidRDefault="00E71553" w:rsidP="001550EB">
            <w:pPr>
              <w:spacing w:after="120"/>
              <w:rPr>
                <w:rFonts w:ascii="Calibri" w:hAnsi="Calibri" w:cs="Calibri"/>
                <w:sz w:val="16"/>
                <w:szCs w:val="16"/>
              </w:rPr>
            </w:pPr>
            <w:r>
              <w:rPr>
                <w:rFonts w:ascii="Calibri" w:hAnsi="Calibri" w:cs="Calibri"/>
                <w:color w:val="000000"/>
                <w:sz w:val="16"/>
                <w:szCs w:val="16"/>
              </w:rPr>
              <w:t>Passivo de Arrendamento de Imóveis</w:t>
            </w:r>
          </w:p>
        </w:tc>
        <w:tc>
          <w:tcPr>
            <w:tcW w:w="454" w:type="pct"/>
            <w:tcBorders>
              <w:top w:val="nil"/>
              <w:left w:val="nil"/>
              <w:bottom w:val="single" w:sz="8" w:space="0" w:color="auto"/>
              <w:right w:val="nil"/>
            </w:tcBorders>
            <w:shd w:val="clear" w:color="auto" w:fill="auto"/>
            <w:noWrap/>
            <w:vAlign w:val="center"/>
            <w:hideMark/>
          </w:tcPr>
          <w:p w14:paraId="618A705A"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19.950.000</w:t>
            </w:r>
          </w:p>
        </w:tc>
        <w:tc>
          <w:tcPr>
            <w:tcW w:w="423" w:type="pct"/>
            <w:tcBorders>
              <w:top w:val="nil"/>
              <w:left w:val="nil"/>
              <w:bottom w:val="single" w:sz="8" w:space="0" w:color="auto"/>
              <w:right w:val="nil"/>
            </w:tcBorders>
            <w:shd w:val="clear" w:color="auto" w:fill="auto"/>
            <w:vAlign w:val="center"/>
            <w:hideMark/>
          </w:tcPr>
          <w:p w14:paraId="170527CE"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0</w:t>
            </w:r>
          </w:p>
        </w:tc>
        <w:tc>
          <w:tcPr>
            <w:tcW w:w="687" w:type="pct"/>
            <w:tcBorders>
              <w:top w:val="nil"/>
              <w:left w:val="nil"/>
              <w:bottom w:val="single" w:sz="8" w:space="0" w:color="auto"/>
              <w:right w:val="nil"/>
            </w:tcBorders>
            <w:vAlign w:val="center"/>
          </w:tcPr>
          <w:p w14:paraId="3BD4CE05"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 xml:space="preserve">                 5.401.137 </w:t>
            </w:r>
          </w:p>
        </w:tc>
        <w:tc>
          <w:tcPr>
            <w:tcW w:w="644" w:type="pct"/>
            <w:tcBorders>
              <w:top w:val="nil"/>
              <w:left w:val="nil"/>
              <w:bottom w:val="single" w:sz="8" w:space="0" w:color="auto"/>
              <w:right w:val="nil"/>
            </w:tcBorders>
            <w:shd w:val="clear" w:color="auto" w:fill="auto"/>
            <w:noWrap/>
            <w:vAlign w:val="center"/>
            <w:hideMark/>
          </w:tcPr>
          <w:p w14:paraId="6DF07AE4"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 xml:space="preserve">       1.022.831 </w:t>
            </w:r>
          </w:p>
        </w:tc>
        <w:tc>
          <w:tcPr>
            <w:tcW w:w="543" w:type="pct"/>
            <w:tcBorders>
              <w:top w:val="nil"/>
              <w:left w:val="nil"/>
              <w:bottom w:val="single" w:sz="8" w:space="0" w:color="auto"/>
              <w:right w:val="nil"/>
            </w:tcBorders>
            <w:shd w:val="clear" w:color="auto" w:fill="auto"/>
            <w:noWrap/>
            <w:vAlign w:val="center"/>
            <w:hideMark/>
          </w:tcPr>
          <w:p w14:paraId="3DA77E4E"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(5.037.909)</w:t>
            </w:r>
          </w:p>
        </w:tc>
        <w:tc>
          <w:tcPr>
            <w:tcW w:w="584" w:type="pct"/>
            <w:tcBorders>
              <w:top w:val="nil"/>
              <w:left w:val="nil"/>
              <w:bottom w:val="single" w:sz="8" w:space="0" w:color="auto"/>
              <w:right w:val="nil"/>
            </w:tcBorders>
            <w:shd w:val="clear" w:color="auto" w:fill="auto"/>
            <w:noWrap/>
            <w:vAlign w:val="center"/>
            <w:hideMark/>
          </w:tcPr>
          <w:p w14:paraId="5DA54B61"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21.336.059</w:t>
            </w:r>
          </w:p>
        </w:tc>
      </w:tr>
      <w:tr w:rsidR="00E71553" w:rsidRPr="00597ED5" w14:paraId="312D1439" w14:textId="77777777" w:rsidTr="001550EB">
        <w:trPr>
          <w:trHeight w:hRule="exact" w:val="227"/>
        </w:trPr>
        <w:tc>
          <w:tcPr>
            <w:tcW w:w="1664" w:type="pct"/>
            <w:tcBorders>
              <w:top w:val="nil"/>
              <w:left w:val="nil"/>
              <w:bottom w:val="single" w:sz="8" w:space="0" w:color="auto"/>
              <w:right w:val="nil"/>
            </w:tcBorders>
            <w:shd w:val="clear" w:color="auto" w:fill="auto"/>
            <w:noWrap/>
            <w:vAlign w:val="center"/>
            <w:hideMark/>
          </w:tcPr>
          <w:p w14:paraId="09CA4035" w14:textId="77777777" w:rsidR="00E71553" w:rsidRPr="00597ED5" w:rsidRDefault="00E71553" w:rsidP="001550EB">
            <w:pPr>
              <w:spacing w:after="120"/>
              <w:rPr>
                <w:rFonts w:ascii="Calibri" w:hAnsi="Calibri" w:cs="Calibri"/>
                <w:b/>
                <w:bCs/>
                <w:sz w:val="16"/>
                <w:szCs w:val="16"/>
              </w:rPr>
            </w:pPr>
            <w:r>
              <w:rPr>
                <w:rFonts w:ascii="Calibri" w:hAnsi="Calibri" w:cs="Calibri"/>
                <w:b/>
                <w:bCs/>
                <w:color w:val="000000"/>
                <w:sz w:val="16"/>
                <w:szCs w:val="16"/>
              </w:rPr>
              <w:t>TOTAL DE PASSIVOS DE ARRENDAMENTOS</w:t>
            </w:r>
          </w:p>
        </w:tc>
        <w:tc>
          <w:tcPr>
            <w:tcW w:w="454" w:type="pct"/>
            <w:tcBorders>
              <w:top w:val="nil"/>
              <w:left w:val="nil"/>
              <w:bottom w:val="single" w:sz="8" w:space="0" w:color="auto"/>
              <w:right w:val="nil"/>
            </w:tcBorders>
            <w:shd w:val="clear" w:color="auto" w:fill="auto"/>
            <w:noWrap/>
            <w:vAlign w:val="center"/>
            <w:hideMark/>
          </w:tcPr>
          <w:p w14:paraId="2F0DE781"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21.671.300</w:t>
            </w:r>
          </w:p>
        </w:tc>
        <w:tc>
          <w:tcPr>
            <w:tcW w:w="423" w:type="pct"/>
            <w:tcBorders>
              <w:top w:val="nil"/>
              <w:left w:val="nil"/>
              <w:bottom w:val="single" w:sz="8" w:space="0" w:color="auto"/>
              <w:right w:val="nil"/>
            </w:tcBorders>
            <w:shd w:val="clear" w:color="auto" w:fill="auto"/>
            <w:noWrap/>
            <w:vAlign w:val="center"/>
            <w:hideMark/>
          </w:tcPr>
          <w:p w14:paraId="437706D2"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740.561</w:t>
            </w:r>
          </w:p>
        </w:tc>
        <w:tc>
          <w:tcPr>
            <w:tcW w:w="687" w:type="pct"/>
            <w:tcBorders>
              <w:top w:val="nil"/>
              <w:left w:val="nil"/>
              <w:bottom w:val="single" w:sz="8" w:space="0" w:color="auto"/>
              <w:right w:val="nil"/>
            </w:tcBorders>
            <w:vAlign w:val="center"/>
          </w:tcPr>
          <w:p w14:paraId="484D80A7"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5.401.137</w:t>
            </w:r>
          </w:p>
        </w:tc>
        <w:tc>
          <w:tcPr>
            <w:tcW w:w="644" w:type="pct"/>
            <w:tcBorders>
              <w:top w:val="nil"/>
              <w:left w:val="nil"/>
              <w:bottom w:val="single" w:sz="8" w:space="0" w:color="auto"/>
              <w:right w:val="nil"/>
            </w:tcBorders>
            <w:shd w:val="clear" w:color="auto" w:fill="auto"/>
            <w:noWrap/>
            <w:vAlign w:val="center"/>
            <w:hideMark/>
          </w:tcPr>
          <w:p w14:paraId="604D62C1"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(1.364.683)</w:t>
            </w:r>
          </w:p>
        </w:tc>
        <w:tc>
          <w:tcPr>
            <w:tcW w:w="543" w:type="pct"/>
            <w:tcBorders>
              <w:top w:val="nil"/>
              <w:left w:val="nil"/>
              <w:bottom w:val="single" w:sz="8" w:space="0" w:color="auto"/>
              <w:right w:val="nil"/>
            </w:tcBorders>
            <w:shd w:val="clear" w:color="auto" w:fill="auto"/>
            <w:noWrap/>
            <w:vAlign w:val="center"/>
            <w:hideMark/>
          </w:tcPr>
          <w:p w14:paraId="13D26906"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(5.112.256)</w:t>
            </w:r>
          </w:p>
        </w:tc>
        <w:tc>
          <w:tcPr>
            <w:tcW w:w="584" w:type="pct"/>
            <w:tcBorders>
              <w:top w:val="nil"/>
              <w:left w:val="nil"/>
              <w:bottom w:val="single" w:sz="8" w:space="0" w:color="auto"/>
              <w:right w:val="nil"/>
            </w:tcBorders>
            <w:shd w:val="clear" w:color="auto" w:fill="auto"/>
            <w:noWrap/>
            <w:vAlign w:val="center"/>
            <w:hideMark/>
          </w:tcPr>
          <w:p w14:paraId="0A13B5AB"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21.336.059</w:t>
            </w:r>
          </w:p>
        </w:tc>
      </w:tr>
      <w:tr w:rsidR="00E71553" w:rsidRPr="00597ED5" w14:paraId="7E56DEAD" w14:textId="77777777" w:rsidTr="001550EB">
        <w:trPr>
          <w:trHeight w:hRule="exact" w:val="227"/>
        </w:trPr>
        <w:tc>
          <w:tcPr>
            <w:tcW w:w="1664" w:type="pct"/>
            <w:tcBorders>
              <w:top w:val="nil"/>
              <w:left w:val="nil"/>
              <w:bottom w:val="single" w:sz="8" w:space="0" w:color="auto"/>
              <w:right w:val="nil"/>
            </w:tcBorders>
            <w:shd w:val="clear" w:color="auto" w:fill="auto"/>
            <w:noWrap/>
            <w:vAlign w:val="center"/>
          </w:tcPr>
          <w:p w14:paraId="296DA3E7" w14:textId="77777777" w:rsidR="00E71553" w:rsidRPr="00597ED5" w:rsidRDefault="00E71553" w:rsidP="001550EB">
            <w:pPr>
              <w:spacing w:after="120"/>
              <w:rPr>
                <w:rFonts w:ascii="Calibri" w:hAnsi="Calibri" w:cs="Calibri"/>
                <w:sz w:val="16"/>
                <w:szCs w:val="16"/>
              </w:rPr>
            </w:pPr>
            <w:r>
              <w:rPr>
                <w:rFonts w:ascii="Calibri" w:hAnsi="Calibri" w:cs="Calibri"/>
                <w:b/>
                <w:bCs/>
                <w:color w:val="000000"/>
                <w:sz w:val="16"/>
                <w:szCs w:val="16"/>
              </w:rPr>
              <w:t>Passivo de Arrendamento Circulante</w:t>
            </w:r>
          </w:p>
        </w:tc>
        <w:tc>
          <w:tcPr>
            <w:tcW w:w="454" w:type="pct"/>
            <w:tcBorders>
              <w:top w:val="nil"/>
              <w:left w:val="nil"/>
              <w:bottom w:val="single" w:sz="8" w:space="0" w:color="auto"/>
              <w:right w:val="nil"/>
            </w:tcBorders>
            <w:shd w:val="clear" w:color="auto" w:fill="auto"/>
            <w:noWrap/>
            <w:vAlign w:val="center"/>
          </w:tcPr>
          <w:p w14:paraId="6E359C8C"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4.721.400</w:t>
            </w:r>
          </w:p>
        </w:tc>
        <w:tc>
          <w:tcPr>
            <w:tcW w:w="423" w:type="pct"/>
            <w:tcBorders>
              <w:top w:val="nil"/>
              <w:left w:val="nil"/>
              <w:bottom w:val="single" w:sz="8" w:space="0" w:color="auto"/>
              <w:right w:val="nil"/>
            </w:tcBorders>
            <w:shd w:val="clear" w:color="auto" w:fill="auto"/>
            <w:noWrap/>
            <w:vAlign w:val="center"/>
          </w:tcPr>
          <w:p w14:paraId="19C39994"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 </w:t>
            </w:r>
          </w:p>
        </w:tc>
        <w:tc>
          <w:tcPr>
            <w:tcW w:w="687" w:type="pct"/>
            <w:tcBorders>
              <w:top w:val="nil"/>
              <w:left w:val="nil"/>
              <w:bottom w:val="single" w:sz="8" w:space="0" w:color="auto"/>
              <w:right w:val="nil"/>
            </w:tcBorders>
            <w:vAlign w:val="center"/>
          </w:tcPr>
          <w:p w14:paraId="7FE779D6"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 </w:t>
            </w:r>
          </w:p>
        </w:tc>
        <w:tc>
          <w:tcPr>
            <w:tcW w:w="644" w:type="pct"/>
            <w:tcBorders>
              <w:top w:val="nil"/>
              <w:left w:val="nil"/>
              <w:bottom w:val="single" w:sz="8" w:space="0" w:color="auto"/>
              <w:right w:val="nil"/>
            </w:tcBorders>
            <w:shd w:val="clear" w:color="auto" w:fill="auto"/>
            <w:noWrap/>
            <w:vAlign w:val="center"/>
          </w:tcPr>
          <w:p w14:paraId="6E39F3FC"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 </w:t>
            </w:r>
          </w:p>
        </w:tc>
        <w:tc>
          <w:tcPr>
            <w:tcW w:w="543" w:type="pct"/>
            <w:tcBorders>
              <w:top w:val="nil"/>
              <w:left w:val="nil"/>
              <w:bottom w:val="single" w:sz="8" w:space="0" w:color="auto"/>
              <w:right w:val="nil"/>
            </w:tcBorders>
            <w:shd w:val="clear" w:color="auto" w:fill="auto"/>
            <w:noWrap/>
            <w:vAlign w:val="center"/>
          </w:tcPr>
          <w:p w14:paraId="40520475"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 </w:t>
            </w:r>
          </w:p>
        </w:tc>
        <w:tc>
          <w:tcPr>
            <w:tcW w:w="584" w:type="pct"/>
            <w:tcBorders>
              <w:top w:val="nil"/>
              <w:left w:val="nil"/>
              <w:bottom w:val="single" w:sz="8" w:space="0" w:color="auto"/>
              <w:right w:val="nil"/>
            </w:tcBorders>
            <w:shd w:val="clear" w:color="auto" w:fill="auto"/>
            <w:noWrap/>
            <w:vAlign w:val="center"/>
          </w:tcPr>
          <w:p w14:paraId="2581C45D"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 xml:space="preserve">           7.557.056 </w:t>
            </w:r>
          </w:p>
        </w:tc>
      </w:tr>
      <w:tr w:rsidR="00E71553" w:rsidRPr="00597ED5" w14:paraId="05E75BA6" w14:textId="77777777" w:rsidTr="001550EB">
        <w:trPr>
          <w:trHeight w:hRule="exact" w:val="227"/>
        </w:trPr>
        <w:tc>
          <w:tcPr>
            <w:tcW w:w="1664" w:type="pct"/>
            <w:tcBorders>
              <w:top w:val="nil"/>
              <w:left w:val="nil"/>
              <w:bottom w:val="single" w:sz="8" w:space="0" w:color="auto"/>
              <w:right w:val="nil"/>
            </w:tcBorders>
            <w:shd w:val="clear" w:color="auto" w:fill="auto"/>
            <w:noWrap/>
            <w:vAlign w:val="center"/>
          </w:tcPr>
          <w:p w14:paraId="65A98A35" w14:textId="77777777" w:rsidR="00E71553" w:rsidRPr="00597ED5" w:rsidRDefault="00E71553" w:rsidP="001550EB">
            <w:pPr>
              <w:spacing w:after="120"/>
              <w:rPr>
                <w:rFonts w:ascii="Calibri" w:hAnsi="Calibri" w:cs="Calibri"/>
                <w:sz w:val="16"/>
                <w:szCs w:val="16"/>
              </w:rPr>
            </w:pPr>
            <w:r>
              <w:rPr>
                <w:rFonts w:ascii="Calibri" w:hAnsi="Calibri" w:cs="Calibri"/>
                <w:b/>
                <w:bCs/>
                <w:color w:val="000000"/>
                <w:sz w:val="16"/>
                <w:szCs w:val="16"/>
              </w:rPr>
              <w:t>Passivo de Arrendamento Não Circulante</w:t>
            </w:r>
          </w:p>
        </w:tc>
        <w:tc>
          <w:tcPr>
            <w:tcW w:w="454" w:type="pct"/>
            <w:tcBorders>
              <w:top w:val="nil"/>
              <w:left w:val="nil"/>
              <w:bottom w:val="single" w:sz="8" w:space="0" w:color="auto"/>
              <w:right w:val="nil"/>
            </w:tcBorders>
            <w:shd w:val="clear" w:color="auto" w:fill="auto"/>
            <w:noWrap/>
            <w:vAlign w:val="center"/>
          </w:tcPr>
          <w:p w14:paraId="3427FABB"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16.949.900</w:t>
            </w:r>
          </w:p>
        </w:tc>
        <w:tc>
          <w:tcPr>
            <w:tcW w:w="423" w:type="pct"/>
            <w:tcBorders>
              <w:top w:val="nil"/>
              <w:left w:val="nil"/>
              <w:bottom w:val="single" w:sz="8" w:space="0" w:color="auto"/>
              <w:right w:val="nil"/>
            </w:tcBorders>
            <w:shd w:val="clear" w:color="auto" w:fill="auto"/>
            <w:noWrap/>
            <w:vAlign w:val="center"/>
          </w:tcPr>
          <w:p w14:paraId="7CCAABDA"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 </w:t>
            </w:r>
          </w:p>
        </w:tc>
        <w:tc>
          <w:tcPr>
            <w:tcW w:w="687" w:type="pct"/>
            <w:tcBorders>
              <w:top w:val="nil"/>
              <w:left w:val="nil"/>
              <w:bottom w:val="single" w:sz="8" w:space="0" w:color="auto"/>
              <w:right w:val="nil"/>
            </w:tcBorders>
            <w:vAlign w:val="center"/>
          </w:tcPr>
          <w:p w14:paraId="062FB4D2"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 </w:t>
            </w:r>
          </w:p>
        </w:tc>
        <w:tc>
          <w:tcPr>
            <w:tcW w:w="644" w:type="pct"/>
            <w:tcBorders>
              <w:top w:val="nil"/>
              <w:left w:val="nil"/>
              <w:bottom w:val="single" w:sz="8" w:space="0" w:color="auto"/>
              <w:right w:val="nil"/>
            </w:tcBorders>
            <w:shd w:val="clear" w:color="auto" w:fill="auto"/>
            <w:noWrap/>
            <w:vAlign w:val="center"/>
          </w:tcPr>
          <w:p w14:paraId="6F38A20B"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 </w:t>
            </w:r>
          </w:p>
        </w:tc>
        <w:tc>
          <w:tcPr>
            <w:tcW w:w="543" w:type="pct"/>
            <w:tcBorders>
              <w:top w:val="nil"/>
              <w:left w:val="nil"/>
              <w:bottom w:val="single" w:sz="8" w:space="0" w:color="auto"/>
              <w:right w:val="nil"/>
            </w:tcBorders>
            <w:shd w:val="clear" w:color="auto" w:fill="auto"/>
            <w:noWrap/>
            <w:vAlign w:val="center"/>
          </w:tcPr>
          <w:p w14:paraId="6AAD8451"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 </w:t>
            </w:r>
          </w:p>
        </w:tc>
        <w:tc>
          <w:tcPr>
            <w:tcW w:w="584" w:type="pct"/>
            <w:tcBorders>
              <w:top w:val="nil"/>
              <w:left w:val="nil"/>
              <w:bottom w:val="single" w:sz="8" w:space="0" w:color="auto"/>
              <w:right w:val="nil"/>
            </w:tcBorders>
            <w:shd w:val="clear" w:color="auto" w:fill="auto"/>
            <w:noWrap/>
            <w:vAlign w:val="center"/>
          </w:tcPr>
          <w:p w14:paraId="1DBA0F3D"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 xml:space="preserve">        13.779.003 </w:t>
            </w:r>
          </w:p>
        </w:tc>
      </w:tr>
      <w:tr w:rsidR="00E71553" w:rsidRPr="00597ED5" w14:paraId="1585011F" w14:textId="77777777" w:rsidTr="001550EB">
        <w:trPr>
          <w:trHeight w:hRule="exact" w:val="227"/>
        </w:trPr>
        <w:tc>
          <w:tcPr>
            <w:tcW w:w="1664" w:type="pct"/>
            <w:tcBorders>
              <w:top w:val="nil"/>
              <w:left w:val="nil"/>
              <w:bottom w:val="single" w:sz="8" w:space="0" w:color="auto"/>
              <w:right w:val="nil"/>
            </w:tcBorders>
            <w:shd w:val="clear" w:color="auto" w:fill="auto"/>
            <w:noWrap/>
            <w:vAlign w:val="center"/>
          </w:tcPr>
          <w:p w14:paraId="17B3A388" w14:textId="77777777" w:rsidR="00E71553" w:rsidRPr="00597ED5" w:rsidRDefault="00E71553" w:rsidP="001550EB">
            <w:pPr>
              <w:spacing w:after="120"/>
              <w:rPr>
                <w:rFonts w:ascii="Calibri" w:hAnsi="Calibri" w:cs="Calibri"/>
                <w:b/>
                <w:bCs/>
                <w:sz w:val="16"/>
                <w:szCs w:val="16"/>
              </w:rPr>
            </w:pPr>
            <w:r>
              <w:rPr>
                <w:rFonts w:ascii="Calibri" w:hAnsi="Calibri" w:cs="Calibri"/>
                <w:b/>
                <w:bCs/>
                <w:color w:val="000000"/>
                <w:sz w:val="16"/>
                <w:szCs w:val="16"/>
              </w:rPr>
              <w:t>JUROS A TRANSCORRER (REDUTORA)</w:t>
            </w:r>
          </w:p>
        </w:tc>
        <w:tc>
          <w:tcPr>
            <w:tcW w:w="454" w:type="pct"/>
            <w:tcBorders>
              <w:top w:val="nil"/>
              <w:left w:val="nil"/>
              <w:bottom w:val="single" w:sz="8" w:space="0" w:color="auto"/>
              <w:right w:val="nil"/>
            </w:tcBorders>
            <w:shd w:val="clear" w:color="auto" w:fill="auto"/>
            <w:noWrap/>
            <w:vAlign w:val="center"/>
          </w:tcPr>
          <w:p w14:paraId="61956308"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0</w:t>
            </w:r>
          </w:p>
        </w:tc>
        <w:tc>
          <w:tcPr>
            <w:tcW w:w="423" w:type="pct"/>
            <w:tcBorders>
              <w:top w:val="nil"/>
              <w:left w:val="nil"/>
              <w:bottom w:val="single" w:sz="8" w:space="0" w:color="auto"/>
              <w:right w:val="nil"/>
            </w:tcBorders>
            <w:shd w:val="clear" w:color="auto" w:fill="auto"/>
            <w:noWrap/>
            <w:vAlign w:val="center"/>
          </w:tcPr>
          <w:p w14:paraId="3B0526D0"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(479.636)</w:t>
            </w:r>
          </w:p>
        </w:tc>
        <w:tc>
          <w:tcPr>
            <w:tcW w:w="687" w:type="pct"/>
            <w:tcBorders>
              <w:top w:val="nil"/>
              <w:left w:val="nil"/>
              <w:bottom w:val="single" w:sz="8" w:space="0" w:color="auto"/>
              <w:right w:val="nil"/>
            </w:tcBorders>
            <w:vAlign w:val="center"/>
          </w:tcPr>
          <w:p w14:paraId="4FAECB89"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 </w:t>
            </w:r>
          </w:p>
        </w:tc>
        <w:tc>
          <w:tcPr>
            <w:tcW w:w="644" w:type="pct"/>
            <w:tcBorders>
              <w:top w:val="nil"/>
              <w:left w:val="nil"/>
              <w:bottom w:val="single" w:sz="8" w:space="0" w:color="auto"/>
              <w:right w:val="nil"/>
            </w:tcBorders>
            <w:shd w:val="clear" w:color="auto" w:fill="auto"/>
            <w:noWrap/>
            <w:vAlign w:val="center"/>
          </w:tcPr>
          <w:p w14:paraId="7FC315AA"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(4.898.001)</w:t>
            </w:r>
          </w:p>
        </w:tc>
        <w:tc>
          <w:tcPr>
            <w:tcW w:w="543" w:type="pct"/>
            <w:tcBorders>
              <w:top w:val="nil"/>
              <w:left w:val="nil"/>
              <w:bottom w:val="single" w:sz="8" w:space="0" w:color="auto"/>
              <w:right w:val="nil"/>
            </w:tcBorders>
            <w:shd w:val="clear" w:color="auto" w:fill="auto"/>
            <w:noWrap/>
            <w:vAlign w:val="center"/>
          </w:tcPr>
          <w:p w14:paraId="7A232539"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1.029.963</w:t>
            </w:r>
          </w:p>
        </w:tc>
        <w:tc>
          <w:tcPr>
            <w:tcW w:w="584" w:type="pct"/>
            <w:tcBorders>
              <w:top w:val="nil"/>
              <w:left w:val="nil"/>
              <w:bottom w:val="single" w:sz="8" w:space="0" w:color="auto"/>
              <w:right w:val="nil"/>
            </w:tcBorders>
            <w:shd w:val="clear" w:color="auto" w:fill="auto"/>
            <w:noWrap/>
            <w:vAlign w:val="center"/>
          </w:tcPr>
          <w:p w14:paraId="3157EF53"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(4.347.674)</w:t>
            </w:r>
          </w:p>
        </w:tc>
      </w:tr>
      <w:tr w:rsidR="00E71553" w:rsidRPr="00597ED5" w14:paraId="36886360" w14:textId="77777777" w:rsidTr="001550EB">
        <w:trPr>
          <w:trHeight w:hRule="exact" w:val="227"/>
        </w:trPr>
        <w:tc>
          <w:tcPr>
            <w:tcW w:w="1664" w:type="pct"/>
            <w:tcBorders>
              <w:top w:val="nil"/>
              <w:left w:val="nil"/>
              <w:bottom w:val="single" w:sz="8" w:space="0" w:color="auto"/>
              <w:right w:val="nil"/>
            </w:tcBorders>
            <w:shd w:val="clear" w:color="auto" w:fill="auto"/>
            <w:noWrap/>
            <w:vAlign w:val="center"/>
          </w:tcPr>
          <w:p w14:paraId="2A88BE0E" w14:textId="77777777" w:rsidR="00E71553" w:rsidRPr="00597ED5" w:rsidRDefault="00E71553" w:rsidP="001550EB">
            <w:pPr>
              <w:spacing w:after="120"/>
              <w:rPr>
                <w:rFonts w:ascii="Calibri" w:hAnsi="Calibri" w:cs="Calibri"/>
                <w:sz w:val="16"/>
                <w:szCs w:val="16"/>
              </w:rPr>
            </w:pPr>
            <w:r>
              <w:rPr>
                <w:rFonts w:ascii="Calibri" w:hAnsi="Calibri" w:cs="Calibri"/>
                <w:color w:val="000000"/>
                <w:sz w:val="16"/>
                <w:szCs w:val="16"/>
              </w:rPr>
              <w:t>Juros a Transcorrer Circulante</w:t>
            </w:r>
          </w:p>
        </w:tc>
        <w:tc>
          <w:tcPr>
            <w:tcW w:w="454" w:type="pct"/>
            <w:tcBorders>
              <w:top w:val="nil"/>
              <w:left w:val="nil"/>
              <w:bottom w:val="single" w:sz="8" w:space="0" w:color="auto"/>
              <w:right w:val="nil"/>
            </w:tcBorders>
            <w:shd w:val="clear" w:color="auto" w:fill="auto"/>
            <w:noWrap/>
            <w:vAlign w:val="center"/>
          </w:tcPr>
          <w:p w14:paraId="5AEFF6FA"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0</w:t>
            </w:r>
          </w:p>
        </w:tc>
        <w:tc>
          <w:tcPr>
            <w:tcW w:w="423" w:type="pct"/>
            <w:tcBorders>
              <w:top w:val="nil"/>
              <w:left w:val="nil"/>
              <w:bottom w:val="single" w:sz="8" w:space="0" w:color="auto"/>
              <w:right w:val="nil"/>
            </w:tcBorders>
            <w:shd w:val="clear" w:color="auto" w:fill="auto"/>
            <w:noWrap/>
            <w:vAlign w:val="center"/>
          </w:tcPr>
          <w:p w14:paraId="42E2B122"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(100.684)</w:t>
            </w:r>
          </w:p>
        </w:tc>
        <w:tc>
          <w:tcPr>
            <w:tcW w:w="687" w:type="pct"/>
            <w:tcBorders>
              <w:top w:val="nil"/>
              <w:left w:val="nil"/>
              <w:bottom w:val="single" w:sz="8" w:space="0" w:color="auto"/>
              <w:right w:val="nil"/>
            </w:tcBorders>
            <w:vAlign w:val="center"/>
          </w:tcPr>
          <w:p w14:paraId="0DB236CD"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 </w:t>
            </w:r>
          </w:p>
        </w:tc>
        <w:tc>
          <w:tcPr>
            <w:tcW w:w="644" w:type="pct"/>
            <w:tcBorders>
              <w:top w:val="nil"/>
              <w:left w:val="nil"/>
              <w:bottom w:val="single" w:sz="8" w:space="0" w:color="auto"/>
              <w:right w:val="nil"/>
            </w:tcBorders>
            <w:shd w:val="clear" w:color="auto" w:fill="auto"/>
            <w:noWrap/>
            <w:vAlign w:val="center"/>
          </w:tcPr>
          <w:p w14:paraId="08ED1AF6"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(2.370.315)</w:t>
            </w:r>
          </w:p>
        </w:tc>
        <w:tc>
          <w:tcPr>
            <w:tcW w:w="543" w:type="pct"/>
            <w:tcBorders>
              <w:top w:val="nil"/>
              <w:left w:val="nil"/>
              <w:bottom w:val="single" w:sz="8" w:space="0" w:color="auto"/>
              <w:right w:val="nil"/>
            </w:tcBorders>
            <w:shd w:val="clear" w:color="auto" w:fill="auto"/>
            <w:noWrap/>
            <w:vAlign w:val="center"/>
          </w:tcPr>
          <w:p w14:paraId="0B300399"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1.029.963</w:t>
            </w:r>
          </w:p>
        </w:tc>
        <w:tc>
          <w:tcPr>
            <w:tcW w:w="584" w:type="pct"/>
            <w:tcBorders>
              <w:top w:val="nil"/>
              <w:left w:val="nil"/>
              <w:bottom w:val="single" w:sz="8" w:space="0" w:color="auto"/>
              <w:right w:val="nil"/>
            </w:tcBorders>
            <w:shd w:val="clear" w:color="auto" w:fill="auto"/>
            <w:noWrap/>
            <w:vAlign w:val="center"/>
          </w:tcPr>
          <w:p w14:paraId="4C06A8D9"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(1.441.036)</w:t>
            </w:r>
          </w:p>
        </w:tc>
      </w:tr>
      <w:tr w:rsidR="00E71553" w:rsidRPr="00597ED5" w14:paraId="2648F77E" w14:textId="77777777" w:rsidTr="001550EB">
        <w:trPr>
          <w:trHeight w:hRule="exact" w:val="227"/>
        </w:trPr>
        <w:tc>
          <w:tcPr>
            <w:tcW w:w="1664" w:type="pct"/>
            <w:tcBorders>
              <w:top w:val="nil"/>
              <w:left w:val="nil"/>
              <w:bottom w:val="single" w:sz="8" w:space="0" w:color="auto"/>
              <w:right w:val="nil"/>
            </w:tcBorders>
            <w:shd w:val="clear" w:color="auto" w:fill="auto"/>
            <w:noWrap/>
            <w:vAlign w:val="center"/>
          </w:tcPr>
          <w:p w14:paraId="29592BD9" w14:textId="77777777" w:rsidR="00E71553" w:rsidRPr="00597ED5" w:rsidRDefault="00E71553" w:rsidP="001550EB">
            <w:pPr>
              <w:spacing w:after="120"/>
              <w:rPr>
                <w:rFonts w:ascii="Calibri" w:hAnsi="Calibri" w:cs="Calibri"/>
                <w:sz w:val="16"/>
                <w:szCs w:val="16"/>
              </w:rPr>
            </w:pPr>
            <w:r>
              <w:rPr>
                <w:rFonts w:ascii="Calibri" w:hAnsi="Calibri" w:cs="Calibri"/>
                <w:color w:val="000000"/>
                <w:sz w:val="16"/>
                <w:szCs w:val="16"/>
              </w:rPr>
              <w:t>Juros a Transcorrer Não Circulante</w:t>
            </w:r>
          </w:p>
        </w:tc>
        <w:tc>
          <w:tcPr>
            <w:tcW w:w="454" w:type="pct"/>
            <w:tcBorders>
              <w:top w:val="nil"/>
              <w:left w:val="nil"/>
              <w:bottom w:val="single" w:sz="8" w:space="0" w:color="auto"/>
              <w:right w:val="nil"/>
            </w:tcBorders>
            <w:shd w:val="clear" w:color="auto" w:fill="auto"/>
            <w:noWrap/>
            <w:vAlign w:val="center"/>
          </w:tcPr>
          <w:p w14:paraId="5CF3F2BB"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0</w:t>
            </w:r>
          </w:p>
        </w:tc>
        <w:tc>
          <w:tcPr>
            <w:tcW w:w="423" w:type="pct"/>
            <w:tcBorders>
              <w:top w:val="nil"/>
              <w:left w:val="nil"/>
              <w:bottom w:val="single" w:sz="8" w:space="0" w:color="auto"/>
              <w:right w:val="nil"/>
            </w:tcBorders>
            <w:shd w:val="clear" w:color="auto" w:fill="auto"/>
            <w:noWrap/>
            <w:vAlign w:val="center"/>
          </w:tcPr>
          <w:p w14:paraId="15B3D40A"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(378.951)</w:t>
            </w:r>
          </w:p>
        </w:tc>
        <w:tc>
          <w:tcPr>
            <w:tcW w:w="687" w:type="pct"/>
            <w:tcBorders>
              <w:top w:val="nil"/>
              <w:left w:val="nil"/>
              <w:bottom w:val="single" w:sz="8" w:space="0" w:color="auto"/>
              <w:right w:val="nil"/>
            </w:tcBorders>
            <w:vAlign w:val="center"/>
          </w:tcPr>
          <w:p w14:paraId="2EDA50E3"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 </w:t>
            </w:r>
          </w:p>
        </w:tc>
        <w:tc>
          <w:tcPr>
            <w:tcW w:w="644" w:type="pct"/>
            <w:tcBorders>
              <w:top w:val="nil"/>
              <w:left w:val="nil"/>
              <w:bottom w:val="single" w:sz="8" w:space="0" w:color="auto"/>
              <w:right w:val="nil"/>
            </w:tcBorders>
            <w:shd w:val="clear" w:color="auto" w:fill="auto"/>
            <w:noWrap/>
            <w:vAlign w:val="center"/>
          </w:tcPr>
          <w:p w14:paraId="085DD25C"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(2.527.686)</w:t>
            </w:r>
          </w:p>
        </w:tc>
        <w:tc>
          <w:tcPr>
            <w:tcW w:w="543" w:type="pct"/>
            <w:tcBorders>
              <w:top w:val="nil"/>
              <w:left w:val="nil"/>
              <w:bottom w:val="single" w:sz="8" w:space="0" w:color="auto"/>
              <w:right w:val="nil"/>
            </w:tcBorders>
            <w:shd w:val="clear" w:color="auto" w:fill="auto"/>
            <w:noWrap/>
            <w:vAlign w:val="center"/>
          </w:tcPr>
          <w:p w14:paraId="125BC840"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 </w:t>
            </w:r>
          </w:p>
        </w:tc>
        <w:tc>
          <w:tcPr>
            <w:tcW w:w="584" w:type="pct"/>
            <w:tcBorders>
              <w:top w:val="nil"/>
              <w:left w:val="nil"/>
              <w:bottom w:val="single" w:sz="8" w:space="0" w:color="auto"/>
              <w:right w:val="nil"/>
            </w:tcBorders>
            <w:shd w:val="clear" w:color="auto" w:fill="auto"/>
            <w:noWrap/>
            <w:vAlign w:val="center"/>
          </w:tcPr>
          <w:p w14:paraId="661DF4E6" w14:textId="77777777" w:rsidR="00E71553" w:rsidRPr="00597ED5" w:rsidRDefault="00E71553" w:rsidP="001550EB">
            <w:pPr>
              <w:spacing w:after="120"/>
              <w:jc w:val="right"/>
              <w:rPr>
                <w:rFonts w:ascii="Calibri" w:hAnsi="Calibri" w:cs="Calibri"/>
                <w:sz w:val="16"/>
                <w:szCs w:val="16"/>
              </w:rPr>
            </w:pPr>
            <w:r>
              <w:rPr>
                <w:rFonts w:ascii="Calibri" w:hAnsi="Calibri" w:cs="Calibri"/>
                <w:color w:val="000000"/>
                <w:sz w:val="16"/>
                <w:szCs w:val="16"/>
              </w:rPr>
              <w:t>(2.906.637)</w:t>
            </w:r>
          </w:p>
        </w:tc>
      </w:tr>
      <w:tr w:rsidR="00E71553" w:rsidRPr="00597ED5" w14:paraId="498CC37C" w14:textId="77777777" w:rsidTr="001550EB">
        <w:trPr>
          <w:trHeight w:hRule="exact" w:val="227"/>
        </w:trPr>
        <w:tc>
          <w:tcPr>
            <w:tcW w:w="1664" w:type="pct"/>
            <w:tcBorders>
              <w:top w:val="nil"/>
              <w:left w:val="nil"/>
              <w:bottom w:val="single" w:sz="8" w:space="0" w:color="auto"/>
              <w:right w:val="nil"/>
            </w:tcBorders>
            <w:shd w:val="clear" w:color="auto" w:fill="auto"/>
            <w:noWrap/>
            <w:vAlign w:val="center"/>
          </w:tcPr>
          <w:p w14:paraId="584B71BE" w14:textId="77777777" w:rsidR="00E71553" w:rsidRPr="00597ED5" w:rsidRDefault="00E71553" w:rsidP="001550EB">
            <w:pPr>
              <w:spacing w:after="120"/>
              <w:rPr>
                <w:rFonts w:ascii="Calibri" w:hAnsi="Calibri" w:cs="Calibri"/>
                <w:b/>
                <w:bCs/>
                <w:sz w:val="16"/>
                <w:szCs w:val="16"/>
              </w:rPr>
            </w:pPr>
            <w:r>
              <w:rPr>
                <w:rFonts w:ascii="Calibri" w:hAnsi="Calibri" w:cs="Calibri"/>
                <w:b/>
                <w:bCs/>
                <w:color w:val="000000"/>
                <w:sz w:val="16"/>
                <w:szCs w:val="16"/>
              </w:rPr>
              <w:t>Passivo de Arrendamento Líquido Circulante</w:t>
            </w:r>
          </w:p>
        </w:tc>
        <w:tc>
          <w:tcPr>
            <w:tcW w:w="454" w:type="pct"/>
            <w:tcBorders>
              <w:top w:val="nil"/>
              <w:left w:val="nil"/>
              <w:bottom w:val="single" w:sz="8" w:space="0" w:color="auto"/>
              <w:right w:val="nil"/>
            </w:tcBorders>
            <w:shd w:val="clear" w:color="auto" w:fill="auto"/>
            <w:noWrap/>
            <w:vAlign w:val="center"/>
          </w:tcPr>
          <w:p w14:paraId="61575F1D"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4721400</w:t>
            </w:r>
          </w:p>
        </w:tc>
        <w:tc>
          <w:tcPr>
            <w:tcW w:w="423" w:type="pct"/>
            <w:tcBorders>
              <w:top w:val="nil"/>
              <w:left w:val="nil"/>
              <w:bottom w:val="single" w:sz="8" w:space="0" w:color="auto"/>
              <w:right w:val="nil"/>
            </w:tcBorders>
            <w:shd w:val="clear" w:color="auto" w:fill="auto"/>
            <w:noWrap/>
            <w:vAlign w:val="center"/>
          </w:tcPr>
          <w:p w14:paraId="6FE8B43F"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 </w:t>
            </w:r>
          </w:p>
        </w:tc>
        <w:tc>
          <w:tcPr>
            <w:tcW w:w="687" w:type="pct"/>
            <w:tcBorders>
              <w:top w:val="nil"/>
              <w:left w:val="nil"/>
              <w:bottom w:val="single" w:sz="8" w:space="0" w:color="auto"/>
              <w:right w:val="nil"/>
            </w:tcBorders>
            <w:vAlign w:val="center"/>
          </w:tcPr>
          <w:p w14:paraId="4D57D77C"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 </w:t>
            </w:r>
          </w:p>
        </w:tc>
        <w:tc>
          <w:tcPr>
            <w:tcW w:w="644" w:type="pct"/>
            <w:tcBorders>
              <w:top w:val="nil"/>
              <w:left w:val="nil"/>
              <w:bottom w:val="single" w:sz="8" w:space="0" w:color="auto"/>
              <w:right w:val="nil"/>
            </w:tcBorders>
            <w:shd w:val="clear" w:color="auto" w:fill="auto"/>
            <w:noWrap/>
            <w:vAlign w:val="center"/>
          </w:tcPr>
          <w:p w14:paraId="3DF2A0F7"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 </w:t>
            </w:r>
          </w:p>
        </w:tc>
        <w:tc>
          <w:tcPr>
            <w:tcW w:w="543" w:type="pct"/>
            <w:tcBorders>
              <w:top w:val="nil"/>
              <w:left w:val="nil"/>
              <w:bottom w:val="single" w:sz="8" w:space="0" w:color="auto"/>
              <w:right w:val="nil"/>
            </w:tcBorders>
            <w:shd w:val="clear" w:color="auto" w:fill="auto"/>
            <w:noWrap/>
            <w:vAlign w:val="center"/>
          </w:tcPr>
          <w:p w14:paraId="2015F34E"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 </w:t>
            </w:r>
          </w:p>
        </w:tc>
        <w:tc>
          <w:tcPr>
            <w:tcW w:w="584" w:type="pct"/>
            <w:tcBorders>
              <w:top w:val="nil"/>
              <w:left w:val="nil"/>
              <w:bottom w:val="single" w:sz="8" w:space="0" w:color="auto"/>
              <w:right w:val="nil"/>
            </w:tcBorders>
            <w:shd w:val="clear" w:color="auto" w:fill="auto"/>
            <w:noWrap/>
            <w:vAlign w:val="center"/>
          </w:tcPr>
          <w:p w14:paraId="0523CD6F" w14:textId="77777777" w:rsidR="00E71553" w:rsidRPr="00597ED5" w:rsidRDefault="00E71553" w:rsidP="001550EB">
            <w:pPr>
              <w:spacing w:after="120"/>
              <w:jc w:val="right"/>
              <w:rPr>
                <w:rFonts w:ascii="Calibri" w:hAnsi="Calibri" w:cs="Calibri"/>
                <w:sz w:val="16"/>
                <w:szCs w:val="16"/>
              </w:rPr>
            </w:pPr>
            <w:r>
              <w:rPr>
                <w:rFonts w:ascii="Calibri" w:hAnsi="Calibri" w:cs="Calibri"/>
                <w:b/>
                <w:bCs/>
                <w:color w:val="000000"/>
                <w:sz w:val="16"/>
                <w:szCs w:val="16"/>
              </w:rPr>
              <w:t>6.116.020</w:t>
            </w:r>
          </w:p>
        </w:tc>
      </w:tr>
      <w:tr w:rsidR="00E71553" w:rsidRPr="00597ED5" w14:paraId="578F3FF4" w14:textId="77777777" w:rsidTr="001550EB">
        <w:trPr>
          <w:trHeight w:hRule="exact" w:val="227"/>
        </w:trPr>
        <w:tc>
          <w:tcPr>
            <w:tcW w:w="1664" w:type="pct"/>
            <w:tcBorders>
              <w:top w:val="nil"/>
              <w:left w:val="nil"/>
              <w:bottom w:val="single" w:sz="8" w:space="0" w:color="auto"/>
              <w:right w:val="nil"/>
            </w:tcBorders>
            <w:shd w:val="clear" w:color="auto" w:fill="auto"/>
            <w:noWrap/>
            <w:vAlign w:val="center"/>
            <w:hideMark/>
          </w:tcPr>
          <w:p w14:paraId="383453AC" w14:textId="77777777" w:rsidR="00E71553" w:rsidRPr="00597ED5" w:rsidRDefault="00E71553" w:rsidP="001550EB">
            <w:pPr>
              <w:spacing w:after="120"/>
              <w:rPr>
                <w:rFonts w:ascii="Calibri" w:hAnsi="Calibri" w:cs="Calibri"/>
                <w:b/>
                <w:bCs/>
                <w:sz w:val="16"/>
                <w:szCs w:val="16"/>
              </w:rPr>
            </w:pPr>
            <w:r>
              <w:rPr>
                <w:rFonts w:ascii="Calibri" w:hAnsi="Calibri" w:cs="Calibri"/>
                <w:b/>
                <w:bCs/>
                <w:color w:val="000000"/>
                <w:sz w:val="16"/>
                <w:szCs w:val="16"/>
              </w:rPr>
              <w:t>Passivo de Arrendamento Líquido Não Circulante</w:t>
            </w:r>
          </w:p>
        </w:tc>
        <w:tc>
          <w:tcPr>
            <w:tcW w:w="454" w:type="pct"/>
            <w:tcBorders>
              <w:top w:val="nil"/>
              <w:left w:val="nil"/>
              <w:bottom w:val="single" w:sz="8" w:space="0" w:color="auto"/>
              <w:right w:val="nil"/>
            </w:tcBorders>
            <w:shd w:val="clear" w:color="auto" w:fill="auto"/>
            <w:noWrap/>
            <w:vAlign w:val="center"/>
            <w:hideMark/>
          </w:tcPr>
          <w:p w14:paraId="4A7ACF57"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16949900</w:t>
            </w:r>
          </w:p>
        </w:tc>
        <w:tc>
          <w:tcPr>
            <w:tcW w:w="423" w:type="pct"/>
            <w:tcBorders>
              <w:top w:val="nil"/>
              <w:left w:val="nil"/>
              <w:bottom w:val="single" w:sz="8" w:space="0" w:color="auto"/>
              <w:right w:val="nil"/>
            </w:tcBorders>
            <w:shd w:val="clear" w:color="auto" w:fill="auto"/>
            <w:vAlign w:val="center"/>
            <w:hideMark/>
          </w:tcPr>
          <w:p w14:paraId="64711EFC"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 </w:t>
            </w:r>
          </w:p>
        </w:tc>
        <w:tc>
          <w:tcPr>
            <w:tcW w:w="687" w:type="pct"/>
            <w:tcBorders>
              <w:top w:val="nil"/>
              <w:left w:val="nil"/>
              <w:bottom w:val="single" w:sz="8" w:space="0" w:color="auto"/>
              <w:right w:val="nil"/>
            </w:tcBorders>
            <w:vAlign w:val="center"/>
          </w:tcPr>
          <w:p w14:paraId="62BE9657"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 </w:t>
            </w:r>
          </w:p>
        </w:tc>
        <w:tc>
          <w:tcPr>
            <w:tcW w:w="644" w:type="pct"/>
            <w:tcBorders>
              <w:top w:val="nil"/>
              <w:left w:val="nil"/>
              <w:bottom w:val="single" w:sz="8" w:space="0" w:color="auto"/>
              <w:right w:val="nil"/>
            </w:tcBorders>
            <w:shd w:val="clear" w:color="auto" w:fill="auto"/>
            <w:noWrap/>
            <w:vAlign w:val="center"/>
            <w:hideMark/>
          </w:tcPr>
          <w:p w14:paraId="449A7DEB"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 </w:t>
            </w:r>
          </w:p>
        </w:tc>
        <w:tc>
          <w:tcPr>
            <w:tcW w:w="543" w:type="pct"/>
            <w:tcBorders>
              <w:top w:val="nil"/>
              <w:left w:val="nil"/>
              <w:bottom w:val="single" w:sz="8" w:space="0" w:color="auto"/>
              <w:right w:val="nil"/>
            </w:tcBorders>
            <w:shd w:val="clear" w:color="auto" w:fill="auto"/>
            <w:noWrap/>
            <w:vAlign w:val="center"/>
            <w:hideMark/>
          </w:tcPr>
          <w:p w14:paraId="75DD72F0"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 </w:t>
            </w:r>
          </w:p>
        </w:tc>
        <w:tc>
          <w:tcPr>
            <w:tcW w:w="584" w:type="pct"/>
            <w:tcBorders>
              <w:top w:val="nil"/>
              <w:left w:val="nil"/>
              <w:bottom w:val="single" w:sz="8" w:space="0" w:color="auto"/>
              <w:right w:val="nil"/>
            </w:tcBorders>
            <w:shd w:val="clear" w:color="auto" w:fill="auto"/>
            <w:noWrap/>
            <w:vAlign w:val="center"/>
            <w:hideMark/>
          </w:tcPr>
          <w:p w14:paraId="4B8F67D5"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10.872.365</w:t>
            </w:r>
          </w:p>
        </w:tc>
      </w:tr>
      <w:tr w:rsidR="00E71553" w:rsidRPr="00597ED5" w14:paraId="5AC02963" w14:textId="77777777" w:rsidTr="001550EB">
        <w:trPr>
          <w:trHeight w:hRule="exact" w:val="227"/>
        </w:trPr>
        <w:tc>
          <w:tcPr>
            <w:tcW w:w="1664" w:type="pct"/>
            <w:tcBorders>
              <w:top w:val="nil"/>
              <w:left w:val="nil"/>
              <w:bottom w:val="single" w:sz="8" w:space="0" w:color="auto"/>
              <w:right w:val="nil"/>
            </w:tcBorders>
            <w:shd w:val="clear" w:color="auto" w:fill="auto"/>
            <w:noWrap/>
            <w:vAlign w:val="center"/>
            <w:hideMark/>
          </w:tcPr>
          <w:p w14:paraId="2D954ADC" w14:textId="77777777" w:rsidR="00E71553" w:rsidRPr="00597ED5" w:rsidRDefault="00E71553" w:rsidP="001550EB">
            <w:pPr>
              <w:spacing w:after="120"/>
              <w:rPr>
                <w:rFonts w:ascii="Calibri" w:hAnsi="Calibri" w:cs="Calibri"/>
                <w:b/>
                <w:bCs/>
                <w:sz w:val="16"/>
                <w:szCs w:val="16"/>
              </w:rPr>
            </w:pPr>
            <w:r>
              <w:rPr>
                <w:rFonts w:ascii="Calibri" w:hAnsi="Calibri" w:cs="Calibri"/>
                <w:b/>
                <w:bCs/>
                <w:color w:val="000000"/>
                <w:sz w:val="16"/>
                <w:szCs w:val="16"/>
              </w:rPr>
              <w:t>PASSIVO DE ARRENDAMENTO LÍQUIDO TOTAL</w:t>
            </w:r>
          </w:p>
        </w:tc>
        <w:tc>
          <w:tcPr>
            <w:tcW w:w="454" w:type="pct"/>
            <w:tcBorders>
              <w:top w:val="nil"/>
              <w:left w:val="nil"/>
              <w:bottom w:val="single" w:sz="8" w:space="0" w:color="auto"/>
              <w:right w:val="nil"/>
            </w:tcBorders>
            <w:shd w:val="clear" w:color="auto" w:fill="auto"/>
            <w:noWrap/>
            <w:vAlign w:val="center"/>
            <w:hideMark/>
          </w:tcPr>
          <w:p w14:paraId="53659DE2"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21671300</w:t>
            </w:r>
          </w:p>
        </w:tc>
        <w:tc>
          <w:tcPr>
            <w:tcW w:w="423" w:type="pct"/>
            <w:tcBorders>
              <w:top w:val="nil"/>
              <w:left w:val="nil"/>
              <w:bottom w:val="single" w:sz="8" w:space="0" w:color="auto"/>
              <w:right w:val="nil"/>
            </w:tcBorders>
            <w:shd w:val="clear" w:color="auto" w:fill="auto"/>
            <w:vAlign w:val="center"/>
            <w:hideMark/>
          </w:tcPr>
          <w:p w14:paraId="7C66B745"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260.925</w:t>
            </w:r>
          </w:p>
        </w:tc>
        <w:tc>
          <w:tcPr>
            <w:tcW w:w="687" w:type="pct"/>
            <w:tcBorders>
              <w:top w:val="nil"/>
              <w:left w:val="nil"/>
              <w:bottom w:val="single" w:sz="8" w:space="0" w:color="auto"/>
              <w:right w:val="nil"/>
            </w:tcBorders>
            <w:vAlign w:val="center"/>
          </w:tcPr>
          <w:p w14:paraId="0B91DFE9"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5.401.137</w:t>
            </w:r>
          </w:p>
        </w:tc>
        <w:tc>
          <w:tcPr>
            <w:tcW w:w="644" w:type="pct"/>
            <w:tcBorders>
              <w:top w:val="nil"/>
              <w:left w:val="nil"/>
              <w:bottom w:val="single" w:sz="8" w:space="0" w:color="auto"/>
              <w:right w:val="nil"/>
            </w:tcBorders>
            <w:shd w:val="clear" w:color="auto" w:fill="auto"/>
            <w:noWrap/>
            <w:vAlign w:val="center"/>
            <w:hideMark/>
          </w:tcPr>
          <w:p w14:paraId="76479B46"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(6.262.684)</w:t>
            </w:r>
          </w:p>
        </w:tc>
        <w:tc>
          <w:tcPr>
            <w:tcW w:w="543" w:type="pct"/>
            <w:tcBorders>
              <w:top w:val="nil"/>
              <w:left w:val="nil"/>
              <w:bottom w:val="single" w:sz="8" w:space="0" w:color="auto"/>
              <w:right w:val="nil"/>
            </w:tcBorders>
            <w:shd w:val="clear" w:color="auto" w:fill="auto"/>
            <w:noWrap/>
            <w:vAlign w:val="center"/>
            <w:hideMark/>
          </w:tcPr>
          <w:p w14:paraId="341CBE06"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(4.082.293)</w:t>
            </w:r>
          </w:p>
        </w:tc>
        <w:tc>
          <w:tcPr>
            <w:tcW w:w="584" w:type="pct"/>
            <w:tcBorders>
              <w:top w:val="nil"/>
              <w:left w:val="nil"/>
              <w:bottom w:val="single" w:sz="8" w:space="0" w:color="auto"/>
              <w:right w:val="nil"/>
            </w:tcBorders>
            <w:shd w:val="clear" w:color="auto" w:fill="auto"/>
            <w:noWrap/>
            <w:vAlign w:val="center"/>
            <w:hideMark/>
          </w:tcPr>
          <w:p w14:paraId="4DB2ADBE" w14:textId="77777777" w:rsidR="00E71553" w:rsidRPr="00597ED5" w:rsidRDefault="00E71553" w:rsidP="001550EB">
            <w:pPr>
              <w:spacing w:after="120"/>
              <w:jc w:val="right"/>
              <w:rPr>
                <w:rFonts w:ascii="Calibri" w:hAnsi="Calibri" w:cs="Calibri"/>
                <w:b/>
                <w:bCs/>
                <w:sz w:val="16"/>
                <w:szCs w:val="16"/>
              </w:rPr>
            </w:pPr>
            <w:r>
              <w:rPr>
                <w:rFonts w:ascii="Calibri" w:hAnsi="Calibri" w:cs="Calibri"/>
                <w:b/>
                <w:bCs/>
                <w:color w:val="000000"/>
                <w:sz w:val="16"/>
                <w:szCs w:val="16"/>
              </w:rPr>
              <w:t>16.988.385</w:t>
            </w:r>
          </w:p>
        </w:tc>
      </w:tr>
    </w:tbl>
    <w:p w14:paraId="7C2BAC18" w14:textId="77777777" w:rsidR="00E71553" w:rsidRDefault="00E71553" w:rsidP="00E71553">
      <w:pPr>
        <w:spacing w:before="120" w:after="120"/>
        <w:ind w:right="57"/>
        <w:jc w:val="both"/>
        <w:rPr>
          <w:rFonts w:ascii="Calibri" w:hAnsi="Calibri" w:cs="Calibri"/>
          <w:bCs/>
          <w:sz w:val="22"/>
          <w:szCs w:val="22"/>
        </w:rPr>
      </w:pPr>
    </w:p>
    <w:p w14:paraId="04EE3531" w14:textId="75594151" w:rsidR="00E71553" w:rsidRPr="00132FA5" w:rsidRDefault="00E71553" w:rsidP="00E71553">
      <w:pPr>
        <w:pStyle w:val="Ttulo4"/>
        <w:tabs>
          <w:tab w:val="left" w:pos="0"/>
        </w:tabs>
        <w:spacing w:after="120" w:line="240" w:lineRule="auto"/>
        <w:rPr>
          <w:rFonts w:ascii="Calibri" w:hAnsi="Calibri" w:cs="Calibri"/>
          <w:bCs w:val="0"/>
          <w:sz w:val="22"/>
          <w:szCs w:val="22"/>
        </w:rPr>
      </w:pPr>
      <w:r w:rsidRPr="00132FA5">
        <w:rPr>
          <w:rFonts w:ascii="Calibri" w:hAnsi="Calibri" w:cs="Calibri"/>
          <w:bCs w:val="0"/>
          <w:sz w:val="22"/>
          <w:szCs w:val="22"/>
        </w:rPr>
        <w:t>NOTA 1</w:t>
      </w:r>
      <w:r>
        <w:rPr>
          <w:rFonts w:ascii="Calibri" w:hAnsi="Calibri" w:cs="Calibri"/>
          <w:bCs w:val="0"/>
          <w:sz w:val="22"/>
          <w:szCs w:val="22"/>
        </w:rPr>
        <w:t>6</w:t>
      </w:r>
      <w:r w:rsidRPr="00132FA5">
        <w:rPr>
          <w:rFonts w:ascii="Calibri" w:hAnsi="Calibri" w:cs="Calibri"/>
          <w:bCs w:val="0"/>
          <w:sz w:val="22"/>
          <w:szCs w:val="22"/>
        </w:rPr>
        <w:t xml:space="preserve"> - PATRIMÔNIO LÍQUIDO </w:t>
      </w:r>
    </w:p>
    <w:p w14:paraId="417B495B" w14:textId="77777777" w:rsidR="00E71553" w:rsidRPr="00132FA5" w:rsidRDefault="00E71553" w:rsidP="00E71553">
      <w:pPr>
        <w:numPr>
          <w:ilvl w:val="0"/>
          <w:numId w:val="6"/>
        </w:numPr>
        <w:spacing w:after="120"/>
        <w:ind w:left="284" w:right="-142" w:hanging="284"/>
        <w:rPr>
          <w:rFonts w:ascii="Calibri" w:hAnsi="Calibri" w:cs="Calibri"/>
          <w:b/>
          <w:sz w:val="22"/>
          <w:szCs w:val="22"/>
        </w:rPr>
      </w:pPr>
      <w:r w:rsidRPr="00132FA5">
        <w:rPr>
          <w:rFonts w:ascii="Calibri" w:hAnsi="Calibri" w:cs="Calibri"/>
          <w:b/>
          <w:sz w:val="22"/>
          <w:szCs w:val="22"/>
        </w:rPr>
        <w:t xml:space="preserve">Capital Social </w:t>
      </w:r>
    </w:p>
    <w:p w14:paraId="31B9F682" w14:textId="77777777" w:rsidR="00E71553" w:rsidRPr="00132FA5" w:rsidRDefault="00E71553" w:rsidP="00E71553">
      <w:pPr>
        <w:spacing w:before="120" w:after="120"/>
        <w:ind w:right="57"/>
        <w:jc w:val="both"/>
        <w:rPr>
          <w:rFonts w:ascii="Calibri" w:hAnsi="Calibri" w:cs="Calibri"/>
          <w:sz w:val="22"/>
          <w:szCs w:val="22"/>
        </w:rPr>
      </w:pPr>
      <w:r w:rsidRPr="00132FA5">
        <w:rPr>
          <w:rFonts w:ascii="Calibri" w:hAnsi="Calibri" w:cs="Calibri"/>
          <w:sz w:val="22"/>
          <w:szCs w:val="22"/>
        </w:rPr>
        <w:t>O Capital Social, após a integralização de capital, conforme Ata da 34ª Assembleia Geral Extraordinária de 27 de abril de 2022, bem como após a incorporação da EPL, mencionada na Nota 1, totaliza R$ 23,68 bilhões e é composto de 8.090.009 ações ordinárias, sem valor nominal, no qual a União é detentora de 100% dessas ações.</w:t>
      </w:r>
    </w:p>
    <w:p w14:paraId="4632B9E2" w14:textId="77777777" w:rsidR="00E71553" w:rsidRPr="00132FA5" w:rsidRDefault="00E71553" w:rsidP="00E71553">
      <w:pPr>
        <w:numPr>
          <w:ilvl w:val="0"/>
          <w:numId w:val="6"/>
        </w:numPr>
        <w:spacing w:after="120"/>
        <w:ind w:left="284" w:right="-142" w:hanging="284"/>
        <w:rPr>
          <w:rFonts w:ascii="Calibri" w:hAnsi="Calibri" w:cs="Calibri"/>
          <w:b/>
          <w:bCs/>
          <w:sz w:val="22"/>
          <w:szCs w:val="22"/>
        </w:rPr>
      </w:pPr>
      <w:r w:rsidRPr="00132FA5">
        <w:rPr>
          <w:rFonts w:ascii="Calibri" w:hAnsi="Calibri" w:cs="Calibri"/>
          <w:b/>
          <w:bCs/>
          <w:sz w:val="22"/>
          <w:szCs w:val="22"/>
        </w:rPr>
        <w:lastRenderedPageBreak/>
        <w:t xml:space="preserve">Adiantamento para Futuro Aumento de Capital – AFAC </w:t>
      </w:r>
    </w:p>
    <w:p w14:paraId="2311F915" w14:textId="77777777" w:rsidR="00E71553" w:rsidRPr="00132FA5" w:rsidRDefault="00E71553" w:rsidP="00E71553">
      <w:pPr>
        <w:spacing w:after="120"/>
        <w:ind w:right="57"/>
        <w:jc w:val="both"/>
        <w:rPr>
          <w:rFonts w:ascii="Calibri" w:hAnsi="Calibri" w:cs="Calibri"/>
          <w:sz w:val="22"/>
          <w:szCs w:val="22"/>
        </w:rPr>
      </w:pPr>
      <w:r w:rsidRPr="00132FA5">
        <w:rPr>
          <w:rFonts w:ascii="Calibri" w:hAnsi="Calibri" w:cs="Calibri"/>
          <w:sz w:val="22"/>
          <w:szCs w:val="22"/>
        </w:rPr>
        <w:t xml:space="preserve">Os Adiantamentos para futuros aumentos de capital são compostos de recursos oriundos do Orçamento Geral da União, nos exercícios de 2021 a 2022, na categoria Investimento, e sua utilização destinou-se à construção das Ferrovias Norte-Sul EF-151, Extensão Sul, Ferrovia Integração Oeste-Leste EF-334 (FIOL) e Ferrovia Integração Centro-Oeste EF-354 (FICO). </w:t>
      </w:r>
    </w:p>
    <w:p w14:paraId="038D5647" w14:textId="77777777" w:rsidR="00E71553" w:rsidRPr="002544B3" w:rsidRDefault="00E71553" w:rsidP="00E71553">
      <w:pPr>
        <w:spacing w:after="120"/>
        <w:ind w:right="57"/>
        <w:jc w:val="both"/>
        <w:rPr>
          <w:rFonts w:ascii="Calibri" w:hAnsi="Calibri" w:cs="Calibri"/>
          <w:color w:val="FF0000"/>
          <w:sz w:val="22"/>
          <w:szCs w:val="22"/>
        </w:rPr>
      </w:pPr>
      <w:r w:rsidRPr="00132FA5">
        <w:rPr>
          <w:rFonts w:ascii="Calibri" w:hAnsi="Calibri" w:cs="Calibri"/>
          <w:sz w:val="22"/>
          <w:szCs w:val="22"/>
        </w:rPr>
        <w:t>O AFAC oriundo da EPL representa os investimentos realizados entre a data de avaliação do laudo de incorporação (30/06/2022) e a data da efetiva incorporação (30/09/2022), aplicado em estudos e projetos de longo prazo, que envolvem custos com contratação de terceiros (fornecedores), e normalmente resultam na obtenção de licenças ambientais.</w:t>
      </w:r>
    </w:p>
    <w:p w14:paraId="60338562" w14:textId="77777777" w:rsidR="00E71553" w:rsidRPr="00132FA5" w:rsidRDefault="00E71553" w:rsidP="00E71553">
      <w:pPr>
        <w:spacing w:after="120"/>
        <w:ind w:right="57"/>
        <w:jc w:val="both"/>
        <w:rPr>
          <w:rFonts w:ascii="Calibri" w:hAnsi="Calibri" w:cs="Calibri"/>
          <w:sz w:val="22"/>
          <w:szCs w:val="22"/>
        </w:rPr>
      </w:pPr>
      <w:r w:rsidRPr="00132FA5">
        <w:rPr>
          <w:rFonts w:ascii="Calibri" w:hAnsi="Calibri" w:cs="Calibri"/>
          <w:sz w:val="22"/>
          <w:szCs w:val="22"/>
        </w:rPr>
        <w:t xml:space="preserve">Conforme o Decreto nº 8.945 de 27 de dezembro de 2016, a atualização monetária pela taxa SELIC não incide mais sobre os valores aportados a partir de 01 de janeiro de 2017. </w:t>
      </w:r>
    </w:p>
    <w:p w14:paraId="3390E528" w14:textId="77777777" w:rsidR="00E71553" w:rsidRDefault="00E71553" w:rsidP="00E71553">
      <w:pPr>
        <w:spacing w:after="120"/>
        <w:jc w:val="both"/>
        <w:rPr>
          <w:rFonts w:ascii="Calibri" w:hAnsi="Calibri" w:cs="Calibri"/>
          <w:sz w:val="22"/>
          <w:szCs w:val="22"/>
        </w:rPr>
      </w:pPr>
      <w:r w:rsidRPr="00132FA5">
        <w:rPr>
          <w:rFonts w:ascii="Calibri" w:hAnsi="Calibri" w:cs="Calibri"/>
          <w:sz w:val="22"/>
          <w:szCs w:val="22"/>
        </w:rPr>
        <w:t>A movimentação de AFAC, no exercício de 2022, foi:</w:t>
      </w:r>
    </w:p>
    <w:p w14:paraId="58B4003A" w14:textId="77777777" w:rsidR="00E71553" w:rsidRPr="00132FA5" w:rsidRDefault="00E71553" w:rsidP="00E71553">
      <w:pPr>
        <w:spacing w:after="120"/>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2265"/>
        <w:gridCol w:w="1352"/>
        <w:gridCol w:w="2058"/>
        <w:gridCol w:w="2043"/>
        <w:gridCol w:w="2749"/>
      </w:tblGrid>
      <w:tr w:rsidR="00E71553" w:rsidRPr="0092357E" w14:paraId="2FC0835F" w14:textId="77777777" w:rsidTr="00437DEC">
        <w:trPr>
          <w:trHeight w:hRule="exact" w:val="227"/>
        </w:trPr>
        <w:tc>
          <w:tcPr>
            <w:tcW w:w="1082" w:type="pct"/>
            <w:tcBorders>
              <w:top w:val="nil"/>
              <w:left w:val="nil"/>
              <w:bottom w:val="single" w:sz="8" w:space="0" w:color="auto"/>
              <w:right w:val="nil"/>
            </w:tcBorders>
            <w:shd w:val="clear" w:color="auto" w:fill="auto"/>
            <w:noWrap/>
            <w:vAlign w:val="center"/>
            <w:hideMark/>
          </w:tcPr>
          <w:p w14:paraId="0C79A2F7" w14:textId="77777777" w:rsidR="00E71553" w:rsidRPr="0092357E" w:rsidRDefault="00E71553" w:rsidP="00437DEC">
            <w:pPr>
              <w:spacing w:after="120"/>
              <w:rPr>
                <w:rFonts w:ascii="Calibri" w:hAnsi="Calibri" w:cs="Calibri"/>
                <w:b/>
                <w:bCs/>
                <w:sz w:val="16"/>
                <w:szCs w:val="16"/>
              </w:rPr>
            </w:pPr>
            <w:r w:rsidRPr="0092357E">
              <w:rPr>
                <w:rFonts w:ascii="Calibri" w:hAnsi="Calibri" w:cs="Calibri"/>
                <w:b/>
                <w:bCs/>
                <w:sz w:val="16"/>
                <w:szCs w:val="16"/>
              </w:rPr>
              <w:t>AFAC – PL</w:t>
            </w:r>
          </w:p>
        </w:tc>
        <w:tc>
          <w:tcPr>
            <w:tcW w:w="646" w:type="pct"/>
            <w:tcBorders>
              <w:top w:val="nil"/>
              <w:left w:val="nil"/>
              <w:bottom w:val="single" w:sz="8" w:space="0" w:color="auto"/>
              <w:right w:val="nil"/>
            </w:tcBorders>
            <w:shd w:val="clear" w:color="auto" w:fill="auto"/>
            <w:noWrap/>
            <w:vAlign w:val="center"/>
            <w:hideMark/>
          </w:tcPr>
          <w:p w14:paraId="316D94CE" w14:textId="77777777" w:rsidR="00E71553" w:rsidRPr="0092357E" w:rsidRDefault="00E71553" w:rsidP="00437DEC">
            <w:pPr>
              <w:spacing w:after="120"/>
              <w:jc w:val="right"/>
              <w:rPr>
                <w:rFonts w:ascii="Calibri" w:hAnsi="Calibri" w:cs="Calibri"/>
                <w:b/>
                <w:bCs/>
                <w:sz w:val="16"/>
                <w:szCs w:val="16"/>
              </w:rPr>
            </w:pPr>
            <w:r w:rsidRPr="0092357E">
              <w:rPr>
                <w:rFonts w:ascii="Calibri" w:hAnsi="Calibri" w:cs="Calibri"/>
                <w:b/>
                <w:bCs/>
                <w:sz w:val="16"/>
                <w:szCs w:val="16"/>
              </w:rPr>
              <w:t> </w:t>
            </w:r>
          </w:p>
        </w:tc>
        <w:tc>
          <w:tcPr>
            <w:tcW w:w="1959" w:type="pct"/>
            <w:gridSpan w:val="2"/>
            <w:tcBorders>
              <w:top w:val="nil"/>
              <w:left w:val="nil"/>
              <w:bottom w:val="single" w:sz="8" w:space="0" w:color="auto"/>
              <w:right w:val="nil"/>
            </w:tcBorders>
            <w:shd w:val="clear" w:color="auto" w:fill="auto"/>
            <w:vAlign w:val="center"/>
            <w:hideMark/>
          </w:tcPr>
          <w:p w14:paraId="53F269B8" w14:textId="77777777" w:rsidR="00E71553" w:rsidRPr="0092357E" w:rsidRDefault="00E71553" w:rsidP="00437DEC">
            <w:pPr>
              <w:spacing w:after="120"/>
              <w:jc w:val="right"/>
              <w:rPr>
                <w:rFonts w:ascii="Calibri" w:hAnsi="Calibri" w:cs="Calibri"/>
                <w:b/>
                <w:bCs/>
                <w:sz w:val="16"/>
                <w:szCs w:val="16"/>
              </w:rPr>
            </w:pPr>
            <w:r w:rsidRPr="0092357E">
              <w:rPr>
                <w:rFonts w:ascii="Calibri" w:hAnsi="Calibri" w:cs="Calibri"/>
                <w:b/>
                <w:bCs/>
                <w:sz w:val="16"/>
                <w:szCs w:val="16"/>
              </w:rPr>
              <w:t>31/12/2022</w:t>
            </w:r>
          </w:p>
        </w:tc>
        <w:tc>
          <w:tcPr>
            <w:tcW w:w="1313" w:type="pct"/>
            <w:tcBorders>
              <w:top w:val="nil"/>
              <w:left w:val="nil"/>
              <w:bottom w:val="single" w:sz="8" w:space="0" w:color="auto"/>
              <w:right w:val="nil"/>
            </w:tcBorders>
            <w:shd w:val="clear" w:color="auto" w:fill="auto"/>
            <w:vAlign w:val="center"/>
            <w:hideMark/>
          </w:tcPr>
          <w:p w14:paraId="15CE8B3E" w14:textId="77777777" w:rsidR="00E71553" w:rsidRPr="0092357E" w:rsidRDefault="00E71553" w:rsidP="00437DEC">
            <w:pPr>
              <w:spacing w:after="120"/>
              <w:jc w:val="right"/>
              <w:rPr>
                <w:rFonts w:ascii="Calibri" w:hAnsi="Calibri" w:cs="Calibri"/>
                <w:b/>
                <w:bCs/>
                <w:sz w:val="16"/>
                <w:szCs w:val="16"/>
              </w:rPr>
            </w:pPr>
            <w:r w:rsidRPr="0092357E">
              <w:rPr>
                <w:rFonts w:ascii="Calibri" w:hAnsi="Calibri" w:cs="Calibri"/>
                <w:b/>
                <w:bCs/>
                <w:sz w:val="16"/>
                <w:szCs w:val="16"/>
              </w:rPr>
              <w:t>31/12/2021</w:t>
            </w:r>
          </w:p>
        </w:tc>
      </w:tr>
      <w:tr w:rsidR="00E71553" w:rsidRPr="0092357E" w14:paraId="6E4FE50D" w14:textId="77777777" w:rsidTr="00437DEC">
        <w:trPr>
          <w:trHeight w:hRule="exact" w:val="227"/>
        </w:trPr>
        <w:tc>
          <w:tcPr>
            <w:tcW w:w="1082" w:type="pct"/>
            <w:tcBorders>
              <w:top w:val="single" w:sz="8" w:space="0" w:color="auto"/>
              <w:left w:val="nil"/>
              <w:bottom w:val="nil"/>
              <w:right w:val="nil"/>
            </w:tcBorders>
            <w:shd w:val="clear" w:color="auto" w:fill="auto"/>
            <w:noWrap/>
            <w:vAlign w:val="center"/>
            <w:hideMark/>
          </w:tcPr>
          <w:p w14:paraId="077C8FAF" w14:textId="77777777" w:rsidR="00E71553" w:rsidRPr="0092357E" w:rsidRDefault="00E71553" w:rsidP="00437DEC">
            <w:pPr>
              <w:spacing w:after="120"/>
              <w:rPr>
                <w:rFonts w:ascii="Calibri" w:hAnsi="Calibri" w:cs="Calibri"/>
                <w:sz w:val="16"/>
                <w:szCs w:val="16"/>
              </w:rPr>
            </w:pPr>
            <w:r w:rsidRPr="0092357E">
              <w:rPr>
                <w:rFonts w:ascii="Calibri" w:hAnsi="Calibri" w:cs="Calibri"/>
                <w:sz w:val="16"/>
                <w:szCs w:val="16"/>
              </w:rPr>
              <w:t>Saldo anterior</w:t>
            </w:r>
          </w:p>
        </w:tc>
        <w:tc>
          <w:tcPr>
            <w:tcW w:w="646" w:type="pct"/>
            <w:tcBorders>
              <w:top w:val="nil"/>
              <w:left w:val="nil"/>
              <w:bottom w:val="nil"/>
              <w:right w:val="nil"/>
            </w:tcBorders>
            <w:shd w:val="clear" w:color="auto" w:fill="auto"/>
            <w:noWrap/>
            <w:vAlign w:val="center"/>
            <w:hideMark/>
          </w:tcPr>
          <w:p w14:paraId="50A0DA94" w14:textId="77777777" w:rsidR="00E71553" w:rsidRPr="0092357E" w:rsidRDefault="00E71553" w:rsidP="00437DEC">
            <w:pPr>
              <w:spacing w:after="120"/>
              <w:rPr>
                <w:rFonts w:ascii="Calibri" w:hAnsi="Calibri" w:cs="Calibri"/>
                <w:sz w:val="16"/>
                <w:szCs w:val="16"/>
              </w:rPr>
            </w:pPr>
          </w:p>
        </w:tc>
        <w:tc>
          <w:tcPr>
            <w:tcW w:w="1959" w:type="pct"/>
            <w:gridSpan w:val="2"/>
            <w:tcBorders>
              <w:top w:val="single" w:sz="8" w:space="0" w:color="auto"/>
              <w:left w:val="nil"/>
              <w:bottom w:val="nil"/>
              <w:right w:val="nil"/>
            </w:tcBorders>
            <w:shd w:val="clear" w:color="auto" w:fill="auto"/>
            <w:vAlign w:val="center"/>
            <w:hideMark/>
          </w:tcPr>
          <w:p w14:paraId="45EE4DD6" w14:textId="77777777" w:rsidR="00E71553" w:rsidRPr="0092357E" w:rsidRDefault="00E71553" w:rsidP="00437DEC">
            <w:pPr>
              <w:spacing w:after="120"/>
              <w:jc w:val="right"/>
              <w:rPr>
                <w:rFonts w:ascii="Calibri" w:hAnsi="Calibri" w:cs="Calibri"/>
                <w:sz w:val="16"/>
                <w:szCs w:val="16"/>
              </w:rPr>
            </w:pPr>
            <w:r w:rsidRPr="0092357E">
              <w:rPr>
                <w:rFonts w:ascii="Calibri" w:hAnsi="Calibri" w:cs="Calibri"/>
                <w:sz w:val="16"/>
                <w:szCs w:val="16"/>
              </w:rPr>
              <w:t>1.288.641.343</w:t>
            </w:r>
          </w:p>
        </w:tc>
        <w:tc>
          <w:tcPr>
            <w:tcW w:w="1313" w:type="pct"/>
            <w:tcBorders>
              <w:top w:val="nil"/>
              <w:left w:val="nil"/>
              <w:bottom w:val="nil"/>
              <w:right w:val="nil"/>
            </w:tcBorders>
            <w:shd w:val="clear" w:color="auto" w:fill="auto"/>
            <w:vAlign w:val="center"/>
            <w:hideMark/>
          </w:tcPr>
          <w:p w14:paraId="622CDE10" w14:textId="77777777" w:rsidR="00E71553" w:rsidRPr="0092357E" w:rsidRDefault="00E71553" w:rsidP="00437DEC">
            <w:pPr>
              <w:spacing w:after="120"/>
              <w:jc w:val="right"/>
              <w:rPr>
                <w:rFonts w:ascii="Calibri" w:hAnsi="Calibri" w:cs="Calibri"/>
                <w:sz w:val="16"/>
                <w:szCs w:val="16"/>
              </w:rPr>
            </w:pPr>
            <w:r w:rsidRPr="0092357E">
              <w:rPr>
                <w:rFonts w:ascii="Calibri" w:hAnsi="Calibri" w:cs="Calibri"/>
                <w:sz w:val="16"/>
                <w:szCs w:val="16"/>
              </w:rPr>
              <w:t>903.489.907</w:t>
            </w:r>
          </w:p>
        </w:tc>
      </w:tr>
      <w:tr w:rsidR="00E71553" w:rsidRPr="0092357E" w14:paraId="6BE2BDD6" w14:textId="77777777" w:rsidTr="00437DEC">
        <w:trPr>
          <w:trHeight w:hRule="exact" w:val="227"/>
        </w:trPr>
        <w:tc>
          <w:tcPr>
            <w:tcW w:w="1082" w:type="pct"/>
            <w:tcBorders>
              <w:top w:val="nil"/>
              <w:left w:val="nil"/>
              <w:bottom w:val="nil"/>
              <w:right w:val="nil"/>
            </w:tcBorders>
            <w:shd w:val="clear" w:color="auto" w:fill="auto"/>
            <w:noWrap/>
            <w:vAlign w:val="center"/>
            <w:hideMark/>
          </w:tcPr>
          <w:p w14:paraId="0A130A61" w14:textId="77777777" w:rsidR="00E71553" w:rsidRPr="0092357E" w:rsidRDefault="00E71553" w:rsidP="00437DEC">
            <w:pPr>
              <w:spacing w:after="120"/>
              <w:rPr>
                <w:rFonts w:ascii="Calibri" w:hAnsi="Calibri" w:cs="Calibri"/>
                <w:sz w:val="16"/>
                <w:szCs w:val="16"/>
              </w:rPr>
            </w:pPr>
            <w:r w:rsidRPr="0092357E">
              <w:rPr>
                <w:rFonts w:ascii="Calibri" w:hAnsi="Calibri" w:cs="Calibri"/>
                <w:sz w:val="16"/>
                <w:szCs w:val="16"/>
              </w:rPr>
              <w:t>Ingressos</w:t>
            </w:r>
          </w:p>
        </w:tc>
        <w:tc>
          <w:tcPr>
            <w:tcW w:w="646" w:type="pct"/>
            <w:tcBorders>
              <w:top w:val="nil"/>
              <w:left w:val="nil"/>
              <w:bottom w:val="nil"/>
              <w:right w:val="nil"/>
            </w:tcBorders>
            <w:shd w:val="clear" w:color="auto" w:fill="auto"/>
            <w:noWrap/>
            <w:vAlign w:val="center"/>
            <w:hideMark/>
          </w:tcPr>
          <w:p w14:paraId="1781D906" w14:textId="77777777" w:rsidR="00E71553" w:rsidRPr="0092357E" w:rsidRDefault="00E71553" w:rsidP="00437DEC">
            <w:pPr>
              <w:spacing w:after="120"/>
              <w:rPr>
                <w:rFonts w:ascii="Calibri" w:hAnsi="Calibri" w:cs="Calibri"/>
                <w:sz w:val="16"/>
                <w:szCs w:val="16"/>
              </w:rPr>
            </w:pPr>
          </w:p>
        </w:tc>
        <w:tc>
          <w:tcPr>
            <w:tcW w:w="1959" w:type="pct"/>
            <w:gridSpan w:val="2"/>
            <w:tcBorders>
              <w:top w:val="nil"/>
              <w:left w:val="nil"/>
              <w:bottom w:val="nil"/>
              <w:right w:val="nil"/>
            </w:tcBorders>
            <w:shd w:val="clear" w:color="auto" w:fill="auto"/>
            <w:vAlign w:val="center"/>
            <w:hideMark/>
          </w:tcPr>
          <w:p w14:paraId="6B6F6DFB" w14:textId="77777777" w:rsidR="00E71553" w:rsidRPr="0092357E" w:rsidRDefault="00E71553" w:rsidP="00437DEC">
            <w:pPr>
              <w:spacing w:after="120"/>
              <w:jc w:val="right"/>
              <w:rPr>
                <w:rFonts w:ascii="Calibri" w:hAnsi="Calibri" w:cs="Calibri"/>
                <w:sz w:val="16"/>
                <w:szCs w:val="16"/>
              </w:rPr>
            </w:pPr>
            <w:r w:rsidRPr="0092357E">
              <w:rPr>
                <w:rFonts w:ascii="Calibri" w:hAnsi="Calibri" w:cs="Calibri"/>
                <w:sz w:val="16"/>
                <w:szCs w:val="16"/>
              </w:rPr>
              <w:t>337.586.096</w:t>
            </w:r>
          </w:p>
        </w:tc>
        <w:tc>
          <w:tcPr>
            <w:tcW w:w="1313" w:type="pct"/>
            <w:tcBorders>
              <w:top w:val="nil"/>
              <w:left w:val="nil"/>
              <w:bottom w:val="nil"/>
              <w:right w:val="nil"/>
            </w:tcBorders>
            <w:shd w:val="clear" w:color="auto" w:fill="auto"/>
            <w:vAlign w:val="center"/>
            <w:hideMark/>
          </w:tcPr>
          <w:p w14:paraId="2CDB15DE" w14:textId="77777777" w:rsidR="00E71553" w:rsidRPr="0092357E" w:rsidRDefault="00E71553" w:rsidP="00437DEC">
            <w:pPr>
              <w:spacing w:after="120"/>
              <w:jc w:val="right"/>
              <w:rPr>
                <w:rFonts w:ascii="Calibri" w:hAnsi="Calibri" w:cs="Calibri"/>
                <w:sz w:val="16"/>
                <w:szCs w:val="16"/>
              </w:rPr>
            </w:pPr>
            <w:r w:rsidRPr="0092357E">
              <w:rPr>
                <w:rFonts w:ascii="Calibri" w:hAnsi="Calibri" w:cs="Calibri"/>
                <w:sz w:val="16"/>
                <w:szCs w:val="16"/>
              </w:rPr>
              <w:t>387.808.679</w:t>
            </w:r>
          </w:p>
        </w:tc>
      </w:tr>
      <w:tr w:rsidR="00E71553" w:rsidRPr="0092357E" w14:paraId="5C59B1D3" w14:textId="77777777" w:rsidTr="00437DEC">
        <w:trPr>
          <w:trHeight w:hRule="exact" w:val="227"/>
        </w:trPr>
        <w:tc>
          <w:tcPr>
            <w:tcW w:w="1082" w:type="pct"/>
            <w:tcBorders>
              <w:top w:val="nil"/>
              <w:left w:val="nil"/>
              <w:bottom w:val="nil"/>
              <w:right w:val="nil"/>
            </w:tcBorders>
            <w:shd w:val="clear" w:color="auto" w:fill="auto"/>
            <w:noWrap/>
            <w:vAlign w:val="center"/>
          </w:tcPr>
          <w:p w14:paraId="7499B2ED" w14:textId="77777777" w:rsidR="00E71553" w:rsidRPr="0092357E" w:rsidRDefault="00E71553" w:rsidP="00437DEC">
            <w:pPr>
              <w:spacing w:after="120"/>
              <w:rPr>
                <w:rFonts w:ascii="Calibri" w:hAnsi="Calibri" w:cs="Calibri"/>
                <w:sz w:val="16"/>
                <w:szCs w:val="16"/>
              </w:rPr>
            </w:pPr>
            <w:r w:rsidRPr="0092357E">
              <w:rPr>
                <w:rFonts w:ascii="Calibri" w:hAnsi="Calibri" w:cs="Calibri"/>
                <w:sz w:val="16"/>
                <w:szCs w:val="16"/>
              </w:rPr>
              <w:t>Ingresso oriundo da EPL</w:t>
            </w:r>
          </w:p>
        </w:tc>
        <w:tc>
          <w:tcPr>
            <w:tcW w:w="646" w:type="pct"/>
            <w:tcBorders>
              <w:top w:val="nil"/>
              <w:left w:val="nil"/>
              <w:bottom w:val="nil"/>
              <w:right w:val="nil"/>
            </w:tcBorders>
            <w:shd w:val="clear" w:color="auto" w:fill="auto"/>
            <w:noWrap/>
            <w:vAlign w:val="center"/>
          </w:tcPr>
          <w:p w14:paraId="4772156C" w14:textId="77777777" w:rsidR="00E71553" w:rsidRPr="0092357E" w:rsidRDefault="00E71553" w:rsidP="00437DEC">
            <w:pPr>
              <w:spacing w:after="120"/>
              <w:rPr>
                <w:rFonts w:ascii="Calibri" w:hAnsi="Calibri" w:cs="Calibri"/>
                <w:sz w:val="16"/>
                <w:szCs w:val="16"/>
              </w:rPr>
            </w:pPr>
          </w:p>
        </w:tc>
        <w:tc>
          <w:tcPr>
            <w:tcW w:w="1959" w:type="pct"/>
            <w:gridSpan w:val="2"/>
            <w:tcBorders>
              <w:top w:val="nil"/>
              <w:left w:val="nil"/>
              <w:bottom w:val="nil"/>
              <w:right w:val="nil"/>
            </w:tcBorders>
            <w:shd w:val="clear" w:color="auto" w:fill="auto"/>
            <w:vAlign w:val="center"/>
          </w:tcPr>
          <w:p w14:paraId="7EACBCA7" w14:textId="77777777" w:rsidR="00E71553" w:rsidRPr="0092357E" w:rsidRDefault="00E71553" w:rsidP="00437DEC">
            <w:pPr>
              <w:spacing w:after="120"/>
              <w:jc w:val="right"/>
              <w:rPr>
                <w:rFonts w:ascii="Calibri" w:hAnsi="Calibri" w:cs="Calibri"/>
                <w:sz w:val="16"/>
                <w:szCs w:val="16"/>
              </w:rPr>
            </w:pPr>
            <w:r w:rsidRPr="0092357E">
              <w:rPr>
                <w:rFonts w:ascii="Calibri" w:hAnsi="Calibri" w:cs="Calibri"/>
                <w:sz w:val="16"/>
                <w:szCs w:val="16"/>
              </w:rPr>
              <w:t>8.823.114</w:t>
            </w:r>
          </w:p>
        </w:tc>
        <w:tc>
          <w:tcPr>
            <w:tcW w:w="1313" w:type="pct"/>
            <w:tcBorders>
              <w:top w:val="nil"/>
              <w:left w:val="nil"/>
              <w:bottom w:val="nil"/>
              <w:right w:val="nil"/>
            </w:tcBorders>
            <w:shd w:val="clear" w:color="auto" w:fill="auto"/>
            <w:vAlign w:val="center"/>
          </w:tcPr>
          <w:p w14:paraId="43CE4C80" w14:textId="77777777" w:rsidR="00E71553" w:rsidRPr="0092357E" w:rsidRDefault="00E71553" w:rsidP="00437DEC">
            <w:pPr>
              <w:spacing w:after="120"/>
              <w:jc w:val="right"/>
              <w:rPr>
                <w:rFonts w:ascii="Calibri" w:hAnsi="Calibri" w:cs="Calibri"/>
                <w:sz w:val="16"/>
                <w:szCs w:val="16"/>
              </w:rPr>
            </w:pPr>
            <w:r>
              <w:rPr>
                <w:rFonts w:ascii="Calibri" w:hAnsi="Calibri" w:cs="Calibri"/>
                <w:sz w:val="16"/>
                <w:szCs w:val="16"/>
              </w:rPr>
              <w:t>0</w:t>
            </w:r>
          </w:p>
        </w:tc>
      </w:tr>
      <w:tr w:rsidR="00E71553" w:rsidRPr="0092357E" w14:paraId="51587299" w14:textId="77777777" w:rsidTr="00437DEC">
        <w:trPr>
          <w:trHeight w:hRule="exact" w:val="227"/>
        </w:trPr>
        <w:tc>
          <w:tcPr>
            <w:tcW w:w="1082" w:type="pct"/>
            <w:tcBorders>
              <w:top w:val="nil"/>
              <w:left w:val="nil"/>
              <w:bottom w:val="nil"/>
              <w:right w:val="nil"/>
            </w:tcBorders>
            <w:shd w:val="clear" w:color="auto" w:fill="auto"/>
            <w:noWrap/>
            <w:vAlign w:val="center"/>
            <w:hideMark/>
          </w:tcPr>
          <w:p w14:paraId="7807D7FF" w14:textId="77777777" w:rsidR="00E71553" w:rsidRPr="0092357E" w:rsidRDefault="00E71553" w:rsidP="00437DEC">
            <w:pPr>
              <w:spacing w:after="120"/>
              <w:rPr>
                <w:rFonts w:ascii="Calibri" w:hAnsi="Calibri" w:cs="Calibri"/>
                <w:sz w:val="16"/>
                <w:szCs w:val="16"/>
              </w:rPr>
            </w:pPr>
            <w:r w:rsidRPr="0092357E">
              <w:rPr>
                <w:rFonts w:ascii="Calibri" w:hAnsi="Calibri" w:cs="Calibri"/>
                <w:sz w:val="16"/>
                <w:szCs w:val="16"/>
              </w:rPr>
              <w:t>Integralização</w:t>
            </w:r>
          </w:p>
        </w:tc>
        <w:tc>
          <w:tcPr>
            <w:tcW w:w="646" w:type="pct"/>
            <w:tcBorders>
              <w:top w:val="nil"/>
              <w:left w:val="nil"/>
              <w:bottom w:val="nil"/>
              <w:right w:val="nil"/>
            </w:tcBorders>
            <w:shd w:val="clear" w:color="auto" w:fill="auto"/>
            <w:noWrap/>
            <w:vAlign w:val="center"/>
            <w:hideMark/>
          </w:tcPr>
          <w:p w14:paraId="5FF64480" w14:textId="77777777" w:rsidR="00E71553" w:rsidRPr="0092357E" w:rsidRDefault="00E71553" w:rsidP="00437DEC">
            <w:pPr>
              <w:spacing w:after="120"/>
              <w:rPr>
                <w:rFonts w:ascii="Calibri" w:hAnsi="Calibri" w:cs="Calibri"/>
                <w:sz w:val="16"/>
                <w:szCs w:val="16"/>
              </w:rPr>
            </w:pPr>
          </w:p>
        </w:tc>
        <w:tc>
          <w:tcPr>
            <w:tcW w:w="1959" w:type="pct"/>
            <w:gridSpan w:val="2"/>
            <w:tcBorders>
              <w:top w:val="nil"/>
              <w:left w:val="nil"/>
              <w:bottom w:val="nil"/>
              <w:right w:val="nil"/>
            </w:tcBorders>
            <w:shd w:val="clear" w:color="auto" w:fill="auto"/>
            <w:vAlign w:val="center"/>
            <w:hideMark/>
          </w:tcPr>
          <w:p w14:paraId="05AECDE0" w14:textId="77777777" w:rsidR="00E71553" w:rsidRPr="0092357E" w:rsidRDefault="00E71553" w:rsidP="00437DEC">
            <w:pPr>
              <w:spacing w:after="120"/>
              <w:jc w:val="right"/>
              <w:rPr>
                <w:rFonts w:ascii="Calibri" w:hAnsi="Calibri" w:cs="Calibri"/>
                <w:sz w:val="16"/>
                <w:szCs w:val="16"/>
              </w:rPr>
            </w:pPr>
            <w:r w:rsidRPr="0092357E">
              <w:rPr>
                <w:rFonts w:ascii="Calibri" w:hAnsi="Calibri" w:cs="Calibri"/>
                <w:sz w:val="16"/>
                <w:szCs w:val="16"/>
              </w:rPr>
              <w:t>(1.284.047.035)</w:t>
            </w:r>
          </w:p>
        </w:tc>
        <w:tc>
          <w:tcPr>
            <w:tcW w:w="1313" w:type="pct"/>
            <w:tcBorders>
              <w:top w:val="nil"/>
              <w:left w:val="nil"/>
              <w:bottom w:val="nil"/>
              <w:right w:val="nil"/>
            </w:tcBorders>
            <w:shd w:val="clear" w:color="auto" w:fill="auto"/>
            <w:vAlign w:val="center"/>
            <w:hideMark/>
          </w:tcPr>
          <w:p w14:paraId="1E1CC904" w14:textId="77777777" w:rsidR="00E71553" w:rsidRPr="0092357E" w:rsidRDefault="00E71553" w:rsidP="00437DEC">
            <w:pPr>
              <w:spacing w:after="120"/>
              <w:jc w:val="right"/>
              <w:rPr>
                <w:rFonts w:ascii="Calibri" w:hAnsi="Calibri" w:cs="Calibri"/>
                <w:sz w:val="16"/>
                <w:szCs w:val="16"/>
              </w:rPr>
            </w:pPr>
            <w:r w:rsidRPr="0092357E">
              <w:rPr>
                <w:rFonts w:ascii="Calibri" w:hAnsi="Calibri" w:cs="Calibri"/>
                <w:sz w:val="16"/>
                <w:szCs w:val="16"/>
              </w:rPr>
              <w:t>0</w:t>
            </w:r>
          </w:p>
        </w:tc>
      </w:tr>
      <w:tr w:rsidR="00E71553" w:rsidRPr="0092357E" w14:paraId="7438898C" w14:textId="77777777" w:rsidTr="00437DEC">
        <w:trPr>
          <w:trHeight w:hRule="exact" w:val="227"/>
        </w:trPr>
        <w:tc>
          <w:tcPr>
            <w:tcW w:w="1082" w:type="pct"/>
            <w:tcBorders>
              <w:top w:val="nil"/>
              <w:left w:val="nil"/>
              <w:bottom w:val="nil"/>
              <w:right w:val="nil"/>
            </w:tcBorders>
            <w:shd w:val="clear" w:color="auto" w:fill="auto"/>
            <w:noWrap/>
            <w:vAlign w:val="center"/>
            <w:hideMark/>
          </w:tcPr>
          <w:p w14:paraId="493130BF" w14:textId="77777777" w:rsidR="00E71553" w:rsidRPr="0092357E" w:rsidRDefault="00E71553" w:rsidP="00437DEC">
            <w:pPr>
              <w:spacing w:after="120"/>
              <w:rPr>
                <w:rFonts w:ascii="Calibri" w:hAnsi="Calibri" w:cs="Calibri"/>
                <w:sz w:val="16"/>
                <w:szCs w:val="16"/>
              </w:rPr>
            </w:pPr>
            <w:r w:rsidRPr="0092357E">
              <w:rPr>
                <w:rFonts w:ascii="Calibri" w:hAnsi="Calibri" w:cs="Calibri"/>
                <w:sz w:val="16"/>
                <w:szCs w:val="16"/>
              </w:rPr>
              <w:t>Devolução de AFAC</w:t>
            </w:r>
          </w:p>
        </w:tc>
        <w:tc>
          <w:tcPr>
            <w:tcW w:w="646" w:type="pct"/>
            <w:tcBorders>
              <w:top w:val="nil"/>
              <w:left w:val="nil"/>
              <w:bottom w:val="nil"/>
              <w:right w:val="nil"/>
            </w:tcBorders>
            <w:shd w:val="clear" w:color="auto" w:fill="auto"/>
            <w:noWrap/>
            <w:vAlign w:val="center"/>
            <w:hideMark/>
          </w:tcPr>
          <w:p w14:paraId="7F27EF11" w14:textId="77777777" w:rsidR="00E71553" w:rsidRPr="0092357E" w:rsidRDefault="00E71553" w:rsidP="00437DEC">
            <w:pPr>
              <w:spacing w:after="120"/>
              <w:rPr>
                <w:rFonts w:ascii="Calibri" w:hAnsi="Calibri" w:cs="Calibri"/>
                <w:sz w:val="16"/>
                <w:szCs w:val="16"/>
              </w:rPr>
            </w:pPr>
          </w:p>
        </w:tc>
        <w:tc>
          <w:tcPr>
            <w:tcW w:w="1959" w:type="pct"/>
            <w:gridSpan w:val="2"/>
            <w:tcBorders>
              <w:top w:val="nil"/>
              <w:left w:val="nil"/>
              <w:bottom w:val="nil"/>
              <w:right w:val="nil"/>
            </w:tcBorders>
            <w:shd w:val="clear" w:color="auto" w:fill="auto"/>
            <w:vAlign w:val="center"/>
            <w:hideMark/>
          </w:tcPr>
          <w:p w14:paraId="3A0B5DA8" w14:textId="77777777" w:rsidR="00E71553" w:rsidRPr="0092357E" w:rsidRDefault="00E71553" w:rsidP="00437DEC">
            <w:pPr>
              <w:spacing w:after="120"/>
              <w:jc w:val="right"/>
              <w:rPr>
                <w:rFonts w:ascii="Calibri" w:hAnsi="Calibri" w:cs="Calibri"/>
                <w:sz w:val="16"/>
                <w:szCs w:val="16"/>
              </w:rPr>
            </w:pPr>
            <w:r w:rsidRPr="0092357E">
              <w:rPr>
                <w:rFonts w:ascii="Calibri" w:hAnsi="Calibri" w:cs="Calibri"/>
                <w:sz w:val="16"/>
                <w:szCs w:val="16"/>
              </w:rPr>
              <w:t>0</w:t>
            </w:r>
          </w:p>
        </w:tc>
        <w:tc>
          <w:tcPr>
            <w:tcW w:w="1313" w:type="pct"/>
            <w:tcBorders>
              <w:top w:val="nil"/>
              <w:left w:val="nil"/>
              <w:bottom w:val="nil"/>
              <w:right w:val="nil"/>
            </w:tcBorders>
            <w:shd w:val="clear" w:color="auto" w:fill="auto"/>
            <w:vAlign w:val="center"/>
            <w:hideMark/>
          </w:tcPr>
          <w:p w14:paraId="6114C0E2" w14:textId="77777777" w:rsidR="00E71553" w:rsidRPr="0092357E" w:rsidRDefault="00E71553" w:rsidP="00437DEC">
            <w:pPr>
              <w:spacing w:after="120"/>
              <w:jc w:val="right"/>
              <w:rPr>
                <w:rFonts w:ascii="Calibri" w:hAnsi="Calibri" w:cs="Calibri"/>
                <w:sz w:val="16"/>
                <w:szCs w:val="16"/>
              </w:rPr>
            </w:pPr>
            <w:r w:rsidRPr="0092357E">
              <w:rPr>
                <w:rFonts w:ascii="Calibri" w:hAnsi="Calibri" w:cs="Calibri"/>
                <w:sz w:val="16"/>
                <w:szCs w:val="16"/>
              </w:rPr>
              <w:t>(2.657.243)</w:t>
            </w:r>
          </w:p>
        </w:tc>
      </w:tr>
      <w:tr w:rsidR="00E71553" w:rsidRPr="0092357E" w14:paraId="1DB1B656" w14:textId="77777777" w:rsidTr="00437DEC">
        <w:trPr>
          <w:trHeight w:hRule="exact" w:val="227"/>
        </w:trPr>
        <w:tc>
          <w:tcPr>
            <w:tcW w:w="1082" w:type="pct"/>
            <w:tcBorders>
              <w:top w:val="nil"/>
              <w:left w:val="nil"/>
              <w:bottom w:val="single" w:sz="8" w:space="0" w:color="auto"/>
              <w:right w:val="nil"/>
            </w:tcBorders>
            <w:shd w:val="clear" w:color="auto" w:fill="auto"/>
            <w:noWrap/>
            <w:vAlign w:val="center"/>
            <w:hideMark/>
          </w:tcPr>
          <w:p w14:paraId="3801ABD5" w14:textId="77777777" w:rsidR="00E71553" w:rsidRPr="0092357E" w:rsidRDefault="00E71553" w:rsidP="00437DEC">
            <w:pPr>
              <w:spacing w:after="120"/>
              <w:rPr>
                <w:rFonts w:ascii="Calibri" w:hAnsi="Calibri" w:cs="Calibri"/>
                <w:b/>
                <w:bCs/>
                <w:sz w:val="16"/>
                <w:szCs w:val="16"/>
              </w:rPr>
            </w:pPr>
            <w:r w:rsidRPr="0092357E">
              <w:rPr>
                <w:rFonts w:ascii="Calibri" w:hAnsi="Calibri" w:cs="Calibri"/>
                <w:b/>
                <w:bCs/>
                <w:sz w:val="16"/>
                <w:szCs w:val="16"/>
              </w:rPr>
              <w:t xml:space="preserve">TOTAL AFAC Patrimônio Líquido </w:t>
            </w:r>
          </w:p>
        </w:tc>
        <w:tc>
          <w:tcPr>
            <w:tcW w:w="646" w:type="pct"/>
            <w:tcBorders>
              <w:top w:val="nil"/>
              <w:left w:val="nil"/>
              <w:bottom w:val="single" w:sz="8" w:space="0" w:color="auto"/>
              <w:right w:val="nil"/>
            </w:tcBorders>
            <w:shd w:val="clear" w:color="auto" w:fill="auto"/>
            <w:noWrap/>
            <w:vAlign w:val="center"/>
            <w:hideMark/>
          </w:tcPr>
          <w:p w14:paraId="3329DA7A" w14:textId="77777777" w:rsidR="00E71553" w:rsidRPr="0092357E" w:rsidRDefault="00E71553" w:rsidP="00437DEC">
            <w:pPr>
              <w:spacing w:after="120"/>
              <w:jc w:val="right"/>
              <w:rPr>
                <w:rFonts w:ascii="Calibri" w:hAnsi="Calibri" w:cs="Calibri"/>
                <w:b/>
                <w:bCs/>
                <w:sz w:val="16"/>
                <w:szCs w:val="16"/>
              </w:rPr>
            </w:pPr>
            <w:r w:rsidRPr="0092357E">
              <w:rPr>
                <w:rFonts w:ascii="Calibri" w:hAnsi="Calibri" w:cs="Calibri"/>
                <w:b/>
                <w:bCs/>
                <w:sz w:val="16"/>
                <w:szCs w:val="16"/>
              </w:rPr>
              <w:t> </w:t>
            </w:r>
          </w:p>
        </w:tc>
        <w:tc>
          <w:tcPr>
            <w:tcW w:w="1959" w:type="pct"/>
            <w:gridSpan w:val="2"/>
            <w:tcBorders>
              <w:top w:val="nil"/>
              <w:left w:val="nil"/>
              <w:bottom w:val="single" w:sz="8" w:space="0" w:color="auto"/>
              <w:right w:val="nil"/>
            </w:tcBorders>
            <w:shd w:val="clear" w:color="auto" w:fill="auto"/>
            <w:vAlign w:val="center"/>
            <w:hideMark/>
          </w:tcPr>
          <w:p w14:paraId="67AF5AD3" w14:textId="76C972F9" w:rsidR="00E71553" w:rsidRPr="0092357E" w:rsidRDefault="00E71553" w:rsidP="00437DEC">
            <w:pPr>
              <w:spacing w:after="120"/>
              <w:jc w:val="right"/>
              <w:rPr>
                <w:rFonts w:ascii="Calibri" w:hAnsi="Calibri" w:cs="Calibri"/>
                <w:b/>
                <w:bCs/>
                <w:sz w:val="16"/>
                <w:szCs w:val="16"/>
              </w:rPr>
            </w:pPr>
            <w:r w:rsidRPr="0092357E">
              <w:rPr>
                <w:rFonts w:ascii="Calibri" w:hAnsi="Calibri" w:cs="Calibri"/>
                <w:b/>
                <w:bCs/>
                <w:sz w:val="16"/>
                <w:szCs w:val="16"/>
              </w:rPr>
              <w:t>351.003.51</w:t>
            </w:r>
            <w:r w:rsidR="005F7BCA">
              <w:rPr>
                <w:rFonts w:ascii="Calibri" w:hAnsi="Calibri" w:cs="Calibri"/>
                <w:b/>
                <w:bCs/>
                <w:sz w:val="16"/>
                <w:szCs w:val="16"/>
              </w:rPr>
              <w:t>8</w:t>
            </w:r>
          </w:p>
        </w:tc>
        <w:tc>
          <w:tcPr>
            <w:tcW w:w="1313" w:type="pct"/>
            <w:tcBorders>
              <w:top w:val="nil"/>
              <w:left w:val="nil"/>
              <w:bottom w:val="single" w:sz="8" w:space="0" w:color="auto"/>
              <w:right w:val="nil"/>
            </w:tcBorders>
            <w:shd w:val="clear" w:color="auto" w:fill="auto"/>
            <w:vAlign w:val="center"/>
            <w:hideMark/>
          </w:tcPr>
          <w:p w14:paraId="4D3C4F0E" w14:textId="77777777" w:rsidR="00E71553" w:rsidRPr="0092357E" w:rsidRDefault="00E71553" w:rsidP="00437DEC">
            <w:pPr>
              <w:spacing w:after="120"/>
              <w:jc w:val="right"/>
              <w:rPr>
                <w:rFonts w:ascii="Calibri" w:hAnsi="Calibri" w:cs="Calibri"/>
                <w:b/>
                <w:bCs/>
                <w:sz w:val="16"/>
                <w:szCs w:val="16"/>
              </w:rPr>
            </w:pPr>
            <w:r w:rsidRPr="0092357E">
              <w:rPr>
                <w:rFonts w:ascii="Calibri" w:hAnsi="Calibri" w:cs="Calibri"/>
                <w:b/>
                <w:bCs/>
                <w:sz w:val="16"/>
                <w:szCs w:val="16"/>
              </w:rPr>
              <w:t>1.288.641.343</w:t>
            </w:r>
          </w:p>
        </w:tc>
      </w:tr>
      <w:tr w:rsidR="00E71553" w:rsidRPr="0092357E" w14:paraId="343DD9ED" w14:textId="77777777" w:rsidTr="00437DEC">
        <w:trPr>
          <w:trHeight w:hRule="exact" w:val="227"/>
        </w:trPr>
        <w:tc>
          <w:tcPr>
            <w:tcW w:w="1728" w:type="pct"/>
            <w:gridSpan w:val="2"/>
            <w:tcBorders>
              <w:top w:val="single" w:sz="8" w:space="0" w:color="auto"/>
              <w:left w:val="nil"/>
              <w:bottom w:val="single" w:sz="8" w:space="0" w:color="auto"/>
              <w:right w:val="nil"/>
            </w:tcBorders>
            <w:shd w:val="clear" w:color="auto" w:fill="auto"/>
            <w:noWrap/>
            <w:vAlign w:val="center"/>
            <w:hideMark/>
          </w:tcPr>
          <w:p w14:paraId="45ACCA72" w14:textId="77777777" w:rsidR="00E71553" w:rsidRPr="0092357E" w:rsidRDefault="00E71553" w:rsidP="00437DEC">
            <w:pPr>
              <w:spacing w:after="120"/>
              <w:rPr>
                <w:rFonts w:ascii="Calibri" w:hAnsi="Calibri" w:cs="Calibri"/>
                <w:b/>
                <w:bCs/>
                <w:sz w:val="16"/>
                <w:szCs w:val="16"/>
              </w:rPr>
            </w:pPr>
            <w:r w:rsidRPr="0092357E">
              <w:rPr>
                <w:rFonts w:ascii="Calibri" w:hAnsi="Calibri" w:cs="Calibri"/>
                <w:b/>
                <w:bCs/>
                <w:sz w:val="16"/>
                <w:szCs w:val="16"/>
              </w:rPr>
              <w:t>FORMAÇÃO DO SALDO DO AFAC</w:t>
            </w:r>
          </w:p>
        </w:tc>
        <w:tc>
          <w:tcPr>
            <w:tcW w:w="983" w:type="pct"/>
            <w:tcBorders>
              <w:top w:val="nil"/>
              <w:left w:val="nil"/>
              <w:bottom w:val="single" w:sz="8" w:space="0" w:color="auto"/>
              <w:right w:val="nil"/>
            </w:tcBorders>
            <w:shd w:val="clear" w:color="auto" w:fill="auto"/>
            <w:noWrap/>
            <w:vAlign w:val="center"/>
            <w:hideMark/>
          </w:tcPr>
          <w:p w14:paraId="10DF6304" w14:textId="77777777" w:rsidR="00E71553" w:rsidRPr="0092357E" w:rsidRDefault="00E71553" w:rsidP="00437DEC">
            <w:pPr>
              <w:spacing w:after="120"/>
              <w:jc w:val="center"/>
              <w:rPr>
                <w:rFonts w:ascii="Calibri" w:hAnsi="Calibri" w:cs="Calibri"/>
                <w:b/>
                <w:bCs/>
                <w:sz w:val="16"/>
                <w:szCs w:val="16"/>
              </w:rPr>
            </w:pPr>
            <w:r w:rsidRPr="0092357E">
              <w:rPr>
                <w:rFonts w:ascii="Calibri" w:hAnsi="Calibri" w:cs="Calibri"/>
                <w:b/>
                <w:bCs/>
                <w:sz w:val="16"/>
                <w:szCs w:val="16"/>
              </w:rPr>
              <w:t> </w:t>
            </w:r>
          </w:p>
        </w:tc>
        <w:tc>
          <w:tcPr>
            <w:tcW w:w="976" w:type="pct"/>
            <w:tcBorders>
              <w:top w:val="nil"/>
              <w:left w:val="nil"/>
              <w:bottom w:val="single" w:sz="8" w:space="0" w:color="auto"/>
              <w:right w:val="nil"/>
            </w:tcBorders>
            <w:shd w:val="clear" w:color="auto" w:fill="auto"/>
            <w:noWrap/>
            <w:vAlign w:val="center"/>
            <w:hideMark/>
          </w:tcPr>
          <w:p w14:paraId="64E63DA2" w14:textId="77777777" w:rsidR="00E71553" w:rsidRPr="0092357E" w:rsidRDefault="00E71553" w:rsidP="00437DEC">
            <w:pPr>
              <w:spacing w:after="120"/>
              <w:jc w:val="right"/>
              <w:rPr>
                <w:rFonts w:ascii="Calibri" w:hAnsi="Calibri" w:cs="Calibri"/>
                <w:b/>
                <w:bCs/>
                <w:sz w:val="16"/>
                <w:szCs w:val="16"/>
              </w:rPr>
            </w:pPr>
            <w:r w:rsidRPr="0092357E">
              <w:rPr>
                <w:rFonts w:ascii="Calibri" w:hAnsi="Calibri" w:cs="Calibri"/>
                <w:b/>
                <w:bCs/>
                <w:sz w:val="16"/>
                <w:szCs w:val="16"/>
              </w:rPr>
              <w:t> </w:t>
            </w:r>
          </w:p>
        </w:tc>
        <w:tc>
          <w:tcPr>
            <w:tcW w:w="1313" w:type="pct"/>
            <w:tcBorders>
              <w:top w:val="single" w:sz="8" w:space="0" w:color="auto"/>
              <w:left w:val="nil"/>
              <w:bottom w:val="single" w:sz="8" w:space="0" w:color="auto"/>
              <w:right w:val="nil"/>
            </w:tcBorders>
            <w:shd w:val="clear" w:color="auto" w:fill="auto"/>
            <w:vAlign w:val="center"/>
            <w:hideMark/>
          </w:tcPr>
          <w:p w14:paraId="6FD75DFE" w14:textId="77777777" w:rsidR="00E71553" w:rsidRPr="0092357E" w:rsidRDefault="00E71553" w:rsidP="00437DEC">
            <w:pPr>
              <w:spacing w:after="120"/>
              <w:rPr>
                <w:sz w:val="20"/>
                <w:szCs w:val="20"/>
              </w:rPr>
            </w:pPr>
            <w:r w:rsidRPr="0092357E">
              <w:rPr>
                <w:sz w:val="20"/>
                <w:szCs w:val="20"/>
              </w:rPr>
              <w:t> </w:t>
            </w:r>
          </w:p>
        </w:tc>
      </w:tr>
      <w:tr w:rsidR="00E71553" w:rsidRPr="0092357E" w14:paraId="30A44DB8" w14:textId="77777777" w:rsidTr="00437DEC">
        <w:trPr>
          <w:trHeight w:hRule="exact" w:val="227"/>
        </w:trPr>
        <w:tc>
          <w:tcPr>
            <w:tcW w:w="2711" w:type="pct"/>
            <w:gridSpan w:val="3"/>
            <w:tcBorders>
              <w:top w:val="nil"/>
              <w:left w:val="nil"/>
              <w:right w:val="nil"/>
            </w:tcBorders>
            <w:shd w:val="clear" w:color="auto" w:fill="auto"/>
            <w:noWrap/>
            <w:vAlign w:val="center"/>
          </w:tcPr>
          <w:p w14:paraId="43DE2E4B" w14:textId="77777777" w:rsidR="00E71553" w:rsidRPr="0092357E" w:rsidRDefault="00E71553" w:rsidP="00437DEC">
            <w:pPr>
              <w:spacing w:after="120"/>
              <w:rPr>
                <w:rFonts w:ascii="Calibri" w:hAnsi="Calibri" w:cs="Calibri"/>
                <w:sz w:val="16"/>
                <w:szCs w:val="16"/>
              </w:rPr>
            </w:pPr>
            <w:r w:rsidRPr="0092357E">
              <w:rPr>
                <w:rFonts w:ascii="Calibri" w:hAnsi="Calibri" w:cs="Calibri"/>
                <w:sz w:val="16"/>
                <w:szCs w:val="16"/>
              </w:rPr>
              <w:t>Recursos recebidos em 2021</w:t>
            </w:r>
          </w:p>
        </w:tc>
        <w:tc>
          <w:tcPr>
            <w:tcW w:w="976" w:type="pct"/>
            <w:tcBorders>
              <w:top w:val="nil"/>
              <w:left w:val="nil"/>
              <w:right w:val="nil"/>
            </w:tcBorders>
            <w:shd w:val="clear" w:color="auto" w:fill="auto"/>
            <w:noWrap/>
            <w:vAlign w:val="center"/>
          </w:tcPr>
          <w:p w14:paraId="3DA2BAE1" w14:textId="77777777" w:rsidR="00E71553" w:rsidRPr="0092357E" w:rsidRDefault="00E71553" w:rsidP="00437DEC">
            <w:pPr>
              <w:spacing w:after="120"/>
              <w:jc w:val="right"/>
              <w:rPr>
                <w:rFonts w:ascii="Calibri" w:hAnsi="Calibri" w:cs="Calibri"/>
                <w:sz w:val="16"/>
                <w:szCs w:val="16"/>
              </w:rPr>
            </w:pPr>
          </w:p>
        </w:tc>
        <w:tc>
          <w:tcPr>
            <w:tcW w:w="1313" w:type="pct"/>
            <w:tcBorders>
              <w:top w:val="nil"/>
              <w:left w:val="nil"/>
              <w:right w:val="nil"/>
            </w:tcBorders>
            <w:shd w:val="clear" w:color="auto" w:fill="auto"/>
            <w:vAlign w:val="center"/>
          </w:tcPr>
          <w:p w14:paraId="26E81618" w14:textId="77777777" w:rsidR="00E71553" w:rsidRPr="0092357E" w:rsidRDefault="00E71553" w:rsidP="00437DEC">
            <w:pPr>
              <w:spacing w:after="120"/>
              <w:jc w:val="right"/>
              <w:rPr>
                <w:rFonts w:ascii="Calibri" w:hAnsi="Calibri" w:cs="Calibri"/>
                <w:sz w:val="16"/>
                <w:szCs w:val="16"/>
              </w:rPr>
            </w:pPr>
            <w:r w:rsidRPr="0092357E">
              <w:rPr>
                <w:rFonts w:ascii="Calibri" w:hAnsi="Calibri" w:cs="Calibri"/>
                <w:sz w:val="16"/>
                <w:szCs w:val="16"/>
              </w:rPr>
              <w:t>4.594.309</w:t>
            </w:r>
          </w:p>
        </w:tc>
      </w:tr>
      <w:tr w:rsidR="00E71553" w:rsidRPr="0092357E" w14:paraId="371689DD" w14:textId="77777777" w:rsidTr="00437DEC">
        <w:trPr>
          <w:trHeight w:hRule="exact" w:val="227"/>
        </w:trPr>
        <w:tc>
          <w:tcPr>
            <w:tcW w:w="2711" w:type="pct"/>
            <w:gridSpan w:val="3"/>
            <w:tcBorders>
              <w:left w:val="nil"/>
              <w:bottom w:val="single" w:sz="8" w:space="0" w:color="auto"/>
              <w:right w:val="nil"/>
            </w:tcBorders>
            <w:shd w:val="clear" w:color="auto" w:fill="auto"/>
            <w:noWrap/>
            <w:vAlign w:val="center"/>
            <w:hideMark/>
          </w:tcPr>
          <w:p w14:paraId="2A464BC2" w14:textId="77777777" w:rsidR="00E71553" w:rsidRPr="0092357E" w:rsidRDefault="00E71553" w:rsidP="00437DEC">
            <w:pPr>
              <w:spacing w:after="120"/>
              <w:rPr>
                <w:rFonts w:ascii="Calibri" w:hAnsi="Calibri" w:cs="Calibri"/>
                <w:sz w:val="16"/>
                <w:szCs w:val="16"/>
              </w:rPr>
            </w:pPr>
            <w:r w:rsidRPr="0092357E">
              <w:rPr>
                <w:rFonts w:ascii="Calibri" w:hAnsi="Calibri" w:cs="Calibri"/>
                <w:sz w:val="16"/>
                <w:szCs w:val="16"/>
              </w:rPr>
              <w:t>Recursos recebidos em 2022</w:t>
            </w:r>
          </w:p>
        </w:tc>
        <w:tc>
          <w:tcPr>
            <w:tcW w:w="976" w:type="pct"/>
            <w:tcBorders>
              <w:left w:val="nil"/>
              <w:bottom w:val="single" w:sz="8" w:space="0" w:color="auto"/>
              <w:right w:val="nil"/>
            </w:tcBorders>
            <w:shd w:val="clear" w:color="auto" w:fill="auto"/>
            <w:noWrap/>
            <w:vAlign w:val="center"/>
            <w:hideMark/>
          </w:tcPr>
          <w:p w14:paraId="65D528FE" w14:textId="77777777" w:rsidR="00E71553" w:rsidRPr="0092357E" w:rsidRDefault="00E71553" w:rsidP="00437DEC">
            <w:pPr>
              <w:spacing w:after="120"/>
              <w:jc w:val="right"/>
              <w:rPr>
                <w:rFonts w:ascii="Calibri" w:hAnsi="Calibri" w:cs="Calibri"/>
                <w:sz w:val="16"/>
                <w:szCs w:val="16"/>
              </w:rPr>
            </w:pPr>
            <w:r w:rsidRPr="0092357E">
              <w:rPr>
                <w:rFonts w:ascii="Calibri" w:hAnsi="Calibri" w:cs="Calibri"/>
                <w:sz w:val="16"/>
                <w:szCs w:val="16"/>
              </w:rPr>
              <w:t> </w:t>
            </w:r>
          </w:p>
        </w:tc>
        <w:tc>
          <w:tcPr>
            <w:tcW w:w="1313" w:type="pct"/>
            <w:tcBorders>
              <w:left w:val="nil"/>
              <w:bottom w:val="single" w:sz="8" w:space="0" w:color="auto"/>
              <w:right w:val="nil"/>
            </w:tcBorders>
            <w:shd w:val="clear" w:color="auto" w:fill="auto"/>
            <w:vAlign w:val="center"/>
            <w:hideMark/>
          </w:tcPr>
          <w:p w14:paraId="3D92781B" w14:textId="77777777" w:rsidR="00E71553" w:rsidRPr="0092357E" w:rsidRDefault="00E71553" w:rsidP="00437DEC">
            <w:pPr>
              <w:spacing w:after="120"/>
              <w:jc w:val="right"/>
              <w:rPr>
                <w:rFonts w:ascii="Calibri" w:hAnsi="Calibri" w:cs="Calibri"/>
                <w:sz w:val="16"/>
                <w:szCs w:val="16"/>
              </w:rPr>
            </w:pPr>
            <w:r w:rsidRPr="0092357E">
              <w:rPr>
                <w:rFonts w:ascii="Calibri" w:hAnsi="Calibri" w:cs="Calibri"/>
                <w:sz w:val="16"/>
                <w:szCs w:val="16"/>
              </w:rPr>
              <w:t>346.409.210</w:t>
            </w:r>
          </w:p>
        </w:tc>
      </w:tr>
      <w:tr w:rsidR="00E71553" w:rsidRPr="0092357E" w14:paraId="7667CE5D" w14:textId="77777777" w:rsidTr="00437DEC">
        <w:trPr>
          <w:trHeight w:hRule="exact" w:val="227"/>
        </w:trPr>
        <w:tc>
          <w:tcPr>
            <w:tcW w:w="2711" w:type="pct"/>
            <w:gridSpan w:val="3"/>
            <w:tcBorders>
              <w:top w:val="single" w:sz="8" w:space="0" w:color="auto"/>
              <w:left w:val="nil"/>
              <w:bottom w:val="single" w:sz="8" w:space="0" w:color="auto"/>
              <w:right w:val="nil"/>
            </w:tcBorders>
            <w:shd w:val="clear" w:color="auto" w:fill="auto"/>
            <w:noWrap/>
            <w:vAlign w:val="center"/>
            <w:hideMark/>
          </w:tcPr>
          <w:p w14:paraId="76B3A5E5" w14:textId="77777777" w:rsidR="00E71553" w:rsidRPr="0092357E" w:rsidRDefault="00E71553" w:rsidP="00437DEC">
            <w:pPr>
              <w:spacing w:after="120"/>
              <w:rPr>
                <w:rFonts w:ascii="Calibri" w:hAnsi="Calibri" w:cs="Calibri"/>
                <w:b/>
                <w:bCs/>
                <w:sz w:val="16"/>
                <w:szCs w:val="16"/>
              </w:rPr>
            </w:pPr>
            <w:r w:rsidRPr="0092357E">
              <w:rPr>
                <w:rFonts w:ascii="Calibri" w:hAnsi="Calibri" w:cs="Calibri"/>
                <w:b/>
                <w:bCs/>
                <w:sz w:val="16"/>
                <w:szCs w:val="16"/>
              </w:rPr>
              <w:t>TOTAL AFAC EM 31/12/2022</w:t>
            </w:r>
          </w:p>
        </w:tc>
        <w:tc>
          <w:tcPr>
            <w:tcW w:w="976" w:type="pct"/>
            <w:tcBorders>
              <w:top w:val="nil"/>
              <w:left w:val="nil"/>
              <w:bottom w:val="single" w:sz="8" w:space="0" w:color="auto"/>
              <w:right w:val="nil"/>
            </w:tcBorders>
            <w:shd w:val="clear" w:color="auto" w:fill="auto"/>
            <w:noWrap/>
            <w:vAlign w:val="center"/>
            <w:hideMark/>
          </w:tcPr>
          <w:p w14:paraId="64F02E63" w14:textId="77777777" w:rsidR="00E71553" w:rsidRPr="0092357E" w:rsidRDefault="00E71553" w:rsidP="00437DEC">
            <w:pPr>
              <w:spacing w:after="120"/>
              <w:jc w:val="right"/>
              <w:rPr>
                <w:rFonts w:ascii="Calibri" w:hAnsi="Calibri" w:cs="Calibri"/>
                <w:b/>
                <w:bCs/>
                <w:sz w:val="16"/>
                <w:szCs w:val="16"/>
              </w:rPr>
            </w:pPr>
            <w:r w:rsidRPr="0092357E">
              <w:rPr>
                <w:rFonts w:ascii="Calibri" w:hAnsi="Calibri" w:cs="Calibri"/>
                <w:b/>
                <w:bCs/>
                <w:sz w:val="16"/>
                <w:szCs w:val="16"/>
              </w:rPr>
              <w:t> </w:t>
            </w:r>
          </w:p>
        </w:tc>
        <w:tc>
          <w:tcPr>
            <w:tcW w:w="1313" w:type="pct"/>
            <w:tcBorders>
              <w:top w:val="single" w:sz="8" w:space="0" w:color="auto"/>
              <w:left w:val="nil"/>
              <w:bottom w:val="single" w:sz="8" w:space="0" w:color="auto"/>
              <w:right w:val="nil"/>
            </w:tcBorders>
            <w:shd w:val="clear" w:color="auto" w:fill="auto"/>
            <w:vAlign w:val="center"/>
            <w:hideMark/>
          </w:tcPr>
          <w:p w14:paraId="6D3070E4" w14:textId="77777777" w:rsidR="00E71553" w:rsidRPr="0092357E" w:rsidRDefault="00E71553" w:rsidP="00437DEC">
            <w:pPr>
              <w:spacing w:after="120"/>
              <w:jc w:val="right"/>
              <w:rPr>
                <w:rFonts w:ascii="Calibri" w:hAnsi="Calibri" w:cs="Calibri"/>
                <w:b/>
                <w:bCs/>
                <w:sz w:val="16"/>
                <w:szCs w:val="16"/>
              </w:rPr>
            </w:pPr>
            <w:r w:rsidRPr="0092357E">
              <w:rPr>
                <w:rFonts w:ascii="Calibri" w:hAnsi="Calibri" w:cs="Calibri"/>
                <w:b/>
                <w:bCs/>
                <w:sz w:val="16"/>
                <w:szCs w:val="16"/>
              </w:rPr>
              <w:t>351.003.519</w:t>
            </w:r>
          </w:p>
        </w:tc>
      </w:tr>
    </w:tbl>
    <w:p w14:paraId="0764C996" w14:textId="77777777" w:rsidR="00E71553" w:rsidRPr="00C94FEF" w:rsidRDefault="00E71553" w:rsidP="00E71553">
      <w:pPr>
        <w:spacing w:before="120" w:after="120"/>
        <w:ind w:right="-142"/>
        <w:jc w:val="both"/>
        <w:rPr>
          <w:rFonts w:ascii="Calibri" w:hAnsi="Calibri" w:cs="Calibri"/>
          <w:sz w:val="22"/>
          <w:szCs w:val="22"/>
        </w:rPr>
      </w:pPr>
      <w:r w:rsidRPr="00C94FEF">
        <w:rPr>
          <w:rFonts w:ascii="Calibri" w:hAnsi="Calibri" w:cs="Calibri"/>
          <w:sz w:val="22"/>
          <w:szCs w:val="22"/>
        </w:rPr>
        <w:t xml:space="preserve">O saldo de Adiantamentos para Futuro Aumento de Capital acumulado no exercício de 2022 somou R$ 351,00 milhões. </w:t>
      </w:r>
    </w:p>
    <w:p w14:paraId="40964673" w14:textId="77777777" w:rsidR="00E71553" w:rsidRPr="00C94FEF" w:rsidRDefault="00E71553" w:rsidP="00E71553">
      <w:pPr>
        <w:numPr>
          <w:ilvl w:val="0"/>
          <w:numId w:val="6"/>
        </w:numPr>
        <w:spacing w:after="120"/>
        <w:ind w:left="284" w:right="-142" w:hanging="284"/>
        <w:rPr>
          <w:rFonts w:ascii="Calibri" w:hAnsi="Calibri" w:cs="Calibri"/>
          <w:b/>
          <w:sz w:val="22"/>
          <w:szCs w:val="22"/>
        </w:rPr>
      </w:pPr>
      <w:r w:rsidRPr="00C94FEF">
        <w:rPr>
          <w:rFonts w:ascii="Calibri" w:hAnsi="Calibri" w:cs="Calibri"/>
          <w:b/>
          <w:bCs/>
          <w:sz w:val="22"/>
          <w:szCs w:val="22"/>
        </w:rPr>
        <w:t>Prejuízos Ac</w:t>
      </w:r>
      <w:r w:rsidRPr="00C94FEF">
        <w:rPr>
          <w:rFonts w:ascii="Calibri" w:hAnsi="Calibri" w:cs="Calibri"/>
          <w:b/>
          <w:sz w:val="22"/>
          <w:szCs w:val="22"/>
        </w:rPr>
        <w:t>umulados</w:t>
      </w:r>
    </w:p>
    <w:p w14:paraId="60198424" w14:textId="00458FB3" w:rsidR="00E71553" w:rsidRPr="00C94FEF" w:rsidRDefault="00E71553" w:rsidP="00E71553">
      <w:pPr>
        <w:spacing w:after="120"/>
        <w:ind w:right="57"/>
        <w:jc w:val="both"/>
        <w:rPr>
          <w:rFonts w:ascii="Calibri" w:hAnsi="Calibri" w:cs="Calibri"/>
          <w:sz w:val="22"/>
          <w:szCs w:val="22"/>
        </w:rPr>
      </w:pPr>
      <w:r w:rsidRPr="00C94FEF">
        <w:rPr>
          <w:rFonts w:ascii="Calibri" w:hAnsi="Calibri" w:cs="Calibri"/>
          <w:sz w:val="22"/>
          <w:szCs w:val="22"/>
        </w:rPr>
        <w:t>O Prejuízo Acumulado no valor de R$ 21,4</w:t>
      </w:r>
      <w:r w:rsidR="005F7BCA">
        <w:rPr>
          <w:rFonts w:ascii="Calibri" w:hAnsi="Calibri" w:cs="Calibri"/>
          <w:sz w:val="22"/>
          <w:szCs w:val="22"/>
        </w:rPr>
        <w:t>6</w:t>
      </w:r>
      <w:r w:rsidRPr="00C94FEF">
        <w:rPr>
          <w:rFonts w:ascii="Calibri" w:hAnsi="Calibri" w:cs="Calibri"/>
          <w:sz w:val="22"/>
          <w:szCs w:val="22"/>
        </w:rPr>
        <w:t xml:space="preserve"> bilhões decorre das depreciações dos bens patrimoniais e amortizações dos bens intangíveis; dos efeitos inflacionários da atualização monetária dos Adiantamentos para Futuro Aumento de Capital; da constituição de provisões e atualizações monetárias; do resultado negativo da equivalência patrimonial sobre o investimento na Transnordestina Logística S/A;  da baixa de ativos imobilizados em decorrência da conclusão de Tomadas de Contas Especiais do TCU; e principalmente, pela provisão de perda ao valor recuperável dos ativos da Ferrovia Norte Sul e da Ferrovia de Integração Oeste Leste.</w:t>
      </w:r>
    </w:p>
    <w:p w14:paraId="4DEF352A" w14:textId="77777777" w:rsidR="00E71553" w:rsidRPr="00C94FEF" w:rsidRDefault="00E71553" w:rsidP="00E71553">
      <w:pPr>
        <w:spacing w:after="120"/>
        <w:ind w:right="57"/>
        <w:jc w:val="both"/>
        <w:rPr>
          <w:rFonts w:ascii="Calibri" w:hAnsi="Calibri" w:cs="Calibri"/>
          <w:sz w:val="22"/>
          <w:szCs w:val="22"/>
        </w:rPr>
      </w:pPr>
      <w:r w:rsidRPr="00C94FEF">
        <w:rPr>
          <w:rFonts w:ascii="Calibri" w:hAnsi="Calibri" w:cs="Calibri"/>
          <w:sz w:val="22"/>
          <w:szCs w:val="22"/>
        </w:rPr>
        <w:t>O valor total da provisão para perda ao valor recuperável de ativos – FNS é de R$ 11,3 bilhões, sendo que R$ 2,3 bilhões foram provisionados em exercícios anteriores a 2019, por se tratar do Trecho da Ferrovia Norte-Sul subconcedido em 2007 para a empresa FNS S/A, R$ 8,9 bilhões foram provisionados no exercício de 2019, por ocasião da subconcessão à Rumo Malha Central S/A ocorrida em julho de 2019, R$ 42,4 milhões, referente a entrada de custos Ferrovia Norte Sul, foram provisionados no exercício de 2020 e R$ 15,03 milhões referente a entrada de custos Ferrovia Norte Sul, foram provisionados no exercício de 2021.</w:t>
      </w:r>
    </w:p>
    <w:p w14:paraId="6CD76F29" w14:textId="77777777" w:rsidR="00E71553" w:rsidRPr="00C94FEF" w:rsidRDefault="00E71553" w:rsidP="00E71553">
      <w:pPr>
        <w:spacing w:after="120"/>
        <w:ind w:right="57"/>
        <w:jc w:val="both"/>
        <w:rPr>
          <w:rFonts w:ascii="Calibri" w:hAnsi="Calibri" w:cs="Calibri"/>
          <w:sz w:val="22"/>
          <w:szCs w:val="22"/>
        </w:rPr>
      </w:pPr>
      <w:r w:rsidRPr="00C94FEF">
        <w:rPr>
          <w:rFonts w:ascii="Calibri" w:hAnsi="Calibri" w:cs="Calibri"/>
          <w:sz w:val="22"/>
          <w:szCs w:val="22"/>
        </w:rPr>
        <w:t>O valor total da provisão para perda ao valor recuperável de ativos – FIOL é de R$ 3,21 bilhões, sendo provisionados R$ 3,19 bilhões em 2019 (reapresentado), R$ 54,8 milhões em 2020 e R$ 20,77 milhões revertidos em 2021.</w:t>
      </w:r>
    </w:p>
    <w:p w14:paraId="1FD06F1C" w14:textId="77777777" w:rsidR="00E71553" w:rsidRPr="00C94FEF" w:rsidRDefault="00E71553" w:rsidP="00E71553">
      <w:pPr>
        <w:spacing w:after="120"/>
        <w:ind w:right="57"/>
        <w:jc w:val="both"/>
        <w:rPr>
          <w:rFonts w:ascii="Calibri" w:hAnsi="Calibri" w:cs="Calibri"/>
          <w:sz w:val="22"/>
          <w:szCs w:val="22"/>
        </w:rPr>
      </w:pPr>
      <w:r w:rsidRPr="00C94FEF">
        <w:rPr>
          <w:rFonts w:ascii="Calibri" w:hAnsi="Calibri" w:cs="Calibri"/>
          <w:sz w:val="22"/>
          <w:szCs w:val="22"/>
        </w:rPr>
        <w:t>Ressalta-se ainda que, no 3º trimestre, a referida conta foi afetada pelo resultado positivo das movimentações da EPL, qual seja, R$ 7,89 milhões, entre o período de 30 de junho de 2022, data do Protocolo e Justificação, a 30 setembro de 2022, data da efetiva incorporação.</w:t>
      </w:r>
    </w:p>
    <w:p w14:paraId="1A43385A" w14:textId="77777777" w:rsidR="00E71553" w:rsidRDefault="00E71553" w:rsidP="00E71553">
      <w:pPr>
        <w:ind w:right="-142"/>
        <w:jc w:val="both"/>
        <w:rPr>
          <w:rFonts w:ascii="Calibri" w:hAnsi="Calibri" w:cs="Calibri"/>
          <w:b/>
          <w:color w:val="FF0000"/>
          <w:sz w:val="22"/>
          <w:szCs w:val="22"/>
        </w:rPr>
      </w:pPr>
    </w:p>
    <w:p w14:paraId="675683E2" w14:textId="77777777" w:rsidR="00E71553" w:rsidRPr="00541CE4" w:rsidRDefault="00E71553" w:rsidP="00E71553">
      <w:pPr>
        <w:pStyle w:val="Ttulo4"/>
        <w:tabs>
          <w:tab w:val="left" w:pos="0"/>
        </w:tabs>
        <w:spacing w:after="120" w:line="240" w:lineRule="auto"/>
        <w:rPr>
          <w:rFonts w:ascii="Calibri" w:hAnsi="Calibri" w:cs="Calibri"/>
          <w:b w:val="0"/>
          <w:sz w:val="22"/>
          <w:szCs w:val="22"/>
        </w:rPr>
      </w:pPr>
      <w:r w:rsidRPr="00541CE4">
        <w:rPr>
          <w:rFonts w:ascii="Calibri" w:hAnsi="Calibri" w:cs="Calibri"/>
          <w:sz w:val="22"/>
          <w:szCs w:val="22"/>
        </w:rPr>
        <w:lastRenderedPageBreak/>
        <w:t>NOTA 1</w:t>
      </w:r>
      <w:r>
        <w:rPr>
          <w:rFonts w:ascii="Calibri" w:hAnsi="Calibri" w:cs="Calibri"/>
          <w:sz w:val="22"/>
          <w:szCs w:val="22"/>
        </w:rPr>
        <w:t>7</w:t>
      </w:r>
      <w:r w:rsidRPr="00541CE4">
        <w:rPr>
          <w:rFonts w:ascii="Calibri" w:hAnsi="Calibri" w:cs="Calibri"/>
          <w:sz w:val="22"/>
          <w:szCs w:val="22"/>
        </w:rPr>
        <w:t xml:space="preserve"> – RECEITAS LÍQUIDAS</w:t>
      </w:r>
    </w:p>
    <w:p w14:paraId="7D0E6B56" w14:textId="61A4A8A8" w:rsidR="00E71553" w:rsidRPr="00541CE4" w:rsidRDefault="00E71553" w:rsidP="00E71553">
      <w:pPr>
        <w:spacing w:after="120"/>
        <w:ind w:right="57"/>
        <w:jc w:val="both"/>
        <w:rPr>
          <w:rFonts w:ascii="Calibri" w:hAnsi="Calibri" w:cs="Calibri"/>
          <w:sz w:val="22"/>
          <w:szCs w:val="22"/>
        </w:rPr>
      </w:pPr>
      <w:r w:rsidRPr="00541CE4">
        <w:rPr>
          <w:rFonts w:ascii="Calibri" w:hAnsi="Calibri" w:cs="Calibri"/>
          <w:sz w:val="22"/>
          <w:szCs w:val="22"/>
        </w:rPr>
        <w:t>As receitas operacionais da Infra S.A. compreendem as receitas de exploração da ferrovia, receita de Subconcessão bem como as receitas de permissões de uso de pátios. A receita líquida realizada no exercício de 2022 foi de R$ 6,</w:t>
      </w:r>
      <w:r w:rsidR="00850CF8">
        <w:rPr>
          <w:rFonts w:ascii="Calibri" w:hAnsi="Calibri" w:cs="Calibri"/>
          <w:sz w:val="22"/>
          <w:szCs w:val="22"/>
        </w:rPr>
        <w:t>2</w:t>
      </w:r>
      <w:r w:rsidRPr="00541CE4">
        <w:rPr>
          <w:rFonts w:ascii="Calibri" w:hAnsi="Calibri" w:cs="Calibri"/>
          <w:sz w:val="22"/>
          <w:szCs w:val="22"/>
        </w:rPr>
        <w:t xml:space="preserve"> milhões.</w:t>
      </w:r>
    </w:p>
    <w:tbl>
      <w:tblPr>
        <w:tblW w:w="5000" w:type="pct"/>
        <w:tblCellMar>
          <w:left w:w="70" w:type="dxa"/>
          <w:right w:w="70" w:type="dxa"/>
        </w:tblCellMar>
        <w:tblLook w:val="04A0" w:firstRow="1" w:lastRow="0" w:firstColumn="1" w:lastColumn="0" w:noHBand="0" w:noVBand="1"/>
      </w:tblPr>
      <w:tblGrid>
        <w:gridCol w:w="3076"/>
        <w:gridCol w:w="415"/>
        <w:gridCol w:w="1744"/>
        <w:gridCol w:w="1744"/>
        <w:gridCol w:w="1744"/>
        <w:gridCol w:w="1744"/>
      </w:tblGrid>
      <w:tr w:rsidR="00E71553" w:rsidRPr="002544B3" w14:paraId="4FEADFB0" w14:textId="77777777" w:rsidTr="00927887">
        <w:trPr>
          <w:trHeight w:val="227"/>
        </w:trPr>
        <w:tc>
          <w:tcPr>
            <w:tcW w:w="1667" w:type="pct"/>
            <w:gridSpan w:val="2"/>
            <w:tcBorders>
              <w:top w:val="nil"/>
              <w:left w:val="nil"/>
              <w:bottom w:val="single" w:sz="8" w:space="0" w:color="auto"/>
              <w:right w:val="nil"/>
            </w:tcBorders>
            <w:shd w:val="clear" w:color="auto" w:fill="auto"/>
            <w:noWrap/>
            <w:vAlign w:val="center"/>
            <w:hideMark/>
          </w:tcPr>
          <w:p w14:paraId="2D38B436" w14:textId="77777777" w:rsidR="00E71553" w:rsidRPr="00541CE4" w:rsidRDefault="00E71553" w:rsidP="00927887">
            <w:pPr>
              <w:spacing w:after="120"/>
              <w:rPr>
                <w:rFonts w:ascii="Calibri" w:hAnsi="Calibri" w:cs="Calibri"/>
                <w:b/>
                <w:bCs/>
                <w:sz w:val="16"/>
                <w:szCs w:val="16"/>
              </w:rPr>
            </w:pPr>
            <w:bookmarkStart w:id="18" w:name="_Hlk128991986"/>
            <w:r w:rsidRPr="00541CE4">
              <w:rPr>
                <w:rFonts w:ascii="Calibri" w:hAnsi="Calibri" w:cs="Calibri"/>
                <w:b/>
                <w:bCs/>
                <w:sz w:val="16"/>
                <w:szCs w:val="16"/>
              </w:rPr>
              <w:t>RECEITAS LÍQUIDAS</w:t>
            </w:r>
          </w:p>
        </w:tc>
        <w:tc>
          <w:tcPr>
            <w:tcW w:w="833" w:type="pct"/>
            <w:tcBorders>
              <w:top w:val="nil"/>
              <w:left w:val="nil"/>
              <w:bottom w:val="single" w:sz="8" w:space="0" w:color="auto"/>
              <w:right w:val="nil"/>
            </w:tcBorders>
            <w:shd w:val="clear" w:color="auto" w:fill="auto"/>
            <w:noWrap/>
            <w:vAlign w:val="center"/>
            <w:hideMark/>
          </w:tcPr>
          <w:p w14:paraId="736639BB" w14:textId="77777777" w:rsidR="00E71553" w:rsidRPr="00541CE4" w:rsidRDefault="00E71553" w:rsidP="00927887">
            <w:pPr>
              <w:spacing w:after="120"/>
              <w:rPr>
                <w:rFonts w:ascii="Calibri" w:hAnsi="Calibri" w:cs="Calibri"/>
                <w:b/>
                <w:bCs/>
                <w:sz w:val="16"/>
                <w:szCs w:val="16"/>
              </w:rPr>
            </w:pPr>
            <w:r w:rsidRPr="00541CE4">
              <w:rPr>
                <w:rFonts w:ascii="Calibri" w:hAnsi="Calibri" w:cs="Calibri"/>
                <w:b/>
                <w:bCs/>
                <w:sz w:val="16"/>
                <w:szCs w:val="16"/>
              </w:rPr>
              <w:t> </w:t>
            </w:r>
          </w:p>
        </w:tc>
        <w:tc>
          <w:tcPr>
            <w:tcW w:w="833" w:type="pct"/>
            <w:tcBorders>
              <w:top w:val="nil"/>
              <w:left w:val="nil"/>
              <w:bottom w:val="single" w:sz="8" w:space="0" w:color="auto"/>
              <w:right w:val="nil"/>
            </w:tcBorders>
            <w:shd w:val="clear" w:color="auto" w:fill="auto"/>
            <w:noWrap/>
            <w:vAlign w:val="center"/>
            <w:hideMark/>
          </w:tcPr>
          <w:p w14:paraId="33C1AB07" w14:textId="77777777" w:rsidR="00E71553" w:rsidRPr="00541CE4" w:rsidRDefault="00E71553" w:rsidP="00927887">
            <w:pPr>
              <w:spacing w:after="120"/>
              <w:jc w:val="right"/>
              <w:rPr>
                <w:rFonts w:ascii="Calibri" w:hAnsi="Calibri" w:cs="Calibri"/>
                <w:b/>
                <w:bCs/>
                <w:sz w:val="16"/>
                <w:szCs w:val="16"/>
              </w:rPr>
            </w:pPr>
            <w:r w:rsidRPr="00541CE4">
              <w:rPr>
                <w:rFonts w:ascii="Calibri" w:hAnsi="Calibri" w:cs="Calibri"/>
                <w:b/>
                <w:bCs/>
                <w:sz w:val="16"/>
                <w:szCs w:val="16"/>
              </w:rPr>
              <w:t> </w:t>
            </w:r>
          </w:p>
        </w:tc>
        <w:tc>
          <w:tcPr>
            <w:tcW w:w="833" w:type="pct"/>
            <w:tcBorders>
              <w:top w:val="nil"/>
              <w:left w:val="nil"/>
              <w:bottom w:val="single" w:sz="8" w:space="0" w:color="auto"/>
              <w:right w:val="nil"/>
            </w:tcBorders>
            <w:shd w:val="clear" w:color="auto" w:fill="auto"/>
            <w:noWrap/>
            <w:vAlign w:val="center"/>
            <w:hideMark/>
          </w:tcPr>
          <w:p w14:paraId="27CAFB32" w14:textId="77777777" w:rsidR="00E71553" w:rsidRPr="00541CE4" w:rsidRDefault="00E71553" w:rsidP="00927887">
            <w:pPr>
              <w:spacing w:after="120"/>
              <w:jc w:val="right"/>
              <w:rPr>
                <w:rFonts w:ascii="Calibri" w:hAnsi="Calibri" w:cs="Calibri"/>
                <w:b/>
                <w:bCs/>
                <w:sz w:val="16"/>
                <w:szCs w:val="16"/>
              </w:rPr>
            </w:pPr>
            <w:r w:rsidRPr="00541CE4">
              <w:rPr>
                <w:rFonts w:ascii="Calibri" w:hAnsi="Calibri" w:cs="Calibri"/>
                <w:b/>
                <w:bCs/>
                <w:sz w:val="16"/>
                <w:szCs w:val="16"/>
              </w:rPr>
              <w:t>31/12/2022</w:t>
            </w:r>
          </w:p>
        </w:tc>
        <w:tc>
          <w:tcPr>
            <w:tcW w:w="833" w:type="pct"/>
            <w:tcBorders>
              <w:top w:val="nil"/>
              <w:left w:val="nil"/>
              <w:bottom w:val="single" w:sz="8" w:space="0" w:color="auto"/>
              <w:right w:val="nil"/>
            </w:tcBorders>
            <w:shd w:val="clear" w:color="auto" w:fill="auto"/>
            <w:noWrap/>
            <w:vAlign w:val="center"/>
            <w:hideMark/>
          </w:tcPr>
          <w:p w14:paraId="311363DD" w14:textId="77777777" w:rsidR="00E71553" w:rsidRPr="00541CE4" w:rsidRDefault="00E71553" w:rsidP="00927887">
            <w:pPr>
              <w:spacing w:after="120"/>
              <w:jc w:val="right"/>
              <w:rPr>
                <w:rFonts w:ascii="Calibri" w:hAnsi="Calibri" w:cs="Calibri"/>
                <w:b/>
                <w:bCs/>
                <w:sz w:val="16"/>
                <w:szCs w:val="16"/>
              </w:rPr>
            </w:pPr>
            <w:r w:rsidRPr="00541CE4">
              <w:rPr>
                <w:rFonts w:ascii="Calibri" w:hAnsi="Calibri" w:cs="Calibri"/>
                <w:b/>
                <w:bCs/>
                <w:sz w:val="16"/>
                <w:szCs w:val="16"/>
              </w:rPr>
              <w:t>31/12/202</w:t>
            </w:r>
            <w:r>
              <w:rPr>
                <w:rFonts w:ascii="Calibri" w:hAnsi="Calibri" w:cs="Calibri"/>
                <w:b/>
                <w:bCs/>
                <w:sz w:val="16"/>
                <w:szCs w:val="16"/>
              </w:rPr>
              <w:t>1</w:t>
            </w:r>
          </w:p>
        </w:tc>
      </w:tr>
      <w:tr w:rsidR="00E71553" w:rsidRPr="002544B3" w14:paraId="75110BD2" w14:textId="77777777" w:rsidTr="00927887">
        <w:trPr>
          <w:trHeight w:val="227"/>
        </w:trPr>
        <w:tc>
          <w:tcPr>
            <w:tcW w:w="1667" w:type="pct"/>
            <w:gridSpan w:val="2"/>
            <w:tcBorders>
              <w:top w:val="single" w:sz="8" w:space="0" w:color="auto"/>
              <w:left w:val="nil"/>
              <w:bottom w:val="nil"/>
              <w:right w:val="nil"/>
            </w:tcBorders>
            <w:shd w:val="clear" w:color="auto" w:fill="auto"/>
            <w:noWrap/>
            <w:vAlign w:val="center"/>
            <w:hideMark/>
          </w:tcPr>
          <w:p w14:paraId="00944AF1" w14:textId="77777777" w:rsidR="00E71553" w:rsidRPr="00541CE4" w:rsidRDefault="00E71553" w:rsidP="00927887">
            <w:pPr>
              <w:rPr>
                <w:rFonts w:ascii="Calibri" w:hAnsi="Calibri" w:cs="Calibri"/>
                <w:sz w:val="16"/>
                <w:szCs w:val="16"/>
              </w:rPr>
            </w:pPr>
            <w:r w:rsidRPr="00541CE4">
              <w:rPr>
                <w:rFonts w:ascii="Calibri" w:hAnsi="Calibri" w:cs="Calibri"/>
                <w:sz w:val="16"/>
                <w:szCs w:val="16"/>
              </w:rPr>
              <w:t>Exploração de ferrovia</w:t>
            </w:r>
          </w:p>
        </w:tc>
        <w:tc>
          <w:tcPr>
            <w:tcW w:w="833" w:type="pct"/>
            <w:tcBorders>
              <w:top w:val="nil"/>
              <w:left w:val="nil"/>
              <w:bottom w:val="nil"/>
              <w:right w:val="nil"/>
            </w:tcBorders>
            <w:shd w:val="clear" w:color="auto" w:fill="auto"/>
            <w:noWrap/>
            <w:vAlign w:val="center"/>
            <w:hideMark/>
          </w:tcPr>
          <w:p w14:paraId="540BB785" w14:textId="77777777" w:rsidR="00E71553" w:rsidRPr="00541CE4" w:rsidRDefault="00E71553" w:rsidP="00927887">
            <w:pPr>
              <w:rPr>
                <w:rFonts w:ascii="Calibri" w:hAnsi="Calibri" w:cs="Calibri"/>
                <w:sz w:val="16"/>
                <w:szCs w:val="16"/>
              </w:rPr>
            </w:pPr>
          </w:p>
        </w:tc>
        <w:tc>
          <w:tcPr>
            <w:tcW w:w="833" w:type="pct"/>
            <w:tcBorders>
              <w:top w:val="nil"/>
              <w:left w:val="nil"/>
              <w:bottom w:val="nil"/>
              <w:right w:val="nil"/>
            </w:tcBorders>
            <w:shd w:val="clear" w:color="auto" w:fill="auto"/>
            <w:noWrap/>
            <w:vAlign w:val="center"/>
            <w:hideMark/>
          </w:tcPr>
          <w:p w14:paraId="608C5D74" w14:textId="77777777" w:rsidR="00E71553" w:rsidRPr="00541CE4" w:rsidRDefault="00E71553" w:rsidP="00927887">
            <w:pPr>
              <w:rPr>
                <w:sz w:val="20"/>
                <w:szCs w:val="20"/>
              </w:rPr>
            </w:pPr>
          </w:p>
        </w:tc>
        <w:tc>
          <w:tcPr>
            <w:tcW w:w="833" w:type="pct"/>
            <w:tcBorders>
              <w:top w:val="nil"/>
              <w:left w:val="nil"/>
              <w:bottom w:val="nil"/>
              <w:right w:val="nil"/>
            </w:tcBorders>
            <w:shd w:val="clear" w:color="auto" w:fill="auto"/>
            <w:noWrap/>
            <w:vAlign w:val="center"/>
            <w:hideMark/>
          </w:tcPr>
          <w:p w14:paraId="03EA2547" w14:textId="77777777" w:rsidR="00E71553" w:rsidRPr="00541CE4" w:rsidRDefault="00E71553" w:rsidP="00927887">
            <w:pPr>
              <w:jc w:val="right"/>
              <w:rPr>
                <w:rFonts w:ascii="Calibri" w:hAnsi="Calibri" w:cs="Calibri"/>
                <w:sz w:val="16"/>
                <w:szCs w:val="16"/>
              </w:rPr>
            </w:pPr>
            <w:r w:rsidRPr="00541CE4">
              <w:rPr>
                <w:rFonts w:ascii="Calibri" w:hAnsi="Calibri" w:cs="Calibri"/>
                <w:sz w:val="16"/>
                <w:szCs w:val="16"/>
              </w:rPr>
              <w:t>24.832</w:t>
            </w:r>
          </w:p>
        </w:tc>
        <w:tc>
          <w:tcPr>
            <w:tcW w:w="833" w:type="pct"/>
            <w:tcBorders>
              <w:top w:val="nil"/>
              <w:left w:val="nil"/>
              <w:bottom w:val="nil"/>
              <w:right w:val="nil"/>
            </w:tcBorders>
            <w:shd w:val="clear" w:color="auto" w:fill="auto"/>
            <w:noWrap/>
            <w:vAlign w:val="center"/>
            <w:hideMark/>
          </w:tcPr>
          <w:p w14:paraId="48A4CB1E" w14:textId="77777777" w:rsidR="00E71553" w:rsidRPr="00541CE4" w:rsidRDefault="00E71553" w:rsidP="00927887">
            <w:pPr>
              <w:jc w:val="right"/>
              <w:rPr>
                <w:rFonts w:ascii="Calibri" w:hAnsi="Calibri" w:cs="Calibri"/>
                <w:sz w:val="16"/>
                <w:szCs w:val="16"/>
              </w:rPr>
            </w:pPr>
            <w:r w:rsidRPr="00541CE4">
              <w:rPr>
                <w:rFonts w:ascii="Calibri" w:hAnsi="Calibri" w:cs="Calibri"/>
                <w:sz w:val="16"/>
                <w:szCs w:val="16"/>
              </w:rPr>
              <w:t>119.765</w:t>
            </w:r>
          </w:p>
        </w:tc>
      </w:tr>
      <w:tr w:rsidR="00E71553" w:rsidRPr="002544B3" w14:paraId="76DC7D0E" w14:textId="77777777" w:rsidTr="00927887">
        <w:trPr>
          <w:trHeight w:val="227"/>
        </w:trPr>
        <w:tc>
          <w:tcPr>
            <w:tcW w:w="2500" w:type="pct"/>
            <w:gridSpan w:val="3"/>
            <w:tcBorders>
              <w:top w:val="nil"/>
              <w:left w:val="nil"/>
              <w:bottom w:val="nil"/>
              <w:right w:val="nil"/>
            </w:tcBorders>
            <w:shd w:val="clear" w:color="auto" w:fill="auto"/>
            <w:noWrap/>
            <w:vAlign w:val="center"/>
            <w:hideMark/>
          </w:tcPr>
          <w:p w14:paraId="29FF73E6" w14:textId="77777777" w:rsidR="00E71553" w:rsidRPr="00541CE4" w:rsidRDefault="00E71553" w:rsidP="00927887">
            <w:pPr>
              <w:rPr>
                <w:rFonts w:ascii="Calibri" w:hAnsi="Calibri" w:cs="Calibri"/>
                <w:sz w:val="16"/>
                <w:szCs w:val="16"/>
              </w:rPr>
            </w:pPr>
            <w:r w:rsidRPr="00541CE4">
              <w:rPr>
                <w:rFonts w:ascii="Calibri" w:hAnsi="Calibri" w:cs="Calibri"/>
                <w:sz w:val="16"/>
                <w:szCs w:val="16"/>
              </w:rPr>
              <w:t>Receita com Subconcessão FIOL</w:t>
            </w:r>
          </w:p>
        </w:tc>
        <w:tc>
          <w:tcPr>
            <w:tcW w:w="833" w:type="pct"/>
            <w:tcBorders>
              <w:top w:val="nil"/>
              <w:left w:val="nil"/>
              <w:bottom w:val="nil"/>
              <w:right w:val="nil"/>
            </w:tcBorders>
            <w:shd w:val="clear" w:color="auto" w:fill="auto"/>
            <w:noWrap/>
            <w:vAlign w:val="center"/>
            <w:hideMark/>
          </w:tcPr>
          <w:p w14:paraId="480DF4BA" w14:textId="77777777" w:rsidR="00E71553" w:rsidRPr="00541CE4" w:rsidRDefault="00E71553" w:rsidP="00927887">
            <w:pPr>
              <w:rPr>
                <w:rFonts w:ascii="Calibri" w:hAnsi="Calibri" w:cs="Calibri"/>
                <w:sz w:val="16"/>
                <w:szCs w:val="16"/>
              </w:rPr>
            </w:pPr>
          </w:p>
        </w:tc>
        <w:tc>
          <w:tcPr>
            <w:tcW w:w="833" w:type="pct"/>
            <w:tcBorders>
              <w:top w:val="nil"/>
              <w:left w:val="nil"/>
              <w:bottom w:val="nil"/>
              <w:right w:val="nil"/>
            </w:tcBorders>
            <w:shd w:val="clear" w:color="auto" w:fill="auto"/>
            <w:noWrap/>
            <w:vAlign w:val="center"/>
            <w:hideMark/>
          </w:tcPr>
          <w:p w14:paraId="5A7269EC" w14:textId="77777777" w:rsidR="00E71553" w:rsidRPr="00541CE4" w:rsidRDefault="00E71553" w:rsidP="00927887">
            <w:pPr>
              <w:jc w:val="right"/>
              <w:rPr>
                <w:rFonts w:ascii="Calibri" w:hAnsi="Calibri" w:cs="Calibri"/>
                <w:sz w:val="16"/>
                <w:szCs w:val="16"/>
              </w:rPr>
            </w:pPr>
            <w:r w:rsidRPr="00541CE4">
              <w:rPr>
                <w:rFonts w:ascii="Calibri" w:hAnsi="Calibri" w:cs="Calibri"/>
                <w:sz w:val="16"/>
                <w:szCs w:val="16"/>
              </w:rPr>
              <w:t>2.182.000</w:t>
            </w:r>
          </w:p>
        </w:tc>
        <w:tc>
          <w:tcPr>
            <w:tcW w:w="833" w:type="pct"/>
            <w:tcBorders>
              <w:top w:val="nil"/>
              <w:left w:val="nil"/>
              <w:bottom w:val="nil"/>
              <w:right w:val="nil"/>
            </w:tcBorders>
            <w:shd w:val="clear" w:color="auto" w:fill="auto"/>
            <w:noWrap/>
            <w:vAlign w:val="center"/>
            <w:hideMark/>
          </w:tcPr>
          <w:p w14:paraId="72566137" w14:textId="77777777" w:rsidR="00E71553" w:rsidRPr="00541CE4" w:rsidRDefault="00E71553" w:rsidP="00927887">
            <w:pPr>
              <w:jc w:val="right"/>
              <w:rPr>
                <w:rFonts w:ascii="Calibri" w:hAnsi="Calibri" w:cs="Calibri"/>
                <w:sz w:val="16"/>
                <w:szCs w:val="16"/>
              </w:rPr>
            </w:pPr>
            <w:r w:rsidRPr="00541CE4">
              <w:rPr>
                <w:rFonts w:ascii="Calibri" w:hAnsi="Calibri" w:cs="Calibri"/>
                <w:sz w:val="16"/>
                <w:szCs w:val="16"/>
              </w:rPr>
              <w:t>545.500</w:t>
            </w:r>
          </w:p>
        </w:tc>
      </w:tr>
      <w:tr w:rsidR="00E71553" w:rsidRPr="002544B3" w14:paraId="102B5C75" w14:textId="77777777" w:rsidTr="00927887">
        <w:trPr>
          <w:trHeight w:val="227"/>
        </w:trPr>
        <w:tc>
          <w:tcPr>
            <w:tcW w:w="2500" w:type="pct"/>
            <w:gridSpan w:val="3"/>
            <w:tcBorders>
              <w:top w:val="nil"/>
              <w:left w:val="nil"/>
              <w:bottom w:val="nil"/>
              <w:right w:val="nil"/>
            </w:tcBorders>
            <w:shd w:val="clear" w:color="auto" w:fill="auto"/>
            <w:noWrap/>
            <w:vAlign w:val="center"/>
          </w:tcPr>
          <w:p w14:paraId="03B66884" w14:textId="77777777" w:rsidR="00E71553" w:rsidRPr="00541CE4" w:rsidRDefault="00E71553" w:rsidP="00927887">
            <w:pPr>
              <w:rPr>
                <w:rFonts w:ascii="Calibri" w:hAnsi="Calibri" w:cs="Calibri"/>
                <w:sz w:val="16"/>
                <w:szCs w:val="16"/>
              </w:rPr>
            </w:pPr>
            <w:r w:rsidRPr="00541CE4">
              <w:rPr>
                <w:rFonts w:ascii="Calibri" w:hAnsi="Calibri" w:cs="Calibri"/>
                <w:sz w:val="16"/>
                <w:szCs w:val="16"/>
              </w:rPr>
              <w:t>Permissão de uso de pátios</w:t>
            </w:r>
          </w:p>
        </w:tc>
        <w:tc>
          <w:tcPr>
            <w:tcW w:w="833" w:type="pct"/>
            <w:tcBorders>
              <w:top w:val="nil"/>
              <w:left w:val="nil"/>
              <w:bottom w:val="nil"/>
              <w:right w:val="nil"/>
            </w:tcBorders>
            <w:shd w:val="clear" w:color="auto" w:fill="auto"/>
            <w:noWrap/>
            <w:vAlign w:val="center"/>
          </w:tcPr>
          <w:p w14:paraId="07D44F1F" w14:textId="77777777" w:rsidR="00E71553" w:rsidRPr="00541CE4" w:rsidRDefault="00E71553" w:rsidP="00927887">
            <w:pPr>
              <w:rPr>
                <w:rFonts w:ascii="Calibri" w:hAnsi="Calibri" w:cs="Calibri"/>
                <w:sz w:val="16"/>
                <w:szCs w:val="16"/>
              </w:rPr>
            </w:pPr>
          </w:p>
        </w:tc>
        <w:tc>
          <w:tcPr>
            <w:tcW w:w="833" w:type="pct"/>
            <w:tcBorders>
              <w:top w:val="nil"/>
              <w:left w:val="nil"/>
              <w:bottom w:val="nil"/>
              <w:right w:val="nil"/>
            </w:tcBorders>
            <w:shd w:val="clear" w:color="auto" w:fill="auto"/>
            <w:noWrap/>
            <w:vAlign w:val="center"/>
          </w:tcPr>
          <w:p w14:paraId="76EC1074" w14:textId="77777777" w:rsidR="00E71553" w:rsidRPr="00541CE4" w:rsidRDefault="00E71553" w:rsidP="00927887">
            <w:pPr>
              <w:jc w:val="right"/>
              <w:rPr>
                <w:rFonts w:ascii="Calibri" w:hAnsi="Calibri" w:cs="Calibri"/>
                <w:sz w:val="16"/>
                <w:szCs w:val="16"/>
              </w:rPr>
            </w:pPr>
            <w:r w:rsidRPr="00541CE4">
              <w:rPr>
                <w:rFonts w:ascii="Calibri" w:hAnsi="Calibri" w:cs="Calibri"/>
                <w:sz w:val="16"/>
                <w:szCs w:val="16"/>
              </w:rPr>
              <w:t>4.244.986</w:t>
            </w:r>
          </w:p>
        </w:tc>
        <w:tc>
          <w:tcPr>
            <w:tcW w:w="833" w:type="pct"/>
            <w:tcBorders>
              <w:top w:val="nil"/>
              <w:left w:val="nil"/>
              <w:bottom w:val="nil"/>
              <w:right w:val="nil"/>
            </w:tcBorders>
            <w:shd w:val="clear" w:color="auto" w:fill="auto"/>
            <w:noWrap/>
            <w:vAlign w:val="center"/>
          </w:tcPr>
          <w:p w14:paraId="59403B2F" w14:textId="77777777" w:rsidR="00E71553" w:rsidRPr="00541CE4" w:rsidRDefault="00E71553" w:rsidP="00927887">
            <w:pPr>
              <w:jc w:val="right"/>
              <w:rPr>
                <w:rFonts w:ascii="Calibri" w:hAnsi="Calibri" w:cs="Calibri"/>
                <w:sz w:val="16"/>
                <w:szCs w:val="16"/>
              </w:rPr>
            </w:pPr>
            <w:r w:rsidRPr="00541CE4">
              <w:rPr>
                <w:rFonts w:ascii="Calibri" w:hAnsi="Calibri" w:cs="Calibri"/>
                <w:sz w:val="16"/>
                <w:szCs w:val="16"/>
              </w:rPr>
              <w:t>2.689.734</w:t>
            </w:r>
          </w:p>
        </w:tc>
      </w:tr>
      <w:tr w:rsidR="00E71553" w:rsidRPr="002544B3" w14:paraId="540BEBB4" w14:textId="77777777" w:rsidTr="00927887">
        <w:trPr>
          <w:trHeight w:val="227"/>
        </w:trPr>
        <w:tc>
          <w:tcPr>
            <w:tcW w:w="1667" w:type="pct"/>
            <w:gridSpan w:val="2"/>
            <w:tcBorders>
              <w:top w:val="nil"/>
              <w:left w:val="nil"/>
              <w:bottom w:val="single" w:sz="8" w:space="0" w:color="auto"/>
              <w:right w:val="nil"/>
            </w:tcBorders>
            <w:shd w:val="clear" w:color="auto" w:fill="auto"/>
            <w:noWrap/>
            <w:vAlign w:val="center"/>
            <w:hideMark/>
          </w:tcPr>
          <w:p w14:paraId="6A86BAEF" w14:textId="77777777" w:rsidR="00E71553" w:rsidRPr="00541CE4" w:rsidRDefault="00E71553" w:rsidP="00927887">
            <w:pPr>
              <w:rPr>
                <w:rFonts w:ascii="Calibri" w:hAnsi="Calibri" w:cs="Calibri"/>
                <w:sz w:val="16"/>
                <w:szCs w:val="16"/>
                <w:highlight w:val="yellow"/>
              </w:rPr>
            </w:pPr>
            <w:r w:rsidRPr="00541CE4">
              <w:rPr>
                <w:rFonts w:ascii="Calibri" w:hAnsi="Calibri" w:cs="Calibri"/>
                <w:sz w:val="16"/>
                <w:szCs w:val="16"/>
              </w:rPr>
              <w:t>Dedução de receita (-)</w:t>
            </w:r>
          </w:p>
        </w:tc>
        <w:tc>
          <w:tcPr>
            <w:tcW w:w="833" w:type="pct"/>
            <w:tcBorders>
              <w:top w:val="nil"/>
              <w:left w:val="nil"/>
              <w:bottom w:val="nil"/>
              <w:right w:val="nil"/>
            </w:tcBorders>
            <w:shd w:val="clear" w:color="auto" w:fill="auto"/>
            <w:noWrap/>
            <w:vAlign w:val="center"/>
            <w:hideMark/>
          </w:tcPr>
          <w:p w14:paraId="4DBE5923" w14:textId="77777777" w:rsidR="00E71553" w:rsidRPr="00541CE4" w:rsidRDefault="00E71553" w:rsidP="00927887">
            <w:pPr>
              <w:rPr>
                <w:rFonts w:ascii="Calibri" w:hAnsi="Calibri" w:cs="Calibri"/>
                <w:sz w:val="16"/>
                <w:szCs w:val="16"/>
                <w:highlight w:val="yellow"/>
              </w:rPr>
            </w:pPr>
          </w:p>
        </w:tc>
        <w:tc>
          <w:tcPr>
            <w:tcW w:w="833" w:type="pct"/>
            <w:tcBorders>
              <w:top w:val="nil"/>
              <w:left w:val="nil"/>
              <w:bottom w:val="nil"/>
              <w:right w:val="nil"/>
            </w:tcBorders>
            <w:shd w:val="clear" w:color="auto" w:fill="auto"/>
            <w:noWrap/>
            <w:vAlign w:val="center"/>
            <w:hideMark/>
          </w:tcPr>
          <w:p w14:paraId="1A6E664A" w14:textId="77777777" w:rsidR="00E71553" w:rsidRPr="00541CE4" w:rsidRDefault="00E71553" w:rsidP="00927887">
            <w:pPr>
              <w:rPr>
                <w:sz w:val="20"/>
                <w:szCs w:val="20"/>
                <w:highlight w:val="yellow"/>
              </w:rPr>
            </w:pPr>
          </w:p>
        </w:tc>
        <w:tc>
          <w:tcPr>
            <w:tcW w:w="833" w:type="pct"/>
            <w:tcBorders>
              <w:top w:val="nil"/>
              <w:left w:val="nil"/>
              <w:bottom w:val="nil"/>
              <w:right w:val="nil"/>
            </w:tcBorders>
            <w:shd w:val="clear" w:color="auto" w:fill="auto"/>
            <w:noWrap/>
            <w:vAlign w:val="center"/>
            <w:hideMark/>
          </w:tcPr>
          <w:p w14:paraId="1856DECE" w14:textId="77777777" w:rsidR="00E71553" w:rsidRPr="00541CE4" w:rsidRDefault="00E71553" w:rsidP="00927887">
            <w:pPr>
              <w:jc w:val="right"/>
              <w:rPr>
                <w:rFonts w:ascii="Calibri" w:hAnsi="Calibri" w:cs="Calibri"/>
                <w:sz w:val="16"/>
                <w:szCs w:val="16"/>
                <w:highlight w:val="yellow"/>
              </w:rPr>
            </w:pPr>
            <w:r w:rsidRPr="00541CE4">
              <w:rPr>
                <w:rFonts w:ascii="Calibri" w:hAnsi="Calibri" w:cs="Calibri"/>
                <w:sz w:val="16"/>
                <w:szCs w:val="16"/>
              </w:rPr>
              <w:t>(256.130)</w:t>
            </w:r>
          </w:p>
        </w:tc>
        <w:tc>
          <w:tcPr>
            <w:tcW w:w="833" w:type="pct"/>
            <w:tcBorders>
              <w:top w:val="nil"/>
              <w:left w:val="nil"/>
              <w:bottom w:val="nil"/>
              <w:right w:val="nil"/>
            </w:tcBorders>
            <w:shd w:val="clear" w:color="auto" w:fill="auto"/>
            <w:noWrap/>
            <w:vAlign w:val="center"/>
            <w:hideMark/>
          </w:tcPr>
          <w:p w14:paraId="57AE47F8" w14:textId="77777777" w:rsidR="00E71553" w:rsidRPr="00541CE4" w:rsidRDefault="00E71553" w:rsidP="00927887">
            <w:pPr>
              <w:jc w:val="right"/>
              <w:rPr>
                <w:rFonts w:ascii="Calibri" w:hAnsi="Calibri" w:cs="Calibri"/>
                <w:sz w:val="16"/>
                <w:szCs w:val="16"/>
              </w:rPr>
            </w:pPr>
            <w:r w:rsidRPr="00541CE4">
              <w:rPr>
                <w:rFonts w:ascii="Calibri" w:hAnsi="Calibri" w:cs="Calibri"/>
                <w:sz w:val="16"/>
                <w:szCs w:val="16"/>
              </w:rPr>
              <w:t>(166.989)</w:t>
            </w:r>
          </w:p>
        </w:tc>
      </w:tr>
      <w:tr w:rsidR="00E71553" w:rsidRPr="002544B3" w14:paraId="39C74A7C" w14:textId="77777777" w:rsidTr="00927887">
        <w:trPr>
          <w:trHeight w:val="227"/>
        </w:trPr>
        <w:tc>
          <w:tcPr>
            <w:tcW w:w="1469" w:type="pct"/>
            <w:tcBorders>
              <w:top w:val="nil"/>
              <w:left w:val="nil"/>
              <w:bottom w:val="single" w:sz="8" w:space="0" w:color="auto"/>
              <w:right w:val="nil"/>
            </w:tcBorders>
            <w:shd w:val="clear" w:color="auto" w:fill="auto"/>
            <w:noWrap/>
            <w:vAlign w:val="center"/>
            <w:hideMark/>
          </w:tcPr>
          <w:p w14:paraId="685E46D5" w14:textId="77777777" w:rsidR="00E71553" w:rsidRPr="00541CE4" w:rsidRDefault="00E71553" w:rsidP="00927887">
            <w:pPr>
              <w:rPr>
                <w:rFonts w:ascii="Calibri" w:hAnsi="Calibri" w:cs="Calibri"/>
                <w:b/>
                <w:bCs/>
                <w:sz w:val="16"/>
                <w:szCs w:val="16"/>
              </w:rPr>
            </w:pPr>
            <w:r w:rsidRPr="00541CE4">
              <w:rPr>
                <w:rFonts w:ascii="Calibri" w:hAnsi="Calibri" w:cs="Calibri"/>
                <w:b/>
                <w:bCs/>
                <w:sz w:val="16"/>
                <w:szCs w:val="16"/>
              </w:rPr>
              <w:t xml:space="preserve"> TOTAL </w:t>
            </w:r>
          </w:p>
        </w:tc>
        <w:tc>
          <w:tcPr>
            <w:tcW w:w="197" w:type="pct"/>
            <w:tcBorders>
              <w:top w:val="nil"/>
              <w:left w:val="nil"/>
              <w:bottom w:val="single" w:sz="8" w:space="0" w:color="auto"/>
              <w:right w:val="nil"/>
            </w:tcBorders>
            <w:shd w:val="clear" w:color="auto" w:fill="auto"/>
            <w:noWrap/>
            <w:vAlign w:val="center"/>
            <w:hideMark/>
          </w:tcPr>
          <w:p w14:paraId="03D04F8B" w14:textId="77777777" w:rsidR="00E71553" w:rsidRPr="00541CE4" w:rsidRDefault="00E71553" w:rsidP="00927887">
            <w:pPr>
              <w:rPr>
                <w:rFonts w:ascii="Calibri" w:hAnsi="Calibri" w:cs="Calibri"/>
                <w:sz w:val="16"/>
                <w:szCs w:val="16"/>
              </w:rPr>
            </w:pPr>
            <w:r w:rsidRPr="00541CE4">
              <w:rPr>
                <w:rFonts w:ascii="Calibri" w:hAnsi="Calibri" w:cs="Calibri"/>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69884C21" w14:textId="77777777" w:rsidR="00E71553" w:rsidRPr="00541CE4" w:rsidRDefault="00E71553" w:rsidP="00927887">
            <w:pPr>
              <w:rPr>
                <w:rFonts w:ascii="Calibri" w:hAnsi="Calibri" w:cs="Calibri"/>
                <w:sz w:val="16"/>
                <w:szCs w:val="16"/>
              </w:rPr>
            </w:pPr>
            <w:r w:rsidRPr="00541CE4">
              <w:rPr>
                <w:rFonts w:ascii="Calibri" w:hAnsi="Calibri" w:cs="Calibri"/>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2CDD7684" w14:textId="77777777" w:rsidR="00E71553" w:rsidRPr="00541CE4" w:rsidRDefault="00E71553" w:rsidP="00927887">
            <w:pPr>
              <w:jc w:val="right"/>
              <w:rPr>
                <w:rFonts w:ascii="Calibri" w:hAnsi="Calibri" w:cs="Calibri"/>
                <w:b/>
                <w:bCs/>
                <w:sz w:val="16"/>
                <w:szCs w:val="16"/>
              </w:rPr>
            </w:pPr>
            <w:r w:rsidRPr="00541CE4">
              <w:rPr>
                <w:rFonts w:ascii="Calibri" w:hAnsi="Calibri" w:cs="Calibri"/>
                <w:b/>
                <w:bCs/>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47186857" w14:textId="77777777" w:rsidR="00E71553" w:rsidRPr="00541CE4" w:rsidRDefault="00E71553" w:rsidP="00927887">
            <w:pPr>
              <w:jc w:val="right"/>
              <w:rPr>
                <w:rFonts w:ascii="Calibri" w:hAnsi="Calibri" w:cs="Calibri"/>
                <w:b/>
                <w:bCs/>
                <w:sz w:val="16"/>
                <w:szCs w:val="16"/>
              </w:rPr>
            </w:pPr>
            <w:r w:rsidRPr="00541CE4">
              <w:rPr>
                <w:rFonts w:ascii="Calibri" w:hAnsi="Calibri" w:cs="Calibri"/>
                <w:b/>
                <w:bCs/>
                <w:sz w:val="16"/>
                <w:szCs w:val="16"/>
              </w:rPr>
              <w:t>6.195.688</w:t>
            </w:r>
          </w:p>
        </w:tc>
        <w:tc>
          <w:tcPr>
            <w:tcW w:w="833" w:type="pct"/>
            <w:tcBorders>
              <w:top w:val="single" w:sz="8" w:space="0" w:color="auto"/>
              <w:left w:val="nil"/>
              <w:bottom w:val="single" w:sz="8" w:space="0" w:color="auto"/>
              <w:right w:val="nil"/>
            </w:tcBorders>
            <w:shd w:val="clear" w:color="auto" w:fill="auto"/>
            <w:noWrap/>
            <w:vAlign w:val="center"/>
            <w:hideMark/>
          </w:tcPr>
          <w:p w14:paraId="0E67A8E6" w14:textId="77777777" w:rsidR="00E71553" w:rsidRPr="00541CE4" w:rsidRDefault="00E71553" w:rsidP="00927887">
            <w:pPr>
              <w:jc w:val="right"/>
              <w:rPr>
                <w:rFonts w:ascii="Calibri" w:hAnsi="Calibri" w:cs="Calibri"/>
                <w:b/>
                <w:bCs/>
                <w:sz w:val="16"/>
                <w:szCs w:val="16"/>
              </w:rPr>
            </w:pPr>
            <w:r w:rsidRPr="00541CE4">
              <w:rPr>
                <w:rFonts w:ascii="Calibri" w:hAnsi="Calibri" w:cs="Calibri"/>
                <w:b/>
                <w:bCs/>
                <w:sz w:val="16"/>
                <w:szCs w:val="16"/>
              </w:rPr>
              <w:t>3.188.010</w:t>
            </w:r>
          </w:p>
        </w:tc>
      </w:tr>
    </w:tbl>
    <w:bookmarkEnd w:id="18"/>
    <w:p w14:paraId="2D81431A" w14:textId="77777777" w:rsidR="00E71553" w:rsidRPr="00541CE4" w:rsidRDefault="00E71553" w:rsidP="00E71553">
      <w:pPr>
        <w:spacing w:before="120" w:after="120"/>
        <w:ind w:right="-142"/>
        <w:rPr>
          <w:rFonts w:ascii="Calibri" w:hAnsi="Calibri" w:cs="Calibri"/>
          <w:sz w:val="22"/>
          <w:szCs w:val="22"/>
        </w:rPr>
      </w:pPr>
      <w:r w:rsidRPr="00541CE4">
        <w:rPr>
          <w:rFonts w:ascii="Calibri" w:hAnsi="Calibri" w:cs="Calibri"/>
          <w:sz w:val="22"/>
          <w:szCs w:val="22"/>
        </w:rPr>
        <w:t>As receitas de exploração de ferrovia correspondem às receitas alternativas advindas dos royalties das ferrovias.</w:t>
      </w:r>
    </w:p>
    <w:p w14:paraId="52F7FDEF" w14:textId="77777777" w:rsidR="00E71553" w:rsidRPr="00541CE4" w:rsidRDefault="00E71553" w:rsidP="00E71553">
      <w:pPr>
        <w:spacing w:after="120"/>
        <w:jc w:val="both"/>
        <w:rPr>
          <w:rFonts w:ascii="Calibri" w:hAnsi="Calibri" w:cs="Calibri"/>
          <w:sz w:val="22"/>
          <w:szCs w:val="22"/>
        </w:rPr>
      </w:pPr>
      <w:r w:rsidRPr="00541CE4">
        <w:rPr>
          <w:rFonts w:ascii="Calibri" w:hAnsi="Calibri" w:cs="Calibri"/>
          <w:sz w:val="22"/>
          <w:szCs w:val="22"/>
        </w:rPr>
        <w:t xml:space="preserve">A receita com Subconcessão FIOL corresponde aos valores apropriados mensalmente relativos ao diferimento da receita contratual de subconcessão do trecho FIOL I, conforme </w:t>
      </w:r>
      <w:r w:rsidRPr="005615B7">
        <w:rPr>
          <w:rFonts w:ascii="Calibri" w:hAnsi="Calibri" w:cs="Calibri"/>
          <w:sz w:val="22"/>
          <w:szCs w:val="22"/>
        </w:rPr>
        <w:t>Nota 13b</w:t>
      </w:r>
      <w:r w:rsidRPr="00541CE4">
        <w:rPr>
          <w:rFonts w:ascii="Calibri" w:hAnsi="Calibri" w:cs="Calibri"/>
          <w:sz w:val="22"/>
          <w:szCs w:val="22"/>
        </w:rPr>
        <w:t xml:space="preserve">. </w:t>
      </w:r>
    </w:p>
    <w:p w14:paraId="0ED58A3A" w14:textId="77777777" w:rsidR="00E71553" w:rsidRPr="00541CE4" w:rsidRDefault="00E71553" w:rsidP="00E71553">
      <w:pPr>
        <w:spacing w:after="120"/>
        <w:jc w:val="both"/>
        <w:rPr>
          <w:rFonts w:ascii="Calibri" w:hAnsi="Calibri" w:cs="Calibri"/>
          <w:sz w:val="22"/>
          <w:szCs w:val="22"/>
        </w:rPr>
      </w:pPr>
      <w:r w:rsidRPr="00541CE4">
        <w:rPr>
          <w:rFonts w:ascii="Calibri" w:hAnsi="Calibri" w:cs="Calibri"/>
          <w:sz w:val="22"/>
          <w:szCs w:val="22"/>
        </w:rPr>
        <w:t xml:space="preserve">As receitas de Permissão de uso de pátios referem-se aos valores apropriados mensalmente relativos ao diferimento da receita dos contratos de Permissão para Uso dos Pátios e Terminais da Infra S.A., conforme </w:t>
      </w:r>
      <w:r w:rsidRPr="005615B7">
        <w:rPr>
          <w:rFonts w:ascii="Calibri" w:hAnsi="Calibri" w:cs="Calibri"/>
          <w:sz w:val="22"/>
          <w:szCs w:val="22"/>
        </w:rPr>
        <w:t>Nota 13a</w:t>
      </w:r>
      <w:r w:rsidRPr="00541CE4">
        <w:rPr>
          <w:rFonts w:ascii="Calibri" w:hAnsi="Calibri" w:cs="Calibri"/>
          <w:sz w:val="22"/>
          <w:szCs w:val="22"/>
        </w:rPr>
        <w:t>. Estas receitas abrangem também as receitas variáveis dos referidos contratos.</w:t>
      </w:r>
    </w:p>
    <w:p w14:paraId="312482BA" w14:textId="77777777" w:rsidR="00E71553" w:rsidRDefault="00E71553" w:rsidP="00E71553">
      <w:pPr>
        <w:jc w:val="both"/>
        <w:rPr>
          <w:rFonts w:ascii="Calibri" w:hAnsi="Calibri" w:cs="Calibri"/>
          <w:color w:val="000000" w:themeColor="text1"/>
          <w:sz w:val="22"/>
          <w:szCs w:val="22"/>
        </w:rPr>
      </w:pPr>
      <w:r w:rsidRPr="00541CE4">
        <w:rPr>
          <w:rFonts w:ascii="Calibri" w:hAnsi="Calibri" w:cs="Calibri"/>
          <w:color w:val="000000" w:themeColor="text1"/>
          <w:sz w:val="22"/>
          <w:szCs w:val="22"/>
        </w:rPr>
        <w:t xml:space="preserve">As deduções das receitas são resultantes da apuração do PIS e CONFINS sobre o total das receitas auferidas no mês, conforme </w:t>
      </w:r>
      <w:r w:rsidRPr="005615B7">
        <w:rPr>
          <w:rFonts w:ascii="Calibri" w:hAnsi="Calibri" w:cs="Calibri"/>
          <w:color w:val="000000" w:themeColor="text1"/>
          <w:sz w:val="22"/>
          <w:szCs w:val="22"/>
        </w:rPr>
        <w:t>Nota 4b.1</w:t>
      </w:r>
      <w:r w:rsidRPr="00541CE4">
        <w:rPr>
          <w:rFonts w:ascii="Calibri" w:hAnsi="Calibri" w:cs="Calibri"/>
          <w:color w:val="000000" w:themeColor="text1"/>
          <w:sz w:val="22"/>
          <w:szCs w:val="22"/>
        </w:rPr>
        <w:t>.  Ressalta-se que é utilizado o regime de caixa para tal apuração.</w:t>
      </w:r>
    </w:p>
    <w:p w14:paraId="60B7E120" w14:textId="77777777" w:rsidR="00E71553" w:rsidRPr="00541CE4" w:rsidRDefault="00E71553" w:rsidP="00E71553">
      <w:pPr>
        <w:spacing w:after="120"/>
        <w:jc w:val="both"/>
        <w:rPr>
          <w:rFonts w:ascii="Calibri" w:hAnsi="Calibri" w:cs="Calibri"/>
          <w:color w:val="000000" w:themeColor="text1"/>
          <w:sz w:val="22"/>
          <w:szCs w:val="22"/>
        </w:rPr>
      </w:pPr>
    </w:p>
    <w:p w14:paraId="55DFAED1" w14:textId="77777777" w:rsidR="00E71553" w:rsidRPr="00BF4140" w:rsidRDefault="00E71553" w:rsidP="00E71553">
      <w:pPr>
        <w:pStyle w:val="Ttulo4"/>
        <w:tabs>
          <w:tab w:val="left" w:pos="0"/>
        </w:tabs>
        <w:spacing w:after="120" w:line="240" w:lineRule="auto"/>
        <w:rPr>
          <w:rFonts w:ascii="Calibri" w:hAnsi="Calibri" w:cs="Calibri"/>
          <w:b w:val="0"/>
          <w:sz w:val="22"/>
          <w:szCs w:val="22"/>
        </w:rPr>
      </w:pPr>
      <w:r w:rsidRPr="00BF4140">
        <w:rPr>
          <w:rFonts w:ascii="Calibri" w:hAnsi="Calibri" w:cs="Calibri"/>
          <w:sz w:val="22"/>
          <w:szCs w:val="22"/>
        </w:rPr>
        <w:t>NOTA 1</w:t>
      </w:r>
      <w:r>
        <w:rPr>
          <w:rFonts w:ascii="Calibri" w:hAnsi="Calibri" w:cs="Calibri"/>
          <w:sz w:val="22"/>
          <w:szCs w:val="22"/>
        </w:rPr>
        <w:t>8</w:t>
      </w:r>
      <w:r w:rsidRPr="00BF4140">
        <w:rPr>
          <w:rFonts w:ascii="Calibri" w:hAnsi="Calibri" w:cs="Calibri"/>
          <w:sz w:val="22"/>
          <w:szCs w:val="22"/>
        </w:rPr>
        <w:t xml:space="preserve"> - DESPESAS OPERACIONAIS</w:t>
      </w:r>
    </w:p>
    <w:p w14:paraId="014268BD" w14:textId="77777777" w:rsidR="00E71553" w:rsidRPr="00AE0E06" w:rsidRDefault="00E71553" w:rsidP="00E71553">
      <w:pPr>
        <w:numPr>
          <w:ilvl w:val="0"/>
          <w:numId w:val="1"/>
        </w:numPr>
        <w:spacing w:after="120"/>
        <w:ind w:left="284" w:right="-142" w:hanging="284"/>
        <w:rPr>
          <w:rFonts w:ascii="Calibri" w:hAnsi="Calibri" w:cs="Calibri"/>
          <w:b/>
          <w:sz w:val="22"/>
          <w:szCs w:val="22"/>
        </w:rPr>
      </w:pPr>
      <w:r w:rsidRPr="00AE0E06">
        <w:rPr>
          <w:rFonts w:ascii="Calibri" w:hAnsi="Calibri" w:cs="Calibri"/>
          <w:b/>
          <w:sz w:val="22"/>
          <w:szCs w:val="22"/>
        </w:rPr>
        <w:t>Despesas com Pessoal</w:t>
      </w:r>
    </w:p>
    <w:p w14:paraId="6BB8C1D8" w14:textId="77777777" w:rsidR="00E71553" w:rsidRPr="00AE0E06" w:rsidRDefault="00E71553" w:rsidP="00E71553">
      <w:pPr>
        <w:spacing w:after="120"/>
        <w:jc w:val="both"/>
        <w:rPr>
          <w:rFonts w:ascii="Calibri" w:hAnsi="Calibri" w:cs="Calibri"/>
          <w:sz w:val="22"/>
          <w:szCs w:val="22"/>
        </w:rPr>
      </w:pPr>
      <w:r w:rsidRPr="00AE0E06">
        <w:rPr>
          <w:rFonts w:ascii="Calibri" w:hAnsi="Calibri" w:cs="Calibri"/>
          <w:sz w:val="22"/>
          <w:szCs w:val="22"/>
        </w:rPr>
        <w:t>As despesas com pessoal, incluindo remuneração, encargos e benefícios totalizaram, no exercício de 2022, R$ 131,89 milhões:</w:t>
      </w:r>
    </w:p>
    <w:tbl>
      <w:tblPr>
        <w:tblW w:w="5000" w:type="pct"/>
        <w:tblCellMar>
          <w:left w:w="70" w:type="dxa"/>
          <w:right w:w="70" w:type="dxa"/>
        </w:tblCellMar>
        <w:tblLook w:val="04A0" w:firstRow="1" w:lastRow="0" w:firstColumn="1" w:lastColumn="0" w:noHBand="0" w:noVBand="1"/>
      </w:tblPr>
      <w:tblGrid>
        <w:gridCol w:w="6037"/>
        <w:gridCol w:w="2215"/>
        <w:gridCol w:w="2215"/>
      </w:tblGrid>
      <w:tr w:rsidR="00E71553" w:rsidRPr="00AE0E06" w14:paraId="225668EC" w14:textId="77777777" w:rsidTr="000E54B2">
        <w:trPr>
          <w:trHeight w:hRule="exact" w:val="227"/>
        </w:trPr>
        <w:tc>
          <w:tcPr>
            <w:tcW w:w="2884" w:type="pct"/>
            <w:tcBorders>
              <w:top w:val="single" w:sz="8" w:space="0" w:color="auto"/>
              <w:left w:val="nil"/>
              <w:bottom w:val="single" w:sz="8" w:space="0" w:color="auto"/>
              <w:right w:val="nil"/>
            </w:tcBorders>
            <w:shd w:val="clear" w:color="auto" w:fill="auto"/>
            <w:noWrap/>
            <w:vAlign w:val="center"/>
            <w:hideMark/>
          </w:tcPr>
          <w:p w14:paraId="29F17B99" w14:textId="77777777" w:rsidR="00E71553" w:rsidRPr="00AE0E06" w:rsidRDefault="00E71553" w:rsidP="000E54B2">
            <w:pPr>
              <w:spacing w:after="120"/>
              <w:rPr>
                <w:rFonts w:ascii="Calibri" w:hAnsi="Calibri" w:cs="Calibri"/>
                <w:b/>
                <w:bCs/>
                <w:sz w:val="16"/>
                <w:szCs w:val="16"/>
              </w:rPr>
            </w:pPr>
            <w:bookmarkStart w:id="19" w:name="_Hlk128992008"/>
            <w:r w:rsidRPr="00AE0E06">
              <w:rPr>
                <w:rFonts w:ascii="Calibri" w:hAnsi="Calibri" w:cs="Calibri"/>
                <w:b/>
                <w:bCs/>
                <w:sz w:val="16"/>
                <w:szCs w:val="16"/>
              </w:rPr>
              <w:t>DESPESAS COM PESSOAL</w:t>
            </w:r>
          </w:p>
        </w:tc>
        <w:tc>
          <w:tcPr>
            <w:tcW w:w="1058" w:type="pct"/>
            <w:tcBorders>
              <w:top w:val="single" w:sz="8" w:space="0" w:color="auto"/>
              <w:left w:val="nil"/>
              <w:bottom w:val="single" w:sz="8" w:space="0" w:color="auto"/>
              <w:right w:val="nil"/>
            </w:tcBorders>
            <w:shd w:val="clear" w:color="auto" w:fill="auto"/>
            <w:vAlign w:val="center"/>
            <w:hideMark/>
          </w:tcPr>
          <w:p w14:paraId="301F72D3" w14:textId="77777777" w:rsidR="00E71553" w:rsidRPr="00AE0E06" w:rsidRDefault="00E71553" w:rsidP="000E54B2">
            <w:pPr>
              <w:spacing w:after="120"/>
              <w:jc w:val="right"/>
              <w:rPr>
                <w:rFonts w:ascii="Calibri" w:hAnsi="Calibri" w:cs="Calibri"/>
                <w:b/>
                <w:bCs/>
                <w:sz w:val="16"/>
                <w:szCs w:val="16"/>
              </w:rPr>
            </w:pPr>
            <w:r w:rsidRPr="00AE0E06">
              <w:rPr>
                <w:rFonts w:ascii="Calibri" w:hAnsi="Calibri" w:cs="Calibri"/>
                <w:b/>
                <w:bCs/>
                <w:sz w:val="16"/>
                <w:szCs w:val="16"/>
              </w:rPr>
              <w:t>31/12/2022</w:t>
            </w:r>
          </w:p>
        </w:tc>
        <w:tc>
          <w:tcPr>
            <w:tcW w:w="1058" w:type="pct"/>
            <w:tcBorders>
              <w:top w:val="single" w:sz="8" w:space="0" w:color="auto"/>
              <w:left w:val="nil"/>
              <w:bottom w:val="single" w:sz="8" w:space="0" w:color="auto"/>
              <w:right w:val="nil"/>
            </w:tcBorders>
            <w:shd w:val="clear" w:color="auto" w:fill="auto"/>
            <w:vAlign w:val="center"/>
            <w:hideMark/>
          </w:tcPr>
          <w:p w14:paraId="4184E51D" w14:textId="77777777" w:rsidR="00E71553" w:rsidRPr="00AE0E06" w:rsidRDefault="00E71553" w:rsidP="000E54B2">
            <w:pPr>
              <w:spacing w:after="120"/>
              <w:jc w:val="right"/>
              <w:rPr>
                <w:rFonts w:ascii="Calibri" w:hAnsi="Calibri" w:cs="Calibri"/>
                <w:b/>
                <w:bCs/>
                <w:sz w:val="16"/>
                <w:szCs w:val="16"/>
              </w:rPr>
            </w:pPr>
            <w:r w:rsidRPr="00AE0E06">
              <w:rPr>
                <w:rFonts w:ascii="Calibri" w:hAnsi="Calibri" w:cs="Calibri"/>
                <w:b/>
                <w:bCs/>
                <w:sz w:val="16"/>
                <w:szCs w:val="16"/>
              </w:rPr>
              <w:t>31/12/2021</w:t>
            </w:r>
          </w:p>
        </w:tc>
      </w:tr>
      <w:tr w:rsidR="00E71553" w:rsidRPr="00AE0E06" w14:paraId="71555187" w14:textId="77777777" w:rsidTr="000E54B2">
        <w:trPr>
          <w:trHeight w:hRule="exact" w:val="227"/>
        </w:trPr>
        <w:tc>
          <w:tcPr>
            <w:tcW w:w="2884" w:type="pct"/>
            <w:tcBorders>
              <w:top w:val="nil"/>
              <w:left w:val="nil"/>
              <w:bottom w:val="nil"/>
              <w:right w:val="nil"/>
            </w:tcBorders>
            <w:shd w:val="clear" w:color="auto" w:fill="auto"/>
            <w:noWrap/>
            <w:vAlign w:val="center"/>
            <w:hideMark/>
          </w:tcPr>
          <w:p w14:paraId="6803E1F9" w14:textId="77777777" w:rsidR="00E71553" w:rsidRPr="00AE0E06" w:rsidRDefault="00E71553" w:rsidP="000E54B2">
            <w:pPr>
              <w:spacing w:after="120"/>
              <w:rPr>
                <w:rFonts w:ascii="Calibri" w:hAnsi="Calibri" w:cs="Calibri"/>
                <w:sz w:val="16"/>
                <w:szCs w:val="16"/>
              </w:rPr>
            </w:pPr>
            <w:r w:rsidRPr="00AE0E06">
              <w:rPr>
                <w:rFonts w:ascii="Calibri" w:hAnsi="Calibri" w:cs="Calibri"/>
                <w:sz w:val="16"/>
                <w:szCs w:val="16"/>
              </w:rPr>
              <w:t>Remuneração (Salários, gratificações, 13º salário e férias)</w:t>
            </w:r>
          </w:p>
        </w:tc>
        <w:tc>
          <w:tcPr>
            <w:tcW w:w="1058" w:type="pct"/>
            <w:tcBorders>
              <w:top w:val="nil"/>
              <w:left w:val="nil"/>
              <w:bottom w:val="nil"/>
              <w:right w:val="nil"/>
            </w:tcBorders>
            <w:shd w:val="clear" w:color="auto" w:fill="auto"/>
            <w:vAlign w:val="center"/>
            <w:hideMark/>
          </w:tcPr>
          <w:p w14:paraId="78010F28" w14:textId="77777777" w:rsidR="00E71553" w:rsidRPr="00AE0E06" w:rsidRDefault="00E71553" w:rsidP="000E54B2">
            <w:pPr>
              <w:spacing w:after="120"/>
              <w:jc w:val="right"/>
              <w:rPr>
                <w:rFonts w:ascii="Calibri" w:hAnsi="Calibri" w:cs="Calibri"/>
                <w:sz w:val="16"/>
                <w:szCs w:val="16"/>
              </w:rPr>
            </w:pPr>
            <w:r w:rsidRPr="00AE0E06">
              <w:rPr>
                <w:rFonts w:ascii="Calibri" w:hAnsi="Calibri" w:cs="Calibri"/>
                <w:sz w:val="16"/>
                <w:szCs w:val="16"/>
              </w:rPr>
              <w:t>(88.368.822)</w:t>
            </w:r>
          </w:p>
        </w:tc>
        <w:tc>
          <w:tcPr>
            <w:tcW w:w="1058" w:type="pct"/>
            <w:tcBorders>
              <w:top w:val="nil"/>
              <w:left w:val="nil"/>
              <w:bottom w:val="nil"/>
              <w:right w:val="nil"/>
            </w:tcBorders>
            <w:shd w:val="clear" w:color="auto" w:fill="auto"/>
            <w:hideMark/>
          </w:tcPr>
          <w:p w14:paraId="5BAF5B7A" w14:textId="77777777" w:rsidR="00E71553" w:rsidRPr="00AE0E06" w:rsidRDefault="00E71553" w:rsidP="000E54B2">
            <w:pPr>
              <w:spacing w:after="120"/>
              <w:jc w:val="right"/>
              <w:rPr>
                <w:rFonts w:ascii="Calibri" w:hAnsi="Calibri" w:cs="Calibri"/>
                <w:sz w:val="16"/>
                <w:szCs w:val="16"/>
              </w:rPr>
            </w:pPr>
            <w:r w:rsidRPr="00AE0E06">
              <w:rPr>
                <w:rFonts w:ascii="Calibri" w:hAnsi="Calibri" w:cs="Calibri"/>
                <w:sz w:val="16"/>
                <w:szCs w:val="16"/>
              </w:rPr>
              <w:t>(76.249.741)</w:t>
            </w:r>
          </w:p>
        </w:tc>
      </w:tr>
      <w:tr w:rsidR="00E71553" w:rsidRPr="00AE0E06" w14:paraId="0B44133B" w14:textId="77777777" w:rsidTr="000E54B2">
        <w:trPr>
          <w:trHeight w:hRule="exact" w:val="227"/>
        </w:trPr>
        <w:tc>
          <w:tcPr>
            <w:tcW w:w="2884" w:type="pct"/>
            <w:tcBorders>
              <w:top w:val="nil"/>
              <w:left w:val="nil"/>
              <w:bottom w:val="nil"/>
              <w:right w:val="nil"/>
            </w:tcBorders>
            <w:shd w:val="clear" w:color="auto" w:fill="auto"/>
            <w:noWrap/>
            <w:vAlign w:val="center"/>
            <w:hideMark/>
          </w:tcPr>
          <w:p w14:paraId="71258BB2" w14:textId="77777777" w:rsidR="00E71553" w:rsidRPr="00AE0E06" w:rsidRDefault="00E71553" w:rsidP="000E54B2">
            <w:pPr>
              <w:spacing w:after="120"/>
              <w:rPr>
                <w:rFonts w:ascii="Calibri" w:hAnsi="Calibri" w:cs="Calibri"/>
                <w:sz w:val="16"/>
                <w:szCs w:val="16"/>
              </w:rPr>
            </w:pPr>
            <w:r w:rsidRPr="00AE0E06">
              <w:rPr>
                <w:rFonts w:ascii="Calibri" w:hAnsi="Calibri" w:cs="Calibri"/>
                <w:sz w:val="16"/>
                <w:szCs w:val="16"/>
              </w:rPr>
              <w:t>Encargos Sociais (INSS, FGTS e Prev. Complementar)</w:t>
            </w:r>
          </w:p>
        </w:tc>
        <w:tc>
          <w:tcPr>
            <w:tcW w:w="1058" w:type="pct"/>
            <w:tcBorders>
              <w:top w:val="nil"/>
              <w:left w:val="nil"/>
              <w:bottom w:val="nil"/>
              <w:right w:val="nil"/>
            </w:tcBorders>
            <w:shd w:val="clear" w:color="auto" w:fill="auto"/>
            <w:vAlign w:val="center"/>
            <w:hideMark/>
          </w:tcPr>
          <w:p w14:paraId="486D1BFB" w14:textId="77777777" w:rsidR="00E71553" w:rsidRPr="00AE0E06" w:rsidRDefault="00E71553" w:rsidP="000E54B2">
            <w:pPr>
              <w:spacing w:after="120"/>
              <w:jc w:val="right"/>
              <w:rPr>
                <w:rFonts w:ascii="Calibri" w:hAnsi="Calibri" w:cs="Calibri"/>
                <w:sz w:val="16"/>
                <w:szCs w:val="16"/>
              </w:rPr>
            </w:pPr>
            <w:r w:rsidRPr="00AE0E06">
              <w:rPr>
                <w:rFonts w:ascii="Calibri" w:hAnsi="Calibri" w:cs="Calibri"/>
                <w:sz w:val="16"/>
                <w:szCs w:val="16"/>
              </w:rPr>
              <w:t>(30.326.338)</w:t>
            </w:r>
          </w:p>
        </w:tc>
        <w:tc>
          <w:tcPr>
            <w:tcW w:w="1058" w:type="pct"/>
            <w:tcBorders>
              <w:top w:val="nil"/>
              <w:left w:val="nil"/>
              <w:bottom w:val="nil"/>
              <w:right w:val="nil"/>
            </w:tcBorders>
            <w:shd w:val="clear" w:color="auto" w:fill="auto"/>
            <w:hideMark/>
          </w:tcPr>
          <w:p w14:paraId="1CD750D1" w14:textId="77777777" w:rsidR="00E71553" w:rsidRPr="00AE0E06" w:rsidRDefault="00E71553" w:rsidP="000E54B2">
            <w:pPr>
              <w:spacing w:after="120"/>
              <w:jc w:val="right"/>
              <w:rPr>
                <w:rFonts w:ascii="Calibri" w:hAnsi="Calibri" w:cs="Calibri"/>
                <w:sz w:val="16"/>
                <w:szCs w:val="16"/>
              </w:rPr>
            </w:pPr>
            <w:r w:rsidRPr="00AE0E06">
              <w:rPr>
                <w:rFonts w:ascii="Calibri" w:hAnsi="Calibri" w:cs="Calibri"/>
                <w:sz w:val="16"/>
                <w:szCs w:val="16"/>
              </w:rPr>
              <w:t>(29.701.284)</w:t>
            </w:r>
          </w:p>
        </w:tc>
      </w:tr>
      <w:tr w:rsidR="00E71553" w:rsidRPr="00AE0E06" w14:paraId="7FADD328" w14:textId="77777777" w:rsidTr="000E54B2">
        <w:trPr>
          <w:trHeight w:hRule="exact" w:val="227"/>
        </w:trPr>
        <w:tc>
          <w:tcPr>
            <w:tcW w:w="2884" w:type="pct"/>
            <w:tcBorders>
              <w:top w:val="nil"/>
              <w:left w:val="nil"/>
              <w:bottom w:val="single" w:sz="8" w:space="0" w:color="auto"/>
              <w:right w:val="nil"/>
            </w:tcBorders>
            <w:shd w:val="clear" w:color="auto" w:fill="auto"/>
            <w:noWrap/>
            <w:vAlign w:val="center"/>
            <w:hideMark/>
          </w:tcPr>
          <w:p w14:paraId="4DA285D7" w14:textId="77777777" w:rsidR="00E71553" w:rsidRPr="00AE0E06" w:rsidRDefault="00E71553" w:rsidP="000E54B2">
            <w:pPr>
              <w:spacing w:after="120"/>
              <w:rPr>
                <w:rFonts w:ascii="Calibri" w:hAnsi="Calibri" w:cs="Calibri"/>
                <w:sz w:val="16"/>
                <w:szCs w:val="16"/>
              </w:rPr>
            </w:pPr>
            <w:r w:rsidRPr="00AE0E06">
              <w:rPr>
                <w:rFonts w:ascii="Calibri" w:hAnsi="Calibri" w:cs="Calibri"/>
                <w:sz w:val="16"/>
                <w:szCs w:val="16"/>
              </w:rPr>
              <w:t>Benefícios (transporte, creche, saúde e alimentação)</w:t>
            </w:r>
          </w:p>
        </w:tc>
        <w:tc>
          <w:tcPr>
            <w:tcW w:w="1058" w:type="pct"/>
            <w:tcBorders>
              <w:top w:val="nil"/>
              <w:left w:val="nil"/>
              <w:bottom w:val="single" w:sz="8" w:space="0" w:color="auto"/>
              <w:right w:val="nil"/>
            </w:tcBorders>
            <w:shd w:val="clear" w:color="auto" w:fill="auto"/>
            <w:vAlign w:val="center"/>
            <w:hideMark/>
          </w:tcPr>
          <w:p w14:paraId="6EF566EA" w14:textId="77777777" w:rsidR="00E71553" w:rsidRPr="00AE0E06" w:rsidRDefault="00E71553" w:rsidP="000E54B2">
            <w:pPr>
              <w:spacing w:after="120"/>
              <w:jc w:val="right"/>
              <w:rPr>
                <w:rFonts w:ascii="Calibri" w:hAnsi="Calibri" w:cs="Calibri"/>
                <w:sz w:val="16"/>
                <w:szCs w:val="16"/>
              </w:rPr>
            </w:pPr>
            <w:r w:rsidRPr="00AE0E06">
              <w:rPr>
                <w:rFonts w:ascii="Calibri" w:hAnsi="Calibri" w:cs="Calibri"/>
                <w:sz w:val="16"/>
                <w:szCs w:val="16"/>
              </w:rPr>
              <w:t>(13.194.346)</w:t>
            </w:r>
          </w:p>
        </w:tc>
        <w:tc>
          <w:tcPr>
            <w:tcW w:w="1058" w:type="pct"/>
            <w:tcBorders>
              <w:top w:val="nil"/>
              <w:left w:val="nil"/>
              <w:bottom w:val="single" w:sz="8" w:space="0" w:color="auto"/>
              <w:right w:val="nil"/>
            </w:tcBorders>
            <w:shd w:val="clear" w:color="auto" w:fill="auto"/>
            <w:hideMark/>
          </w:tcPr>
          <w:p w14:paraId="577A08BB" w14:textId="77777777" w:rsidR="00E71553" w:rsidRPr="00AE0E06" w:rsidRDefault="00E71553" w:rsidP="000E54B2">
            <w:pPr>
              <w:spacing w:after="120"/>
              <w:jc w:val="right"/>
              <w:rPr>
                <w:rFonts w:ascii="Calibri" w:hAnsi="Calibri" w:cs="Calibri"/>
                <w:sz w:val="16"/>
                <w:szCs w:val="16"/>
              </w:rPr>
            </w:pPr>
            <w:r w:rsidRPr="00AE0E06">
              <w:rPr>
                <w:rFonts w:ascii="Calibri" w:hAnsi="Calibri" w:cs="Calibri"/>
                <w:sz w:val="16"/>
                <w:szCs w:val="16"/>
              </w:rPr>
              <w:t>(9.911.631)</w:t>
            </w:r>
          </w:p>
        </w:tc>
      </w:tr>
      <w:tr w:rsidR="00E71553" w:rsidRPr="002544B3" w14:paraId="0061C538" w14:textId="77777777" w:rsidTr="000E54B2">
        <w:trPr>
          <w:trHeight w:hRule="exact" w:val="227"/>
        </w:trPr>
        <w:tc>
          <w:tcPr>
            <w:tcW w:w="2884" w:type="pct"/>
            <w:tcBorders>
              <w:top w:val="nil"/>
              <w:left w:val="nil"/>
              <w:bottom w:val="single" w:sz="8" w:space="0" w:color="auto"/>
              <w:right w:val="nil"/>
            </w:tcBorders>
            <w:shd w:val="clear" w:color="auto" w:fill="auto"/>
            <w:noWrap/>
            <w:vAlign w:val="center"/>
            <w:hideMark/>
          </w:tcPr>
          <w:p w14:paraId="4A8AB4F2" w14:textId="77777777" w:rsidR="00E71553" w:rsidRPr="00AE0E06" w:rsidRDefault="00E71553" w:rsidP="000E54B2">
            <w:pPr>
              <w:spacing w:after="120"/>
              <w:rPr>
                <w:rFonts w:ascii="Calibri" w:hAnsi="Calibri" w:cs="Calibri"/>
                <w:b/>
                <w:bCs/>
                <w:sz w:val="16"/>
                <w:szCs w:val="16"/>
              </w:rPr>
            </w:pPr>
            <w:r w:rsidRPr="00AE0E06">
              <w:rPr>
                <w:rFonts w:ascii="Calibri" w:hAnsi="Calibri" w:cs="Calibri"/>
                <w:b/>
                <w:bCs/>
                <w:sz w:val="16"/>
                <w:szCs w:val="16"/>
              </w:rPr>
              <w:t>Total das Despesas com Pessoal</w:t>
            </w:r>
          </w:p>
        </w:tc>
        <w:tc>
          <w:tcPr>
            <w:tcW w:w="1058" w:type="pct"/>
            <w:tcBorders>
              <w:top w:val="nil"/>
              <w:left w:val="nil"/>
              <w:bottom w:val="single" w:sz="8" w:space="0" w:color="auto"/>
              <w:right w:val="nil"/>
            </w:tcBorders>
            <w:shd w:val="clear" w:color="auto" w:fill="auto"/>
            <w:vAlign w:val="center"/>
            <w:hideMark/>
          </w:tcPr>
          <w:p w14:paraId="464C74DE" w14:textId="77777777" w:rsidR="00E71553" w:rsidRPr="00AE0E06" w:rsidRDefault="00E71553" w:rsidP="000E54B2">
            <w:pPr>
              <w:spacing w:after="120"/>
              <w:jc w:val="right"/>
              <w:rPr>
                <w:rFonts w:ascii="Calibri" w:hAnsi="Calibri" w:cs="Calibri"/>
                <w:b/>
                <w:bCs/>
                <w:sz w:val="16"/>
                <w:szCs w:val="16"/>
              </w:rPr>
            </w:pPr>
            <w:r w:rsidRPr="00AE0E06">
              <w:rPr>
                <w:rFonts w:ascii="Calibri" w:hAnsi="Calibri" w:cs="Calibri"/>
                <w:b/>
                <w:bCs/>
                <w:sz w:val="16"/>
                <w:szCs w:val="16"/>
              </w:rPr>
              <w:t>(131.889.506)</w:t>
            </w:r>
          </w:p>
        </w:tc>
        <w:tc>
          <w:tcPr>
            <w:tcW w:w="1058" w:type="pct"/>
            <w:tcBorders>
              <w:top w:val="nil"/>
              <w:left w:val="nil"/>
              <w:bottom w:val="single" w:sz="8" w:space="0" w:color="auto"/>
              <w:right w:val="nil"/>
            </w:tcBorders>
            <w:shd w:val="clear" w:color="auto" w:fill="auto"/>
            <w:vAlign w:val="center"/>
            <w:hideMark/>
          </w:tcPr>
          <w:p w14:paraId="7E2C3107" w14:textId="77777777" w:rsidR="00E71553" w:rsidRPr="00AE0E06" w:rsidRDefault="00E71553" w:rsidP="000E54B2">
            <w:pPr>
              <w:spacing w:after="120"/>
              <w:jc w:val="right"/>
              <w:rPr>
                <w:rFonts w:ascii="Calibri" w:hAnsi="Calibri" w:cs="Calibri"/>
                <w:b/>
                <w:bCs/>
                <w:sz w:val="16"/>
                <w:szCs w:val="16"/>
              </w:rPr>
            </w:pPr>
            <w:r w:rsidRPr="00AE0E06">
              <w:rPr>
                <w:rFonts w:ascii="Calibri" w:hAnsi="Calibri" w:cs="Calibri"/>
                <w:b/>
                <w:bCs/>
                <w:sz w:val="16"/>
                <w:szCs w:val="16"/>
              </w:rPr>
              <w:t>(115.862.656)</w:t>
            </w:r>
          </w:p>
        </w:tc>
      </w:tr>
      <w:tr w:rsidR="00E71553" w:rsidRPr="002544B3" w14:paraId="3B80A0E6" w14:textId="77777777" w:rsidTr="000E54B2">
        <w:trPr>
          <w:trHeight w:hRule="exact" w:val="227"/>
        </w:trPr>
        <w:tc>
          <w:tcPr>
            <w:tcW w:w="2884" w:type="pct"/>
            <w:tcBorders>
              <w:top w:val="nil"/>
              <w:left w:val="nil"/>
              <w:bottom w:val="single" w:sz="8" w:space="0" w:color="auto"/>
              <w:right w:val="nil"/>
            </w:tcBorders>
            <w:shd w:val="clear" w:color="auto" w:fill="auto"/>
            <w:noWrap/>
            <w:vAlign w:val="center"/>
            <w:hideMark/>
          </w:tcPr>
          <w:p w14:paraId="41D7A992" w14:textId="77777777" w:rsidR="00E71553" w:rsidRPr="003C0D3A" w:rsidRDefault="00E71553" w:rsidP="000E54B2">
            <w:pPr>
              <w:spacing w:after="120"/>
              <w:rPr>
                <w:rFonts w:ascii="Calibri" w:hAnsi="Calibri" w:cs="Calibri"/>
                <w:sz w:val="16"/>
                <w:szCs w:val="16"/>
              </w:rPr>
            </w:pPr>
            <w:r w:rsidRPr="003C0D3A">
              <w:rPr>
                <w:rFonts w:ascii="Calibri" w:hAnsi="Calibri" w:cs="Calibri"/>
                <w:sz w:val="16"/>
                <w:szCs w:val="16"/>
              </w:rPr>
              <w:t xml:space="preserve">Quantidade de Funcionários </w:t>
            </w:r>
          </w:p>
        </w:tc>
        <w:tc>
          <w:tcPr>
            <w:tcW w:w="1058" w:type="pct"/>
            <w:tcBorders>
              <w:top w:val="nil"/>
              <w:left w:val="nil"/>
              <w:bottom w:val="single" w:sz="8" w:space="0" w:color="auto"/>
              <w:right w:val="nil"/>
            </w:tcBorders>
            <w:shd w:val="clear" w:color="auto" w:fill="auto"/>
            <w:vAlign w:val="center"/>
            <w:hideMark/>
          </w:tcPr>
          <w:p w14:paraId="099110AC" w14:textId="77777777" w:rsidR="00E71553" w:rsidRPr="003C0D3A" w:rsidRDefault="00E71553" w:rsidP="000E54B2">
            <w:pPr>
              <w:spacing w:after="120"/>
              <w:jc w:val="right"/>
              <w:rPr>
                <w:rFonts w:ascii="Calibri" w:hAnsi="Calibri" w:cs="Calibri"/>
                <w:sz w:val="16"/>
                <w:szCs w:val="16"/>
              </w:rPr>
            </w:pPr>
            <w:r w:rsidRPr="003C0D3A">
              <w:rPr>
                <w:rFonts w:ascii="Calibri" w:hAnsi="Calibri" w:cs="Calibri"/>
                <w:sz w:val="16"/>
                <w:szCs w:val="16"/>
              </w:rPr>
              <w:t>751</w:t>
            </w:r>
          </w:p>
        </w:tc>
        <w:tc>
          <w:tcPr>
            <w:tcW w:w="1058" w:type="pct"/>
            <w:tcBorders>
              <w:top w:val="nil"/>
              <w:left w:val="nil"/>
              <w:bottom w:val="single" w:sz="8" w:space="0" w:color="auto"/>
              <w:right w:val="nil"/>
            </w:tcBorders>
            <w:shd w:val="clear" w:color="auto" w:fill="auto"/>
            <w:vAlign w:val="center"/>
            <w:hideMark/>
          </w:tcPr>
          <w:p w14:paraId="1D39550D" w14:textId="77777777" w:rsidR="00E71553" w:rsidRPr="003C0D3A" w:rsidRDefault="00E71553" w:rsidP="000E54B2">
            <w:pPr>
              <w:spacing w:after="120"/>
              <w:jc w:val="right"/>
              <w:rPr>
                <w:rFonts w:ascii="Calibri" w:hAnsi="Calibri" w:cs="Calibri"/>
                <w:sz w:val="16"/>
                <w:szCs w:val="16"/>
              </w:rPr>
            </w:pPr>
            <w:r w:rsidRPr="003C0D3A">
              <w:rPr>
                <w:rFonts w:ascii="Calibri" w:hAnsi="Calibri" w:cs="Calibri"/>
                <w:sz w:val="16"/>
                <w:szCs w:val="16"/>
              </w:rPr>
              <w:t>643</w:t>
            </w:r>
          </w:p>
        </w:tc>
      </w:tr>
    </w:tbl>
    <w:bookmarkEnd w:id="19"/>
    <w:p w14:paraId="50A974D7" w14:textId="77777777" w:rsidR="00E71553" w:rsidRPr="00B636EB" w:rsidRDefault="00E71553" w:rsidP="00E71553">
      <w:pPr>
        <w:numPr>
          <w:ilvl w:val="0"/>
          <w:numId w:val="1"/>
        </w:numPr>
        <w:spacing w:before="120" w:after="120"/>
        <w:ind w:left="284" w:right="-142" w:hanging="284"/>
        <w:rPr>
          <w:rFonts w:ascii="Calibri" w:hAnsi="Calibri" w:cs="Calibri"/>
          <w:b/>
          <w:sz w:val="22"/>
          <w:szCs w:val="22"/>
        </w:rPr>
      </w:pPr>
      <w:r w:rsidRPr="00B636EB">
        <w:rPr>
          <w:rFonts w:ascii="Calibri" w:hAnsi="Calibri" w:cs="Calibri"/>
          <w:b/>
          <w:sz w:val="22"/>
          <w:szCs w:val="22"/>
        </w:rPr>
        <w:t>Gerais e Administrativas</w:t>
      </w:r>
    </w:p>
    <w:p w14:paraId="0FF43B6B" w14:textId="77777777" w:rsidR="00E71553" w:rsidRPr="00B636EB" w:rsidRDefault="00E71553" w:rsidP="00E71553">
      <w:pPr>
        <w:spacing w:before="120" w:after="120"/>
        <w:jc w:val="both"/>
        <w:rPr>
          <w:rFonts w:ascii="Calibri" w:hAnsi="Calibri" w:cs="Calibri"/>
          <w:sz w:val="22"/>
          <w:szCs w:val="22"/>
        </w:rPr>
      </w:pPr>
      <w:r w:rsidRPr="00B636EB">
        <w:rPr>
          <w:rFonts w:ascii="Calibri" w:hAnsi="Calibri" w:cs="Calibri"/>
          <w:sz w:val="22"/>
          <w:szCs w:val="22"/>
        </w:rPr>
        <w:t>As Despesas Gerais e Administrativas totalizaram o valor de R$ 26,64 milhões:</w:t>
      </w:r>
    </w:p>
    <w:tbl>
      <w:tblPr>
        <w:tblW w:w="5000" w:type="pct"/>
        <w:tblCellMar>
          <w:left w:w="70" w:type="dxa"/>
          <w:right w:w="70" w:type="dxa"/>
        </w:tblCellMar>
        <w:tblLook w:val="04A0" w:firstRow="1" w:lastRow="0" w:firstColumn="1" w:lastColumn="0" w:noHBand="0" w:noVBand="1"/>
      </w:tblPr>
      <w:tblGrid>
        <w:gridCol w:w="5543"/>
        <w:gridCol w:w="804"/>
        <w:gridCol w:w="2060"/>
        <w:gridCol w:w="2060"/>
      </w:tblGrid>
      <w:tr w:rsidR="00E71553" w:rsidRPr="00B636EB" w14:paraId="33862135" w14:textId="77777777" w:rsidTr="000E54B2">
        <w:trPr>
          <w:trHeight w:hRule="exact" w:val="227"/>
        </w:trPr>
        <w:tc>
          <w:tcPr>
            <w:tcW w:w="3032" w:type="pct"/>
            <w:gridSpan w:val="2"/>
            <w:tcBorders>
              <w:top w:val="single" w:sz="8" w:space="0" w:color="auto"/>
              <w:left w:val="nil"/>
              <w:bottom w:val="single" w:sz="8" w:space="0" w:color="auto"/>
              <w:right w:val="nil"/>
            </w:tcBorders>
            <w:shd w:val="clear" w:color="auto" w:fill="auto"/>
            <w:noWrap/>
            <w:vAlign w:val="center"/>
            <w:hideMark/>
          </w:tcPr>
          <w:p w14:paraId="27982D26" w14:textId="77777777" w:rsidR="00E71553" w:rsidRPr="00B636EB" w:rsidRDefault="00E71553" w:rsidP="000E54B2">
            <w:pPr>
              <w:spacing w:after="120"/>
              <w:rPr>
                <w:rFonts w:ascii="Calibri" w:hAnsi="Calibri" w:cs="Calibri"/>
                <w:b/>
                <w:bCs/>
                <w:sz w:val="16"/>
                <w:szCs w:val="16"/>
              </w:rPr>
            </w:pPr>
            <w:bookmarkStart w:id="20" w:name="_Hlk128992026"/>
            <w:r w:rsidRPr="00B636EB">
              <w:rPr>
                <w:rFonts w:ascii="Calibri" w:hAnsi="Calibri" w:cs="Calibri"/>
                <w:b/>
                <w:bCs/>
                <w:sz w:val="16"/>
                <w:szCs w:val="16"/>
              </w:rPr>
              <w:t>DESPESAS GERAIS E ADMINISTRATIVAS</w:t>
            </w:r>
          </w:p>
        </w:tc>
        <w:tc>
          <w:tcPr>
            <w:tcW w:w="984" w:type="pct"/>
            <w:tcBorders>
              <w:top w:val="single" w:sz="8" w:space="0" w:color="auto"/>
              <w:left w:val="nil"/>
              <w:bottom w:val="single" w:sz="8" w:space="0" w:color="auto"/>
              <w:right w:val="nil"/>
            </w:tcBorders>
            <w:shd w:val="clear" w:color="auto" w:fill="auto"/>
            <w:vAlign w:val="center"/>
            <w:hideMark/>
          </w:tcPr>
          <w:p w14:paraId="1408C3E7" w14:textId="77777777" w:rsidR="00E71553" w:rsidRPr="00B636EB" w:rsidRDefault="00E71553" w:rsidP="000E54B2">
            <w:pPr>
              <w:spacing w:after="120"/>
              <w:jc w:val="right"/>
              <w:rPr>
                <w:rFonts w:ascii="Calibri" w:hAnsi="Calibri" w:cs="Calibri"/>
                <w:b/>
                <w:bCs/>
                <w:sz w:val="16"/>
                <w:szCs w:val="16"/>
              </w:rPr>
            </w:pPr>
            <w:r w:rsidRPr="00B636EB">
              <w:rPr>
                <w:rFonts w:ascii="Calibri" w:hAnsi="Calibri" w:cs="Calibri"/>
                <w:b/>
                <w:bCs/>
                <w:sz w:val="16"/>
                <w:szCs w:val="16"/>
              </w:rPr>
              <w:t>31/12/2022</w:t>
            </w:r>
          </w:p>
        </w:tc>
        <w:tc>
          <w:tcPr>
            <w:tcW w:w="984" w:type="pct"/>
            <w:tcBorders>
              <w:top w:val="single" w:sz="8" w:space="0" w:color="auto"/>
              <w:left w:val="nil"/>
              <w:bottom w:val="single" w:sz="8" w:space="0" w:color="auto"/>
              <w:right w:val="nil"/>
            </w:tcBorders>
            <w:shd w:val="clear" w:color="auto" w:fill="auto"/>
            <w:vAlign w:val="center"/>
            <w:hideMark/>
          </w:tcPr>
          <w:p w14:paraId="2F503821" w14:textId="77777777" w:rsidR="00E71553" w:rsidRPr="00B636EB" w:rsidRDefault="00E71553" w:rsidP="000E54B2">
            <w:pPr>
              <w:spacing w:after="120"/>
              <w:jc w:val="right"/>
              <w:rPr>
                <w:rFonts w:ascii="Calibri" w:hAnsi="Calibri" w:cs="Calibri"/>
                <w:b/>
                <w:bCs/>
                <w:sz w:val="16"/>
                <w:szCs w:val="16"/>
              </w:rPr>
            </w:pPr>
            <w:r w:rsidRPr="00B636EB">
              <w:rPr>
                <w:rFonts w:ascii="Calibri" w:hAnsi="Calibri" w:cs="Calibri"/>
                <w:b/>
                <w:bCs/>
                <w:sz w:val="16"/>
                <w:szCs w:val="16"/>
              </w:rPr>
              <w:t>31/12/2021</w:t>
            </w:r>
          </w:p>
        </w:tc>
      </w:tr>
      <w:tr w:rsidR="00E71553" w:rsidRPr="00B636EB" w14:paraId="05C468DD" w14:textId="77777777" w:rsidTr="000E54B2">
        <w:trPr>
          <w:trHeight w:hRule="exact" w:val="227"/>
        </w:trPr>
        <w:tc>
          <w:tcPr>
            <w:tcW w:w="3032" w:type="pct"/>
            <w:gridSpan w:val="2"/>
            <w:tcBorders>
              <w:top w:val="nil"/>
              <w:left w:val="nil"/>
              <w:bottom w:val="nil"/>
              <w:right w:val="nil"/>
            </w:tcBorders>
            <w:shd w:val="clear" w:color="auto" w:fill="auto"/>
            <w:noWrap/>
            <w:vAlign w:val="center"/>
            <w:hideMark/>
          </w:tcPr>
          <w:p w14:paraId="3BB4B237" w14:textId="77777777" w:rsidR="00E71553" w:rsidRPr="00B636EB" w:rsidRDefault="00E71553" w:rsidP="000E54B2">
            <w:pPr>
              <w:spacing w:after="120"/>
              <w:rPr>
                <w:rFonts w:ascii="Calibri" w:hAnsi="Calibri" w:cs="Calibri"/>
                <w:sz w:val="16"/>
                <w:szCs w:val="16"/>
              </w:rPr>
            </w:pPr>
            <w:r w:rsidRPr="00B636EB">
              <w:rPr>
                <w:rFonts w:ascii="Calibri" w:hAnsi="Calibri" w:cs="Calibri"/>
                <w:sz w:val="16"/>
                <w:szCs w:val="16"/>
              </w:rPr>
              <w:t>Custa judiciais</w:t>
            </w:r>
          </w:p>
        </w:tc>
        <w:tc>
          <w:tcPr>
            <w:tcW w:w="984" w:type="pct"/>
            <w:tcBorders>
              <w:top w:val="nil"/>
              <w:left w:val="nil"/>
              <w:bottom w:val="nil"/>
              <w:right w:val="nil"/>
            </w:tcBorders>
            <w:shd w:val="clear" w:color="auto" w:fill="auto"/>
            <w:vAlign w:val="center"/>
            <w:hideMark/>
          </w:tcPr>
          <w:p w14:paraId="1E25B828" w14:textId="77777777" w:rsidR="00E71553" w:rsidRPr="00145F69" w:rsidRDefault="00E71553" w:rsidP="000E54B2">
            <w:pPr>
              <w:spacing w:after="120"/>
              <w:jc w:val="right"/>
              <w:rPr>
                <w:rFonts w:ascii="Calibri" w:hAnsi="Calibri" w:cs="Calibri"/>
                <w:sz w:val="16"/>
                <w:szCs w:val="16"/>
              </w:rPr>
            </w:pPr>
            <w:r w:rsidRPr="00145F69">
              <w:rPr>
                <w:rFonts w:ascii="Calibri" w:hAnsi="Calibri" w:cs="Calibri"/>
                <w:sz w:val="16"/>
                <w:szCs w:val="16"/>
              </w:rPr>
              <w:t>(1.042.131)</w:t>
            </w:r>
          </w:p>
        </w:tc>
        <w:tc>
          <w:tcPr>
            <w:tcW w:w="984" w:type="pct"/>
            <w:tcBorders>
              <w:top w:val="nil"/>
              <w:left w:val="nil"/>
              <w:bottom w:val="nil"/>
              <w:right w:val="nil"/>
            </w:tcBorders>
            <w:shd w:val="clear" w:color="auto" w:fill="auto"/>
            <w:hideMark/>
          </w:tcPr>
          <w:p w14:paraId="281697A5" w14:textId="77777777" w:rsidR="00E71553" w:rsidRPr="00B636EB" w:rsidRDefault="00E71553" w:rsidP="000E54B2">
            <w:pPr>
              <w:spacing w:after="120"/>
              <w:jc w:val="right"/>
              <w:rPr>
                <w:rFonts w:ascii="Calibri" w:hAnsi="Calibri" w:cs="Calibri"/>
                <w:sz w:val="16"/>
                <w:szCs w:val="16"/>
              </w:rPr>
            </w:pPr>
            <w:r w:rsidRPr="00B636EB">
              <w:rPr>
                <w:rFonts w:ascii="Calibri" w:hAnsi="Calibri" w:cs="Calibri"/>
                <w:sz w:val="16"/>
                <w:szCs w:val="16"/>
              </w:rPr>
              <w:t>(6.040.118)</w:t>
            </w:r>
          </w:p>
        </w:tc>
      </w:tr>
      <w:tr w:rsidR="00E71553" w:rsidRPr="00B636EB" w14:paraId="4FA2C1D4" w14:textId="77777777" w:rsidTr="000E54B2">
        <w:trPr>
          <w:trHeight w:hRule="exact" w:val="227"/>
        </w:trPr>
        <w:tc>
          <w:tcPr>
            <w:tcW w:w="3032" w:type="pct"/>
            <w:gridSpan w:val="2"/>
            <w:tcBorders>
              <w:top w:val="nil"/>
              <w:left w:val="nil"/>
              <w:bottom w:val="nil"/>
              <w:right w:val="nil"/>
            </w:tcBorders>
            <w:shd w:val="clear" w:color="auto" w:fill="auto"/>
            <w:noWrap/>
            <w:vAlign w:val="center"/>
            <w:hideMark/>
          </w:tcPr>
          <w:p w14:paraId="5AF7AA8B" w14:textId="77777777" w:rsidR="00E71553" w:rsidRPr="00B636EB" w:rsidRDefault="00E71553" w:rsidP="000E54B2">
            <w:pPr>
              <w:spacing w:after="120"/>
              <w:rPr>
                <w:rFonts w:ascii="Calibri" w:hAnsi="Calibri" w:cs="Calibri"/>
                <w:sz w:val="16"/>
                <w:szCs w:val="16"/>
              </w:rPr>
            </w:pPr>
            <w:r w:rsidRPr="00B636EB">
              <w:rPr>
                <w:rFonts w:ascii="Calibri" w:hAnsi="Calibri" w:cs="Calibri"/>
                <w:sz w:val="16"/>
                <w:szCs w:val="16"/>
              </w:rPr>
              <w:t>Material de Expediente e Combustíveis</w:t>
            </w:r>
          </w:p>
        </w:tc>
        <w:tc>
          <w:tcPr>
            <w:tcW w:w="984" w:type="pct"/>
            <w:tcBorders>
              <w:top w:val="nil"/>
              <w:left w:val="nil"/>
              <w:bottom w:val="nil"/>
              <w:right w:val="nil"/>
            </w:tcBorders>
            <w:shd w:val="clear" w:color="auto" w:fill="auto"/>
            <w:noWrap/>
            <w:vAlign w:val="center"/>
            <w:hideMark/>
          </w:tcPr>
          <w:p w14:paraId="6A56828A" w14:textId="77777777" w:rsidR="00E71553" w:rsidRPr="00145F69" w:rsidRDefault="00E71553" w:rsidP="000E54B2">
            <w:pPr>
              <w:spacing w:after="120"/>
              <w:jc w:val="right"/>
              <w:rPr>
                <w:rFonts w:ascii="Calibri" w:hAnsi="Calibri" w:cs="Calibri"/>
                <w:sz w:val="16"/>
                <w:szCs w:val="16"/>
              </w:rPr>
            </w:pPr>
            <w:r w:rsidRPr="00145F69">
              <w:rPr>
                <w:rFonts w:ascii="Calibri" w:hAnsi="Calibri" w:cs="Calibri"/>
                <w:sz w:val="16"/>
                <w:szCs w:val="16"/>
              </w:rPr>
              <w:t>(242.801)</w:t>
            </w:r>
          </w:p>
        </w:tc>
        <w:tc>
          <w:tcPr>
            <w:tcW w:w="984" w:type="pct"/>
            <w:tcBorders>
              <w:top w:val="nil"/>
              <w:left w:val="nil"/>
              <w:bottom w:val="nil"/>
              <w:right w:val="nil"/>
            </w:tcBorders>
            <w:shd w:val="clear" w:color="auto" w:fill="auto"/>
            <w:hideMark/>
          </w:tcPr>
          <w:p w14:paraId="13DAE57E" w14:textId="77777777" w:rsidR="00E71553" w:rsidRPr="00B636EB" w:rsidRDefault="00E71553" w:rsidP="000E54B2">
            <w:pPr>
              <w:spacing w:after="120"/>
              <w:jc w:val="right"/>
              <w:rPr>
                <w:rFonts w:ascii="Calibri" w:hAnsi="Calibri" w:cs="Calibri"/>
                <w:sz w:val="16"/>
                <w:szCs w:val="16"/>
              </w:rPr>
            </w:pPr>
            <w:r w:rsidRPr="00B636EB">
              <w:rPr>
                <w:rFonts w:ascii="Calibri" w:hAnsi="Calibri" w:cs="Calibri"/>
                <w:sz w:val="16"/>
                <w:szCs w:val="16"/>
              </w:rPr>
              <w:t>(262.521)</w:t>
            </w:r>
          </w:p>
        </w:tc>
      </w:tr>
      <w:tr w:rsidR="00E71553" w:rsidRPr="00B636EB" w14:paraId="02EA462E" w14:textId="77777777" w:rsidTr="000E54B2">
        <w:trPr>
          <w:trHeight w:hRule="exact" w:val="227"/>
        </w:trPr>
        <w:tc>
          <w:tcPr>
            <w:tcW w:w="3032" w:type="pct"/>
            <w:gridSpan w:val="2"/>
            <w:tcBorders>
              <w:top w:val="nil"/>
              <w:left w:val="nil"/>
              <w:bottom w:val="nil"/>
              <w:right w:val="nil"/>
            </w:tcBorders>
            <w:shd w:val="clear" w:color="auto" w:fill="auto"/>
            <w:noWrap/>
            <w:vAlign w:val="center"/>
            <w:hideMark/>
          </w:tcPr>
          <w:p w14:paraId="31F2BE8E" w14:textId="77777777" w:rsidR="00E71553" w:rsidRPr="00B636EB" w:rsidRDefault="00E71553" w:rsidP="000E54B2">
            <w:pPr>
              <w:spacing w:after="120"/>
              <w:rPr>
                <w:rFonts w:ascii="Calibri" w:hAnsi="Calibri" w:cs="Calibri"/>
                <w:sz w:val="16"/>
                <w:szCs w:val="16"/>
              </w:rPr>
            </w:pPr>
            <w:r w:rsidRPr="00B636EB">
              <w:rPr>
                <w:rFonts w:ascii="Calibri" w:hAnsi="Calibri" w:cs="Calibri"/>
                <w:sz w:val="16"/>
                <w:szCs w:val="16"/>
              </w:rPr>
              <w:t>Assessoria, Consultoria, Locação de mão-de-obra, limpeza e vigilância</w:t>
            </w:r>
          </w:p>
        </w:tc>
        <w:tc>
          <w:tcPr>
            <w:tcW w:w="984" w:type="pct"/>
            <w:tcBorders>
              <w:top w:val="nil"/>
              <w:left w:val="nil"/>
              <w:bottom w:val="nil"/>
              <w:right w:val="nil"/>
            </w:tcBorders>
            <w:shd w:val="clear" w:color="auto" w:fill="auto"/>
            <w:noWrap/>
            <w:vAlign w:val="center"/>
            <w:hideMark/>
          </w:tcPr>
          <w:p w14:paraId="48850D93" w14:textId="77777777" w:rsidR="00E71553" w:rsidRPr="00145F69" w:rsidRDefault="00E71553" w:rsidP="000E54B2">
            <w:pPr>
              <w:spacing w:after="120"/>
              <w:jc w:val="right"/>
              <w:rPr>
                <w:rFonts w:ascii="Calibri" w:hAnsi="Calibri" w:cs="Calibri"/>
                <w:sz w:val="16"/>
                <w:szCs w:val="16"/>
              </w:rPr>
            </w:pPr>
            <w:r w:rsidRPr="00145F69">
              <w:rPr>
                <w:rFonts w:ascii="Calibri" w:hAnsi="Calibri" w:cs="Calibri"/>
                <w:sz w:val="16"/>
                <w:szCs w:val="16"/>
              </w:rPr>
              <w:t>(20.013.999)</w:t>
            </w:r>
          </w:p>
        </w:tc>
        <w:tc>
          <w:tcPr>
            <w:tcW w:w="984" w:type="pct"/>
            <w:tcBorders>
              <w:top w:val="nil"/>
              <w:left w:val="nil"/>
              <w:bottom w:val="nil"/>
              <w:right w:val="nil"/>
            </w:tcBorders>
            <w:shd w:val="clear" w:color="auto" w:fill="auto"/>
            <w:hideMark/>
          </w:tcPr>
          <w:p w14:paraId="33669EE3" w14:textId="77777777" w:rsidR="00E71553" w:rsidRPr="00B636EB" w:rsidRDefault="00E71553" w:rsidP="000E54B2">
            <w:pPr>
              <w:spacing w:after="120"/>
              <w:jc w:val="right"/>
              <w:rPr>
                <w:rFonts w:ascii="Calibri" w:hAnsi="Calibri" w:cs="Calibri"/>
                <w:sz w:val="16"/>
                <w:szCs w:val="16"/>
              </w:rPr>
            </w:pPr>
            <w:r w:rsidRPr="00B636EB">
              <w:rPr>
                <w:rFonts w:ascii="Calibri" w:hAnsi="Calibri" w:cs="Calibri"/>
                <w:sz w:val="16"/>
                <w:szCs w:val="16"/>
              </w:rPr>
              <w:t>(19.262.296)</w:t>
            </w:r>
          </w:p>
        </w:tc>
      </w:tr>
      <w:tr w:rsidR="00E71553" w:rsidRPr="00B636EB" w14:paraId="6CFBD4C5" w14:textId="77777777" w:rsidTr="000E54B2">
        <w:trPr>
          <w:trHeight w:hRule="exact" w:val="227"/>
        </w:trPr>
        <w:tc>
          <w:tcPr>
            <w:tcW w:w="3032" w:type="pct"/>
            <w:gridSpan w:val="2"/>
            <w:tcBorders>
              <w:top w:val="nil"/>
              <w:left w:val="nil"/>
              <w:bottom w:val="nil"/>
              <w:right w:val="nil"/>
            </w:tcBorders>
            <w:shd w:val="clear" w:color="auto" w:fill="auto"/>
            <w:noWrap/>
            <w:vAlign w:val="center"/>
            <w:hideMark/>
          </w:tcPr>
          <w:p w14:paraId="709312C6" w14:textId="707F48F6" w:rsidR="00E71553" w:rsidRPr="00B636EB" w:rsidRDefault="00E71553" w:rsidP="000E54B2">
            <w:pPr>
              <w:spacing w:after="120"/>
              <w:rPr>
                <w:rFonts w:ascii="Calibri" w:hAnsi="Calibri" w:cs="Calibri"/>
                <w:sz w:val="16"/>
                <w:szCs w:val="16"/>
              </w:rPr>
            </w:pPr>
            <w:r w:rsidRPr="00B636EB">
              <w:rPr>
                <w:rFonts w:ascii="Calibri" w:hAnsi="Calibri" w:cs="Calibri"/>
                <w:sz w:val="16"/>
                <w:szCs w:val="16"/>
              </w:rPr>
              <w:t>Locaç</w:t>
            </w:r>
            <w:r w:rsidR="00850CF8">
              <w:rPr>
                <w:rFonts w:ascii="Calibri" w:hAnsi="Calibri" w:cs="Calibri"/>
                <w:sz w:val="16"/>
                <w:szCs w:val="16"/>
              </w:rPr>
              <w:t>ões</w:t>
            </w:r>
          </w:p>
        </w:tc>
        <w:tc>
          <w:tcPr>
            <w:tcW w:w="984" w:type="pct"/>
            <w:tcBorders>
              <w:top w:val="nil"/>
              <w:left w:val="nil"/>
              <w:bottom w:val="nil"/>
              <w:right w:val="nil"/>
            </w:tcBorders>
            <w:shd w:val="clear" w:color="auto" w:fill="auto"/>
            <w:noWrap/>
            <w:vAlign w:val="center"/>
            <w:hideMark/>
          </w:tcPr>
          <w:p w14:paraId="55441B62" w14:textId="63634061" w:rsidR="00E71553" w:rsidRPr="00145F69" w:rsidRDefault="00E71553" w:rsidP="000E54B2">
            <w:pPr>
              <w:spacing w:after="120"/>
              <w:jc w:val="right"/>
              <w:rPr>
                <w:rFonts w:ascii="Calibri" w:hAnsi="Calibri" w:cs="Calibri"/>
                <w:sz w:val="16"/>
                <w:szCs w:val="16"/>
              </w:rPr>
            </w:pPr>
            <w:r w:rsidRPr="00145F69">
              <w:rPr>
                <w:rFonts w:ascii="Calibri" w:hAnsi="Calibri" w:cs="Calibri"/>
                <w:sz w:val="16"/>
                <w:szCs w:val="16"/>
              </w:rPr>
              <w:t>(</w:t>
            </w:r>
            <w:r w:rsidR="00145F69" w:rsidRPr="00145F69">
              <w:rPr>
                <w:rFonts w:ascii="Calibri" w:hAnsi="Calibri" w:cs="Calibri"/>
                <w:sz w:val="16"/>
                <w:szCs w:val="16"/>
              </w:rPr>
              <w:t>998.248</w:t>
            </w:r>
            <w:r w:rsidRPr="00145F69">
              <w:rPr>
                <w:rFonts w:ascii="Calibri" w:hAnsi="Calibri" w:cs="Calibri"/>
                <w:sz w:val="16"/>
                <w:szCs w:val="16"/>
              </w:rPr>
              <w:t>)</w:t>
            </w:r>
          </w:p>
        </w:tc>
        <w:tc>
          <w:tcPr>
            <w:tcW w:w="984" w:type="pct"/>
            <w:tcBorders>
              <w:top w:val="nil"/>
              <w:left w:val="nil"/>
              <w:bottom w:val="nil"/>
              <w:right w:val="nil"/>
            </w:tcBorders>
            <w:shd w:val="clear" w:color="auto" w:fill="auto"/>
            <w:hideMark/>
          </w:tcPr>
          <w:p w14:paraId="30DB6D46" w14:textId="77777777" w:rsidR="00E71553" w:rsidRPr="00B636EB" w:rsidRDefault="00E71553" w:rsidP="000E54B2">
            <w:pPr>
              <w:spacing w:after="120"/>
              <w:jc w:val="right"/>
              <w:rPr>
                <w:rFonts w:ascii="Calibri" w:hAnsi="Calibri" w:cs="Calibri"/>
                <w:sz w:val="16"/>
                <w:szCs w:val="16"/>
              </w:rPr>
            </w:pPr>
            <w:r w:rsidRPr="00B636EB">
              <w:rPr>
                <w:rFonts w:ascii="Calibri" w:hAnsi="Calibri" w:cs="Calibri"/>
                <w:sz w:val="16"/>
                <w:szCs w:val="16"/>
              </w:rPr>
              <w:t>(292.779)</w:t>
            </w:r>
          </w:p>
        </w:tc>
      </w:tr>
      <w:tr w:rsidR="00E71553" w:rsidRPr="00B636EB" w14:paraId="0880E3A7" w14:textId="77777777" w:rsidTr="000E54B2">
        <w:trPr>
          <w:trHeight w:hRule="exact" w:val="227"/>
        </w:trPr>
        <w:tc>
          <w:tcPr>
            <w:tcW w:w="3032" w:type="pct"/>
            <w:gridSpan w:val="2"/>
            <w:tcBorders>
              <w:top w:val="nil"/>
              <w:left w:val="nil"/>
              <w:bottom w:val="nil"/>
              <w:right w:val="nil"/>
            </w:tcBorders>
            <w:shd w:val="clear" w:color="auto" w:fill="auto"/>
            <w:noWrap/>
            <w:vAlign w:val="center"/>
            <w:hideMark/>
          </w:tcPr>
          <w:p w14:paraId="141E6834" w14:textId="77777777" w:rsidR="00E71553" w:rsidRPr="00B636EB" w:rsidRDefault="00E71553" w:rsidP="000E54B2">
            <w:pPr>
              <w:spacing w:after="120"/>
              <w:rPr>
                <w:rFonts w:ascii="Calibri" w:hAnsi="Calibri" w:cs="Calibri"/>
                <w:sz w:val="16"/>
                <w:szCs w:val="16"/>
              </w:rPr>
            </w:pPr>
            <w:r w:rsidRPr="00B636EB">
              <w:rPr>
                <w:rFonts w:ascii="Calibri" w:hAnsi="Calibri" w:cs="Calibri"/>
                <w:sz w:val="16"/>
                <w:szCs w:val="16"/>
              </w:rPr>
              <w:t>Energia, Água e Telecomunicações</w:t>
            </w:r>
          </w:p>
        </w:tc>
        <w:tc>
          <w:tcPr>
            <w:tcW w:w="984" w:type="pct"/>
            <w:tcBorders>
              <w:top w:val="nil"/>
              <w:left w:val="nil"/>
              <w:bottom w:val="nil"/>
              <w:right w:val="nil"/>
            </w:tcBorders>
            <w:shd w:val="clear" w:color="auto" w:fill="auto"/>
            <w:noWrap/>
            <w:vAlign w:val="center"/>
            <w:hideMark/>
          </w:tcPr>
          <w:p w14:paraId="6D905640" w14:textId="77777777" w:rsidR="00E71553" w:rsidRPr="00145F69" w:rsidRDefault="00E71553" w:rsidP="000E54B2">
            <w:pPr>
              <w:spacing w:after="120"/>
              <w:jc w:val="right"/>
              <w:rPr>
                <w:rFonts w:ascii="Calibri" w:hAnsi="Calibri" w:cs="Calibri"/>
                <w:sz w:val="16"/>
                <w:szCs w:val="16"/>
              </w:rPr>
            </w:pPr>
            <w:r w:rsidRPr="00145F69">
              <w:rPr>
                <w:rFonts w:ascii="Calibri" w:hAnsi="Calibri" w:cs="Calibri"/>
                <w:sz w:val="16"/>
                <w:szCs w:val="16"/>
              </w:rPr>
              <w:t>(258.678)</w:t>
            </w:r>
          </w:p>
        </w:tc>
        <w:tc>
          <w:tcPr>
            <w:tcW w:w="984" w:type="pct"/>
            <w:tcBorders>
              <w:top w:val="nil"/>
              <w:left w:val="nil"/>
              <w:bottom w:val="nil"/>
              <w:right w:val="nil"/>
            </w:tcBorders>
            <w:shd w:val="clear" w:color="auto" w:fill="auto"/>
            <w:hideMark/>
          </w:tcPr>
          <w:p w14:paraId="5549BA67" w14:textId="77777777" w:rsidR="00E71553" w:rsidRPr="00B636EB" w:rsidRDefault="00E71553" w:rsidP="000E54B2">
            <w:pPr>
              <w:spacing w:after="120"/>
              <w:jc w:val="right"/>
              <w:rPr>
                <w:rFonts w:ascii="Calibri" w:hAnsi="Calibri" w:cs="Calibri"/>
                <w:sz w:val="16"/>
                <w:szCs w:val="16"/>
              </w:rPr>
            </w:pPr>
            <w:r w:rsidRPr="00B636EB">
              <w:rPr>
                <w:rFonts w:ascii="Calibri" w:hAnsi="Calibri" w:cs="Calibri"/>
                <w:sz w:val="16"/>
                <w:szCs w:val="16"/>
              </w:rPr>
              <w:t>(259.622)</w:t>
            </w:r>
          </w:p>
        </w:tc>
      </w:tr>
      <w:tr w:rsidR="00E71553" w:rsidRPr="00B636EB" w14:paraId="095D16E9" w14:textId="77777777" w:rsidTr="000E54B2">
        <w:trPr>
          <w:trHeight w:hRule="exact" w:val="227"/>
        </w:trPr>
        <w:tc>
          <w:tcPr>
            <w:tcW w:w="3032" w:type="pct"/>
            <w:gridSpan w:val="2"/>
            <w:tcBorders>
              <w:top w:val="nil"/>
              <w:left w:val="nil"/>
              <w:bottom w:val="nil"/>
              <w:right w:val="nil"/>
            </w:tcBorders>
            <w:shd w:val="clear" w:color="auto" w:fill="auto"/>
            <w:noWrap/>
            <w:vAlign w:val="center"/>
          </w:tcPr>
          <w:p w14:paraId="53AA362A" w14:textId="77777777" w:rsidR="00E71553" w:rsidRPr="00B636EB" w:rsidRDefault="00E71553" w:rsidP="000E54B2">
            <w:pPr>
              <w:spacing w:after="120"/>
              <w:rPr>
                <w:rFonts w:ascii="Calibri" w:hAnsi="Calibri" w:cs="Calibri"/>
                <w:sz w:val="16"/>
                <w:szCs w:val="16"/>
              </w:rPr>
            </w:pPr>
            <w:r w:rsidRPr="00B636EB">
              <w:rPr>
                <w:rFonts w:ascii="Calibri" w:hAnsi="Calibri" w:cs="Calibri"/>
                <w:sz w:val="16"/>
                <w:szCs w:val="16"/>
              </w:rPr>
              <w:t>Impostos e Taxas</w:t>
            </w:r>
          </w:p>
        </w:tc>
        <w:tc>
          <w:tcPr>
            <w:tcW w:w="984" w:type="pct"/>
            <w:tcBorders>
              <w:top w:val="nil"/>
              <w:left w:val="nil"/>
              <w:bottom w:val="nil"/>
              <w:right w:val="nil"/>
            </w:tcBorders>
            <w:shd w:val="clear" w:color="auto" w:fill="auto"/>
            <w:noWrap/>
            <w:vAlign w:val="center"/>
          </w:tcPr>
          <w:p w14:paraId="43ECC173" w14:textId="77777777" w:rsidR="00E71553" w:rsidRPr="00145F69" w:rsidRDefault="00E71553" w:rsidP="000E54B2">
            <w:pPr>
              <w:spacing w:after="120"/>
              <w:jc w:val="right"/>
              <w:rPr>
                <w:rFonts w:ascii="Calibri" w:hAnsi="Calibri" w:cs="Calibri"/>
                <w:sz w:val="16"/>
                <w:szCs w:val="16"/>
              </w:rPr>
            </w:pPr>
            <w:r w:rsidRPr="00145F69">
              <w:rPr>
                <w:rFonts w:ascii="Calibri" w:hAnsi="Calibri" w:cs="Calibri"/>
                <w:sz w:val="16"/>
                <w:szCs w:val="16"/>
              </w:rPr>
              <w:t>(73.132)</w:t>
            </w:r>
          </w:p>
        </w:tc>
        <w:tc>
          <w:tcPr>
            <w:tcW w:w="984" w:type="pct"/>
            <w:tcBorders>
              <w:top w:val="nil"/>
              <w:left w:val="nil"/>
              <w:bottom w:val="nil"/>
              <w:right w:val="nil"/>
            </w:tcBorders>
            <w:shd w:val="clear" w:color="auto" w:fill="auto"/>
          </w:tcPr>
          <w:p w14:paraId="6CC62A99" w14:textId="77777777" w:rsidR="00E71553" w:rsidRPr="00B636EB" w:rsidRDefault="00E71553" w:rsidP="000E54B2">
            <w:pPr>
              <w:spacing w:after="120"/>
              <w:jc w:val="right"/>
              <w:rPr>
                <w:rFonts w:ascii="Calibri" w:hAnsi="Calibri" w:cs="Calibri"/>
                <w:sz w:val="16"/>
                <w:szCs w:val="16"/>
              </w:rPr>
            </w:pPr>
            <w:r w:rsidRPr="00B636EB">
              <w:rPr>
                <w:rFonts w:ascii="Calibri" w:hAnsi="Calibri" w:cs="Calibri"/>
                <w:sz w:val="16"/>
                <w:szCs w:val="16"/>
              </w:rPr>
              <w:t>(311.961)</w:t>
            </w:r>
          </w:p>
        </w:tc>
      </w:tr>
      <w:tr w:rsidR="00E71553" w:rsidRPr="00B636EB" w14:paraId="1D58E085" w14:textId="77777777" w:rsidTr="000E54B2">
        <w:trPr>
          <w:trHeight w:hRule="exact" w:val="227"/>
        </w:trPr>
        <w:tc>
          <w:tcPr>
            <w:tcW w:w="3032" w:type="pct"/>
            <w:gridSpan w:val="2"/>
            <w:tcBorders>
              <w:top w:val="nil"/>
              <w:left w:val="nil"/>
              <w:bottom w:val="nil"/>
              <w:right w:val="nil"/>
            </w:tcBorders>
            <w:shd w:val="clear" w:color="auto" w:fill="auto"/>
            <w:noWrap/>
            <w:vAlign w:val="center"/>
          </w:tcPr>
          <w:p w14:paraId="5344AEB4" w14:textId="77777777" w:rsidR="00E71553" w:rsidRPr="00B636EB" w:rsidRDefault="00E71553" w:rsidP="000E54B2">
            <w:pPr>
              <w:spacing w:after="120"/>
              <w:rPr>
                <w:rFonts w:ascii="Calibri" w:hAnsi="Calibri" w:cs="Calibri"/>
                <w:sz w:val="16"/>
                <w:szCs w:val="16"/>
              </w:rPr>
            </w:pPr>
            <w:r w:rsidRPr="00B636EB">
              <w:rPr>
                <w:rFonts w:ascii="Calibri" w:hAnsi="Calibri" w:cs="Calibri"/>
                <w:sz w:val="16"/>
                <w:szCs w:val="16"/>
              </w:rPr>
              <w:t>Ajuste para Perdas Estimadas</w:t>
            </w:r>
          </w:p>
          <w:p w14:paraId="0CEF02DD" w14:textId="77777777" w:rsidR="00E71553" w:rsidRPr="00B636EB" w:rsidRDefault="00E71553" w:rsidP="000E54B2">
            <w:pPr>
              <w:spacing w:after="120"/>
              <w:rPr>
                <w:rFonts w:ascii="Calibri" w:hAnsi="Calibri" w:cs="Calibri"/>
                <w:sz w:val="16"/>
                <w:szCs w:val="16"/>
              </w:rPr>
            </w:pPr>
          </w:p>
        </w:tc>
        <w:tc>
          <w:tcPr>
            <w:tcW w:w="984" w:type="pct"/>
            <w:tcBorders>
              <w:top w:val="nil"/>
              <w:left w:val="nil"/>
              <w:bottom w:val="nil"/>
              <w:right w:val="nil"/>
            </w:tcBorders>
            <w:shd w:val="clear" w:color="auto" w:fill="auto"/>
            <w:noWrap/>
            <w:vAlign w:val="center"/>
          </w:tcPr>
          <w:p w14:paraId="484D9919" w14:textId="77777777" w:rsidR="00E71553" w:rsidRPr="00145F69" w:rsidRDefault="00E71553" w:rsidP="000E54B2">
            <w:pPr>
              <w:spacing w:after="120"/>
              <w:jc w:val="right"/>
              <w:rPr>
                <w:rFonts w:ascii="Calibri" w:hAnsi="Calibri" w:cs="Calibri"/>
                <w:sz w:val="16"/>
                <w:szCs w:val="16"/>
              </w:rPr>
            </w:pPr>
            <w:r w:rsidRPr="00145F69">
              <w:rPr>
                <w:rFonts w:ascii="Calibri" w:hAnsi="Calibri" w:cs="Calibri"/>
                <w:sz w:val="16"/>
                <w:szCs w:val="16"/>
              </w:rPr>
              <w:t>-</w:t>
            </w:r>
          </w:p>
        </w:tc>
        <w:tc>
          <w:tcPr>
            <w:tcW w:w="984" w:type="pct"/>
            <w:tcBorders>
              <w:top w:val="nil"/>
              <w:left w:val="nil"/>
              <w:bottom w:val="nil"/>
              <w:right w:val="nil"/>
            </w:tcBorders>
            <w:shd w:val="clear" w:color="auto" w:fill="auto"/>
          </w:tcPr>
          <w:p w14:paraId="63F7327D" w14:textId="77777777" w:rsidR="00E71553" w:rsidRPr="00B636EB" w:rsidRDefault="00E71553" w:rsidP="000E54B2">
            <w:pPr>
              <w:spacing w:after="120"/>
              <w:jc w:val="right"/>
              <w:rPr>
                <w:rFonts w:ascii="Calibri" w:hAnsi="Calibri" w:cs="Calibri"/>
                <w:sz w:val="16"/>
                <w:szCs w:val="16"/>
              </w:rPr>
            </w:pPr>
            <w:r w:rsidRPr="00B636EB">
              <w:rPr>
                <w:rFonts w:ascii="Calibri" w:hAnsi="Calibri" w:cs="Calibri"/>
                <w:sz w:val="16"/>
                <w:szCs w:val="16"/>
              </w:rPr>
              <w:t>(17.879)</w:t>
            </w:r>
          </w:p>
        </w:tc>
      </w:tr>
      <w:tr w:rsidR="00E71553" w:rsidRPr="00B636EB" w14:paraId="721A779A" w14:textId="77777777" w:rsidTr="000E54B2">
        <w:trPr>
          <w:trHeight w:hRule="exact" w:val="227"/>
        </w:trPr>
        <w:tc>
          <w:tcPr>
            <w:tcW w:w="2648" w:type="pct"/>
            <w:tcBorders>
              <w:top w:val="single" w:sz="8" w:space="0" w:color="auto"/>
              <w:left w:val="nil"/>
              <w:bottom w:val="single" w:sz="8" w:space="0" w:color="auto"/>
              <w:right w:val="nil"/>
            </w:tcBorders>
            <w:shd w:val="clear" w:color="auto" w:fill="auto"/>
            <w:noWrap/>
            <w:vAlign w:val="center"/>
            <w:hideMark/>
          </w:tcPr>
          <w:p w14:paraId="75AA1280" w14:textId="77777777" w:rsidR="00E71553" w:rsidRPr="00B636EB" w:rsidRDefault="00E71553" w:rsidP="000E54B2">
            <w:pPr>
              <w:spacing w:after="120"/>
              <w:rPr>
                <w:rFonts w:ascii="Calibri" w:hAnsi="Calibri" w:cs="Calibri"/>
                <w:b/>
                <w:bCs/>
                <w:sz w:val="16"/>
                <w:szCs w:val="16"/>
              </w:rPr>
            </w:pPr>
            <w:r w:rsidRPr="00B636EB">
              <w:rPr>
                <w:rFonts w:ascii="Calibri" w:hAnsi="Calibri" w:cs="Calibri"/>
                <w:b/>
                <w:bCs/>
                <w:sz w:val="16"/>
                <w:szCs w:val="16"/>
              </w:rPr>
              <w:t xml:space="preserve">TOTAL </w:t>
            </w:r>
          </w:p>
        </w:tc>
        <w:tc>
          <w:tcPr>
            <w:tcW w:w="384" w:type="pct"/>
            <w:tcBorders>
              <w:top w:val="single" w:sz="8" w:space="0" w:color="auto"/>
              <w:left w:val="nil"/>
              <w:bottom w:val="single" w:sz="8" w:space="0" w:color="auto"/>
              <w:right w:val="nil"/>
            </w:tcBorders>
            <w:shd w:val="clear" w:color="auto" w:fill="auto"/>
            <w:noWrap/>
            <w:vAlign w:val="center"/>
            <w:hideMark/>
          </w:tcPr>
          <w:p w14:paraId="18949D95" w14:textId="77777777" w:rsidR="00E71553" w:rsidRPr="00B636EB" w:rsidRDefault="00E71553" w:rsidP="000E54B2">
            <w:pPr>
              <w:spacing w:after="120"/>
              <w:jc w:val="right"/>
              <w:rPr>
                <w:rFonts w:ascii="Calibri" w:hAnsi="Calibri" w:cs="Calibri"/>
                <w:b/>
                <w:bCs/>
                <w:sz w:val="16"/>
                <w:szCs w:val="16"/>
              </w:rPr>
            </w:pPr>
            <w:r w:rsidRPr="00B636EB">
              <w:rPr>
                <w:rFonts w:ascii="Calibri" w:hAnsi="Calibri" w:cs="Calibri"/>
                <w:b/>
                <w:bCs/>
                <w:sz w:val="16"/>
                <w:szCs w:val="16"/>
              </w:rPr>
              <w:t> </w:t>
            </w:r>
          </w:p>
        </w:tc>
        <w:tc>
          <w:tcPr>
            <w:tcW w:w="984" w:type="pct"/>
            <w:tcBorders>
              <w:top w:val="single" w:sz="8" w:space="0" w:color="auto"/>
              <w:left w:val="nil"/>
              <w:bottom w:val="single" w:sz="8" w:space="0" w:color="auto"/>
              <w:right w:val="nil"/>
            </w:tcBorders>
            <w:shd w:val="clear" w:color="auto" w:fill="auto"/>
            <w:noWrap/>
            <w:vAlign w:val="center"/>
            <w:hideMark/>
          </w:tcPr>
          <w:p w14:paraId="186E11F5" w14:textId="6BC80834" w:rsidR="00E71553" w:rsidRPr="00B636EB" w:rsidRDefault="00E71553" w:rsidP="000E54B2">
            <w:pPr>
              <w:spacing w:after="120"/>
              <w:jc w:val="right"/>
              <w:rPr>
                <w:rFonts w:ascii="Calibri" w:hAnsi="Calibri" w:cs="Calibri"/>
                <w:b/>
                <w:bCs/>
                <w:sz w:val="16"/>
                <w:szCs w:val="16"/>
              </w:rPr>
            </w:pPr>
            <w:r w:rsidRPr="00B636EB">
              <w:rPr>
                <w:rFonts w:ascii="Calibri" w:hAnsi="Calibri" w:cs="Calibri"/>
                <w:b/>
                <w:bCs/>
                <w:sz w:val="16"/>
                <w:szCs w:val="16"/>
              </w:rPr>
              <w:t>(</w:t>
            </w:r>
            <w:r w:rsidR="00145F69" w:rsidRPr="00145F69">
              <w:rPr>
                <w:rFonts w:ascii="Calibri" w:hAnsi="Calibri" w:cs="Calibri"/>
                <w:b/>
                <w:bCs/>
                <w:sz w:val="16"/>
                <w:szCs w:val="16"/>
              </w:rPr>
              <w:t>22.628.989</w:t>
            </w:r>
            <w:r w:rsidRPr="00B636EB">
              <w:rPr>
                <w:rFonts w:ascii="Calibri" w:hAnsi="Calibri" w:cs="Calibri"/>
                <w:b/>
                <w:bCs/>
                <w:sz w:val="16"/>
                <w:szCs w:val="16"/>
              </w:rPr>
              <w:t>)</w:t>
            </w:r>
          </w:p>
        </w:tc>
        <w:tc>
          <w:tcPr>
            <w:tcW w:w="984" w:type="pct"/>
            <w:tcBorders>
              <w:top w:val="single" w:sz="8" w:space="0" w:color="auto"/>
              <w:left w:val="nil"/>
              <w:bottom w:val="single" w:sz="8" w:space="0" w:color="auto"/>
              <w:right w:val="nil"/>
            </w:tcBorders>
            <w:shd w:val="clear" w:color="auto" w:fill="auto"/>
            <w:vAlign w:val="center"/>
            <w:hideMark/>
          </w:tcPr>
          <w:p w14:paraId="51B399A7" w14:textId="35CC5A2D" w:rsidR="00E71553" w:rsidRPr="00B636EB" w:rsidRDefault="00E71553" w:rsidP="000E54B2">
            <w:pPr>
              <w:spacing w:after="120"/>
              <w:jc w:val="right"/>
              <w:rPr>
                <w:rFonts w:ascii="Calibri" w:hAnsi="Calibri" w:cs="Calibri"/>
                <w:b/>
                <w:bCs/>
                <w:sz w:val="16"/>
                <w:szCs w:val="16"/>
              </w:rPr>
            </w:pPr>
            <w:r w:rsidRPr="00B636EB">
              <w:rPr>
                <w:rFonts w:ascii="Calibri" w:hAnsi="Calibri" w:cs="Calibri"/>
                <w:b/>
                <w:bCs/>
                <w:sz w:val="16"/>
                <w:szCs w:val="16"/>
              </w:rPr>
              <w:t>(</w:t>
            </w:r>
            <w:r w:rsidR="00CB3563" w:rsidRPr="00CB3563">
              <w:rPr>
                <w:rFonts w:ascii="Calibri" w:hAnsi="Calibri" w:cs="Calibri"/>
                <w:b/>
                <w:bCs/>
                <w:sz w:val="16"/>
                <w:szCs w:val="16"/>
              </w:rPr>
              <w:t>26.447.176</w:t>
            </w:r>
            <w:r w:rsidRPr="00B636EB">
              <w:rPr>
                <w:rFonts w:ascii="Calibri" w:hAnsi="Calibri" w:cs="Calibri"/>
                <w:b/>
                <w:bCs/>
                <w:sz w:val="16"/>
                <w:szCs w:val="16"/>
              </w:rPr>
              <w:t>)</w:t>
            </w:r>
          </w:p>
        </w:tc>
      </w:tr>
    </w:tbl>
    <w:bookmarkEnd w:id="20"/>
    <w:p w14:paraId="7C6B4A46" w14:textId="77777777" w:rsidR="00E71553" w:rsidRPr="00B636EB" w:rsidRDefault="00E71553" w:rsidP="00E71553">
      <w:pPr>
        <w:spacing w:before="120" w:after="120"/>
        <w:ind w:right="57"/>
        <w:jc w:val="both"/>
        <w:rPr>
          <w:rFonts w:ascii="Calibri" w:hAnsi="Calibri" w:cs="Calibri"/>
          <w:sz w:val="22"/>
          <w:szCs w:val="22"/>
        </w:rPr>
      </w:pPr>
      <w:r w:rsidRPr="00B636EB">
        <w:rPr>
          <w:rFonts w:ascii="Calibri" w:hAnsi="Calibri" w:cs="Calibri"/>
          <w:sz w:val="22"/>
          <w:szCs w:val="22"/>
        </w:rPr>
        <w:t xml:space="preserve">As despesas de Locação foram sensibilizadas pela adoção do CPC – 06 (R2), conforme </w:t>
      </w:r>
      <w:r w:rsidRPr="005615B7">
        <w:rPr>
          <w:rFonts w:ascii="Calibri" w:hAnsi="Calibri" w:cs="Calibri"/>
          <w:sz w:val="22"/>
          <w:szCs w:val="22"/>
        </w:rPr>
        <w:t>Nota 15</w:t>
      </w:r>
      <w:r w:rsidRPr="00B636EB">
        <w:rPr>
          <w:rFonts w:ascii="Calibri" w:hAnsi="Calibri" w:cs="Calibri"/>
          <w:sz w:val="22"/>
          <w:szCs w:val="22"/>
        </w:rPr>
        <w:t>.</w:t>
      </w:r>
    </w:p>
    <w:p w14:paraId="3B0D5F08" w14:textId="77777777" w:rsidR="00E71553" w:rsidRPr="007F06FE" w:rsidRDefault="00E71553" w:rsidP="00E71553">
      <w:pPr>
        <w:spacing w:before="120"/>
        <w:ind w:right="57"/>
        <w:jc w:val="both"/>
        <w:rPr>
          <w:rFonts w:ascii="Calibri" w:hAnsi="Calibri" w:cs="Calibri"/>
          <w:sz w:val="22"/>
          <w:szCs w:val="22"/>
        </w:rPr>
      </w:pPr>
      <w:r w:rsidRPr="007F06FE">
        <w:rPr>
          <w:rFonts w:ascii="Calibri" w:hAnsi="Calibri" w:cs="Calibri"/>
          <w:sz w:val="22"/>
          <w:szCs w:val="22"/>
        </w:rPr>
        <w:t>As despesas de Custas Judiciais foram sensibilizadas devido à reclassificação dos valores relativos às sentenças Judiciais – Ativo Civil RGPS, parte como “Despesa com Pessoal”, referente às remunerações estabelecidas judicialmente, parte como “Outras despesas” compondo a rubrica “Provisão/Reversão para Contingências”. Além disso, houve a reclassificação dos valores relativos a “Sentenças judiciais – serviços de terceiros PF” para a “Despesa Financeira”, considerando que se trata de atualização monetária dos Precatórios de Terceiros.</w:t>
      </w:r>
    </w:p>
    <w:p w14:paraId="0B039CA3" w14:textId="77777777" w:rsidR="00E71553" w:rsidRDefault="00E71553" w:rsidP="00E71553">
      <w:pPr>
        <w:spacing w:before="120"/>
        <w:jc w:val="both"/>
        <w:rPr>
          <w:rFonts w:ascii="Calibri" w:hAnsi="Calibri" w:cs="Calibri"/>
          <w:b/>
          <w:color w:val="FF0000"/>
          <w:sz w:val="22"/>
          <w:szCs w:val="22"/>
        </w:rPr>
      </w:pPr>
    </w:p>
    <w:p w14:paraId="1BB569BB" w14:textId="77777777" w:rsidR="00E71553" w:rsidRPr="00036062" w:rsidRDefault="00E71553" w:rsidP="00E71553">
      <w:pPr>
        <w:pStyle w:val="Ttulo4"/>
        <w:tabs>
          <w:tab w:val="left" w:pos="0"/>
        </w:tabs>
        <w:spacing w:after="120" w:line="240" w:lineRule="auto"/>
        <w:rPr>
          <w:rFonts w:ascii="Calibri" w:hAnsi="Calibri" w:cs="Calibri"/>
          <w:b w:val="0"/>
          <w:sz w:val="22"/>
          <w:szCs w:val="22"/>
        </w:rPr>
      </w:pPr>
      <w:r w:rsidRPr="00036062">
        <w:rPr>
          <w:rFonts w:ascii="Calibri" w:hAnsi="Calibri" w:cs="Calibri"/>
          <w:sz w:val="22"/>
          <w:szCs w:val="22"/>
        </w:rPr>
        <w:t xml:space="preserve">NOTA </w:t>
      </w:r>
      <w:r>
        <w:rPr>
          <w:rFonts w:ascii="Calibri" w:hAnsi="Calibri" w:cs="Calibri"/>
          <w:sz w:val="22"/>
          <w:szCs w:val="22"/>
        </w:rPr>
        <w:t>19</w:t>
      </w:r>
      <w:r w:rsidRPr="00036062">
        <w:rPr>
          <w:rFonts w:ascii="Calibri" w:hAnsi="Calibri" w:cs="Calibri"/>
          <w:sz w:val="22"/>
          <w:szCs w:val="22"/>
        </w:rPr>
        <w:t xml:space="preserve"> – OUTRAS RECEITAS/DESPESAS OPERACIONAIS</w:t>
      </w:r>
    </w:p>
    <w:p w14:paraId="19A5DA37" w14:textId="77777777" w:rsidR="00E71553" w:rsidRPr="00036062" w:rsidRDefault="00E71553" w:rsidP="00E71553">
      <w:pPr>
        <w:spacing w:before="120" w:after="120"/>
        <w:ind w:right="57"/>
        <w:jc w:val="both"/>
        <w:rPr>
          <w:rFonts w:ascii="Calibri" w:hAnsi="Calibri" w:cs="Calibri"/>
          <w:sz w:val="22"/>
          <w:szCs w:val="22"/>
        </w:rPr>
      </w:pPr>
      <w:r w:rsidRPr="00036062">
        <w:rPr>
          <w:rFonts w:ascii="Calibri" w:hAnsi="Calibri" w:cs="Calibri"/>
          <w:sz w:val="22"/>
          <w:szCs w:val="22"/>
        </w:rPr>
        <w:t xml:space="preserve">A rubrica “Outras Receitas/Despesas Operacionais” apresentou o </w:t>
      </w:r>
      <w:r w:rsidRPr="00C0415A">
        <w:rPr>
          <w:rFonts w:ascii="Calibri" w:hAnsi="Calibri" w:cs="Calibri"/>
          <w:sz w:val="22"/>
          <w:szCs w:val="22"/>
        </w:rPr>
        <w:t>valor de R$ 2</w:t>
      </w:r>
      <w:r>
        <w:rPr>
          <w:rFonts w:ascii="Calibri" w:hAnsi="Calibri" w:cs="Calibri"/>
          <w:sz w:val="22"/>
          <w:szCs w:val="22"/>
        </w:rPr>
        <w:t>7</w:t>
      </w:r>
      <w:r w:rsidRPr="00C0415A">
        <w:rPr>
          <w:rFonts w:ascii="Calibri" w:hAnsi="Calibri" w:cs="Calibri"/>
          <w:sz w:val="22"/>
          <w:szCs w:val="22"/>
        </w:rPr>
        <w:t>,</w:t>
      </w:r>
      <w:r>
        <w:rPr>
          <w:rFonts w:ascii="Calibri" w:hAnsi="Calibri" w:cs="Calibri"/>
          <w:sz w:val="22"/>
          <w:szCs w:val="22"/>
        </w:rPr>
        <w:t>05</w:t>
      </w:r>
      <w:r w:rsidRPr="00C0415A">
        <w:rPr>
          <w:rFonts w:ascii="Calibri" w:hAnsi="Calibri" w:cs="Calibri"/>
          <w:sz w:val="22"/>
          <w:szCs w:val="22"/>
        </w:rPr>
        <w:t xml:space="preserve"> milhões e compreende as provisões para contingências e suas reversões, Termo de Execução Descentralizada (TED), baixa de depósitos </w:t>
      </w:r>
      <w:r w:rsidRPr="00036062">
        <w:rPr>
          <w:rFonts w:ascii="Calibri" w:hAnsi="Calibri" w:cs="Calibri"/>
          <w:sz w:val="22"/>
          <w:szCs w:val="22"/>
        </w:rPr>
        <w:t>retidos de fornecedores, doações/transferências recebidas, multas administrativas, baixa de ativos imobilizados e intangíveis e resultado da equivalência patrimonial sobre o investimento da Infra S.A. em outra companhia.</w:t>
      </w:r>
    </w:p>
    <w:tbl>
      <w:tblPr>
        <w:tblW w:w="5000" w:type="pct"/>
        <w:tblCellMar>
          <w:left w:w="70" w:type="dxa"/>
          <w:right w:w="70" w:type="dxa"/>
        </w:tblCellMar>
        <w:tblLook w:val="04A0" w:firstRow="1" w:lastRow="0" w:firstColumn="1" w:lastColumn="0" w:noHBand="0" w:noVBand="1"/>
      </w:tblPr>
      <w:tblGrid>
        <w:gridCol w:w="7230"/>
        <w:gridCol w:w="220"/>
        <w:gridCol w:w="1436"/>
        <w:gridCol w:w="1581"/>
      </w:tblGrid>
      <w:tr w:rsidR="00E71553" w:rsidRPr="002544B3" w14:paraId="33AC04C2" w14:textId="77777777" w:rsidTr="00846DF3">
        <w:trPr>
          <w:trHeight w:hRule="exact" w:val="227"/>
        </w:trPr>
        <w:tc>
          <w:tcPr>
            <w:tcW w:w="3559" w:type="pct"/>
            <w:gridSpan w:val="2"/>
            <w:tcBorders>
              <w:top w:val="single" w:sz="12" w:space="0" w:color="auto"/>
              <w:left w:val="nil"/>
              <w:bottom w:val="single" w:sz="8" w:space="0" w:color="auto"/>
              <w:right w:val="nil"/>
            </w:tcBorders>
            <w:shd w:val="clear" w:color="auto" w:fill="auto"/>
            <w:noWrap/>
            <w:vAlign w:val="center"/>
            <w:hideMark/>
          </w:tcPr>
          <w:p w14:paraId="0AB13B10" w14:textId="77777777" w:rsidR="00E71553" w:rsidRPr="00036062" w:rsidRDefault="00E71553" w:rsidP="00846DF3">
            <w:pPr>
              <w:spacing w:after="120"/>
              <w:rPr>
                <w:rFonts w:ascii="Calibri" w:hAnsi="Calibri" w:cs="Calibri"/>
                <w:b/>
                <w:bCs/>
                <w:sz w:val="16"/>
                <w:szCs w:val="16"/>
              </w:rPr>
            </w:pPr>
            <w:r w:rsidRPr="00036062">
              <w:rPr>
                <w:rFonts w:ascii="Calibri" w:hAnsi="Calibri" w:cs="Calibri"/>
                <w:b/>
                <w:bCs/>
                <w:sz w:val="16"/>
                <w:szCs w:val="16"/>
              </w:rPr>
              <w:t>OUTRAS RECEITAS/ DESPESAS OPERACIONAIS</w:t>
            </w:r>
          </w:p>
        </w:tc>
        <w:tc>
          <w:tcPr>
            <w:tcW w:w="686" w:type="pct"/>
            <w:tcBorders>
              <w:top w:val="single" w:sz="12" w:space="0" w:color="auto"/>
              <w:left w:val="nil"/>
              <w:bottom w:val="single" w:sz="8" w:space="0" w:color="auto"/>
              <w:right w:val="nil"/>
            </w:tcBorders>
            <w:shd w:val="clear" w:color="auto" w:fill="auto"/>
            <w:noWrap/>
            <w:vAlign w:val="center"/>
            <w:hideMark/>
          </w:tcPr>
          <w:p w14:paraId="4C338870" w14:textId="77777777" w:rsidR="00E71553" w:rsidRPr="008575FD" w:rsidRDefault="00E71553" w:rsidP="00846DF3">
            <w:pPr>
              <w:spacing w:after="120"/>
              <w:jc w:val="right"/>
              <w:rPr>
                <w:rFonts w:ascii="Calibri" w:hAnsi="Calibri" w:cs="Calibri"/>
                <w:b/>
                <w:bCs/>
                <w:sz w:val="16"/>
                <w:szCs w:val="16"/>
              </w:rPr>
            </w:pPr>
            <w:r w:rsidRPr="008575FD">
              <w:rPr>
                <w:rFonts w:ascii="Calibri" w:hAnsi="Calibri" w:cs="Calibri"/>
                <w:b/>
                <w:bCs/>
                <w:sz w:val="16"/>
                <w:szCs w:val="16"/>
              </w:rPr>
              <w:t>31/12/2022</w:t>
            </w:r>
          </w:p>
        </w:tc>
        <w:tc>
          <w:tcPr>
            <w:tcW w:w="755" w:type="pct"/>
            <w:tcBorders>
              <w:top w:val="single" w:sz="12" w:space="0" w:color="auto"/>
              <w:left w:val="nil"/>
              <w:bottom w:val="single" w:sz="8" w:space="0" w:color="auto"/>
              <w:right w:val="nil"/>
            </w:tcBorders>
            <w:shd w:val="clear" w:color="auto" w:fill="auto"/>
            <w:vAlign w:val="center"/>
            <w:hideMark/>
          </w:tcPr>
          <w:p w14:paraId="7006104B" w14:textId="77777777" w:rsidR="00E71553" w:rsidRPr="00036062" w:rsidRDefault="00E71553" w:rsidP="00846DF3">
            <w:pPr>
              <w:spacing w:after="120"/>
              <w:jc w:val="right"/>
              <w:rPr>
                <w:rFonts w:ascii="Calibri" w:hAnsi="Calibri" w:cs="Calibri"/>
                <w:b/>
                <w:bCs/>
                <w:sz w:val="16"/>
                <w:szCs w:val="16"/>
              </w:rPr>
            </w:pPr>
            <w:r w:rsidRPr="00036062">
              <w:rPr>
                <w:rFonts w:ascii="Calibri" w:hAnsi="Calibri" w:cs="Calibri"/>
                <w:b/>
                <w:bCs/>
                <w:sz w:val="16"/>
                <w:szCs w:val="16"/>
              </w:rPr>
              <w:t>31/12/2021</w:t>
            </w:r>
          </w:p>
        </w:tc>
      </w:tr>
      <w:tr w:rsidR="00E71553" w:rsidRPr="002544B3" w14:paraId="3B7F47FC" w14:textId="77777777" w:rsidTr="00846DF3">
        <w:trPr>
          <w:trHeight w:hRule="exact" w:val="227"/>
        </w:trPr>
        <w:tc>
          <w:tcPr>
            <w:tcW w:w="3559" w:type="pct"/>
            <w:gridSpan w:val="2"/>
            <w:tcBorders>
              <w:top w:val="nil"/>
              <w:left w:val="nil"/>
              <w:bottom w:val="nil"/>
              <w:right w:val="nil"/>
            </w:tcBorders>
            <w:shd w:val="clear" w:color="auto" w:fill="auto"/>
            <w:noWrap/>
            <w:vAlign w:val="center"/>
            <w:hideMark/>
          </w:tcPr>
          <w:p w14:paraId="693F5586" w14:textId="77777777" w:rsidR="00E71553" w:rsidRPr="00036062" w:rsidRDefault="00E71553" w:rsidP="00846DF3">
            <w:pPr>
              <w:spacing w:after="120"/>
              <w:rPr>
                <w:rFonts w:ascii="Calibri" w:hAnsi="Calibri" w:cs="Calibri"/>
                <w:sz w:val="16"/>
                <w:szCs w:val="16"/>
              </w:rPr>
            </w:pPr>
            <w:r w:rsidRPr="00036062">
              <w:rPr>
                <w:rFonts w:ascii="Calibri" w:hAnsi="Calibri" w:cs="Calibri"/>
                <w:sz w:val="16"/>
                <w:szCs w:val="16"/>
              </w:rPr>
              <w:t>Provisão para Contingências (Nota 12b)</w:t>
            </w:r>
          </w:p>
        </w:tc>
        <w:tc>
          <w:tcPr>
            <w:tcW w:w="686" w:type="pct"/>
            <w:tcBorders>
              <w:top w:val="nil"/>
              <w:left w:val="nil"/>
              <w:bottom w:val="nil"/>
              <w:right w:val="nil"/>
            </w:tcBorders>
            <w:shd w:val="clear" w:color="auto" w:fill="auto"/>
            <w:noWrap/>
            <w:vAlign w:val="center"/>
            <w:hideMark/>
          </w:tcPr>
          <w:p w14:paraId="3DC0E7B9"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(28.487.159)</w:t>
            </w:r>
          </w:p>
        </w:tc>
        <w:tc>
          <w:tcPr>
            <w:tcW w:w="755" w:type="pct"/>
            <w:tcBorders>
              <w:top w:val="nil"/>
              <w:left w:val="nil"/>
              <w:bottom w:val="nil"/>
              <w:right w:val="nil"/>
            </w:tcBorders>
            <w:shd w:val="clear" w:color="auto" w:fill="auto"/>
            <w:vAlign w:val="center"/>
            <w:hideMark/>
          </w:tcPr>
          <w:p w14:paraId="2C866938" w14:textId="77777777" w:rsidR="00E71553" w:rsidRPr="00036062" w:rsidRDefault="00E71553" w:rsidP="00846DF3">
            <w:pPr>
              <w:spacing w:after="120"/>
              <w:jc w:val="right"/>
              <w:rPr>
                <w:rFonts w:ascii="Calibri" w:hAnsi="Calibri" w:cs="Calibri"/>
                <w:sz w:val="16"/>
                <w:szCs w:val="16"/>
              </w:rPr>
            </w:pPr>
            <w:r w:rsidRPr="00036062">
              <w:rPr>
                <w:rFonts w:ascii="Calibri" w:hAnsi="Calibri" w:cs="Calibri"/>
                <w:sz w:val="16"/>
                <w:szCs w:val="16"/>
              </w:rPr>
              <w:t>(1.258.801.719)</w:t>
            </w:r>
          </w:p>
        </w:tc>
      </w:tr>
      <w:tr w:rsidR="00E71553" w:rsidRPr="002544B3" w14:paraId="738ACE1F" w14:textId="77777777" w:rsidTr="00846DF3">
        <w:trPr>
          <w:trHeight w:hRule="exact" w:val="227"/>
        </w:trPr>
        <w:tc>
          <w:tcPr>
            <w:tcW w:w="3559" w:type="pct"/>
            <w:gridSpan w:val="2"/>
            <w:tcBorders>
              <w:top w:val="nil"/>
              <w:left w:val="nil"/>
              <w:bottom w:val="nil"/>
              <w:right w:val="nil"/>
            </w:tcBorders>
            <w:shd w:val="clear" w:color="auto" w:fill="auto"/>
            <w:noWrap/>
            <w:vAlign w:val="center"/>
            <w:hideMark/>
          </w:tcPr>
          <w:p w14:paraId="1CF962B2" w14:textId="77777777" w:rsidR="00E71553" w:rsidRPr="00036062" w:rsidRDefault="00E71553" w:rsidP="00846DF3">
            <w:pPr>
              <w:spacing w:after="120"/>
              <w:rPr>
                <w:rFonts w:ascii="Calibri" w:hAnsi="Calibri" w:cs="Calibri"/>
                <w:sz w:val="16"/>
                <w:szCs w:val="16"/>
              </w:rPr>
            </w:pPr>
            <w:r w:rsidRPr="00036062">
              <w:rPr>
                <w:rFonts w:ascii="Calibri" w:hAnsi="Calibri" w:cs="Calibri"/>
                <w:sz w:val="16"/>
                <w:szCs w:val="16"/>
              </w:rPr>
              <w:t>Reversão de provisões para contingências (Nota 12b)</w:t>
            </w:r>
          </w:p>
        </w:tc>
        <w:tc>
          <w:tcPr>
            <w:tcW w:w="686" w:type="pct"/>
            <w:tcBorders>
              <w:top w:val="nil"/>
              <w:left w:val="nil"/>
              <w:bottom w:val="nil"/>
              <w:right w:val="nil"/>
            </w:tcBorders>
            <w:shd w:val="clear" w:color="auto" w:fill="auto"/>
            <w:noWrap/>
            <w:vAlign w:val="center"/>
            <w:hideMark/>
          </w:tcPr>
          <w:p w14:paraId="264BF978"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55.701.198</w:t>
            </w:r>
          </w:p>
        </w:tc>
        <w:tc>
          <w:tcPr>
            <w:tcW w:w="755" w:type="pct"/>
            <w:tcBorders>
              <w:top w:val="nil"/>
              <w:left w:val="nil"/>
              <w:bottom w:val="nil"/>
              <w:right w:val="nil"/>
            </w:tcBorders>
            <w:shd w:val="clear" w:color="auto" w:fill="auto"/>
            <w:vAlign w:val="center"/>
            <w:hideMark/>
          </w:tcPr>
          <w:p w14:paraId="4BAE29EA" w14:textId="77777777" w:rsidR="00E71553" w:rsidRPr="00036062" w:rsidRDefault="00E71553" w:rsidP="00846DF3">
            <w:pPr>
              <w:spacing w:after="120"/>
              <w:jc w:val="right"/>
              <w:rPr>
                <w:rFonts w:ascii="Calibri" w:hAnsi="Calibri" w:cs="Calibri"/>
                <w:sz w:val="16"/>
                <w:szCs w:val="16"/>
              </w:rPr>
            </w:pPr>
            <w:r w:rsidRPr="00036062">
              <w:rPr>
                <w:rFonts w:ascii="Calibri" w:hAnsi="Calibri" w:cs="Calibri"/>
                <w:sz w:val="16"/>
                <w:szCs w:val="16"/>
              </w:rPr>
              <w:t>53.369.519</w:t>
            </w:r>
          </w:p>
        </w:tc>
      </w:tr>
      <w:tr w:rsidR="00E71553" w:rsidRPr="002544B3" w14:paraId="2621C9FF" w14:textId="77777777" w:rsidTr="00846DF3">
        <w:trPr>
          <w:trHeight w:hRule="exact" w:val="227"/>
        </w:trPr>
        <w:tc>
          <w:tcPr>
            <w:tcW w:w="3559" w:type="pct"/>
            <w:gridSpan w:val="2"/>
            <w:tcBorders>
              <w:top w:val="nil"/>
              <w:left w:val="nil"/>
              <w:bottom w:val="nil"/>
              <w:right w:val="nil"/>
            </w:tcBorders>
            <w:shd w:val="clear" w:color="auto" w:fill="auto"/>
            <w:noWrap/>
            <w:vAlign w:val="center"/>
            <w:hideMark/>
          </w:tcPr>
          <w:p w14:paraId="2F126C7B" w14:textId="77777777" w:rsidR="00E71553" w:rsidRPr="00036062" w:rsidRDefault="00E71553" w:rsidP="00846DF3">
            <w:pPr>
              <w:spacing w:after="120"/>
              <w:rPr>
                <w:rFonts w:ascii="Calibri" w:hAnsi="Calibri" w:cs="Calibri"/>
                <w:sz w:val="16"/>
                <w:szCs w:val="16"/>
              </w:rPr>
            </w:pPr>
            <w:r w:rsidRPr="00036062">
              <w:rPr>
                <w:rFonts w:ascii="Calibri" w:hAnsi="Calibri" w:cs="Calibri"/>
                <w:sz w:val="16"/>
                <w:szCs w:val="16"/>
              </w:rPr>
              <w:t>Termo de Execução Descentralizada (TED) (Nota 4c)</w:t>
            </w:r>
          </w:p>
        </w:tc>
        <w:tc>
          <w:tcPr>
            <w:tcW w:w="686" w:type="pct"/>
            <w:tcBorders>
              <w:top w:val="nil"/>
              <w:left w:val="nil"/>
              <w:bottom w:val="nil"/>
              <w:right w:val="nil"/>
            </w:tcBorders>
            <w:shd w:val="clear" w:color="auto" w:fill="auto"/>
            <w:noWrap/>
            <w:vAlign w:val="center"/>
            <w:hideMark/>
          </w:tcPr>
          <w:p w14:paraId="70D86FD7"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16.013.670</w:t>
            </w:r>
          </w:p>
        </w:tc>
        <w:tc>
          <w:tcPr>
            <w:tcW w:w="755" w:type="pct"/>
            <w:tcBorders>
              <w:top w:val="nil"/>
              <w:left w:val="nil"/>
              <w:bottom w:val="nil"/>
              <w:right w:val="nil"/>
            </w:tcBorders>
            <w:shd w:val="clear" w:color="auto" w:fill="auto"/>
            <w:vAlign w:val="center"/>
            <w:hideMark/>
          </w:tcPr>
          <w:p w14:paraId="3A477E0C" w14:textId="77777777" w:rsidR="00E71553" w:rsidRPr="00036062" w:rsidRDefault="00E71553" w:rsidP="00846DF3">
            <w:pPr>
              <w:spacing w:after="120"/>
              <w:jc w:val="right"/>
              <w:rPr>
                <w:rFonts w:ascii="Calibri" w:hAnsi="Calibri" w:cs="Calibri"/>
                <w:sz w:val="16"/>
                <w:szCs w:val="16"/>
              </w:rPr>
            </w:pPr>
            <w:r w:rsidRPr="00036062">
              <w:rPr>
                <w:rFonts w:ascii="Calibri" w:hAnsi="Calibri" w:cs="Calibri"/>
                <w:sz w:val="16"/>
                <w:szCs w:val="16"/>
              </w:rPr>
              <w:t>9.622.466</w:t>
            </w:r>
          </w:p>
          <w:p w14:paraId="63BB5E69" w14:textId="77777777" w:rsidR="00E71553" w:rsidRPr="00036062" w:rsidRDefault="00E71553" w:rsidP="00846DF3">
            <w:pPr>
              <w:spacing w:after="120"/>
              <w:jc w:val="right"/>
              <w:rPr>
                <w:rFonts w:ascii="Calibri" w:hAnsi="Calibri" w:cs="Calibri"/>
                <w:sz w:val="16"/>
                <w:szCs w:val="16"/>
              </w:rPr>
            </w:pPr>
          </w:p>
        </w:tc>
      </w:tr>
      <w:tr w:rsidR="00E71553" w:rsidRPr="002544B3" w14:paraId="497E7D6F" w14:textId="77777777" w:rsidTr="00846DF3">
        <w:trPr>
          <w:trHeight w:hRule="exact" w:val="227"/>
        </w:trPr>
        <w:tc>
          <w:tcPr>
            <w:tcW w:w="3559" w:type="pct"/>
            <w:gridSpan w:val="2"/>
            <w:tcBorders>
              <w:top w:val="nil"/>
              <w:left w:val="nil"/>
              <w:bottom w:val="nil"/>
              <w:right w:val="nil"/>
            </w:tcBorders>
            <w:shd w:val="clear" w:color="auto" w:fill="auto"/>
            <w:noWrap/>
            <w:vAlign w:val="center"/>
            <w:hideMark/>
          </w:tcPr>
          <w:p w14:paraId="794F0C08" w14:textId="77777777" w:rsidR="00E71553" w:rsidRPr="00036062" w:rsidRDefault="00E71553" w:rsidP="00846DF3">
            <w:pPr>
              <w:spacing w:after="120"/>
              <w:rPr>
                <w:rFonts w:ascii="Calibri" w:hAnsi="Calibri" w:cs="Calibri"/>
                <w:sz w:val="16"/>
                <w:szCs w:val="16"/>
              </w:rPr>
            </w:pPr>
            <w:r w:rsidRPr="00036062">
              <w:rPr>
                <w:rFonts w:ascii="Calibri" w:hAnsi="Calibri" w:cs="Calibri"/>
                <w:sz w:val="16"/>
                <w:szCs w:val="16"/>
              </w:rPr>
              <w:t>Baixa de passivos (desapropriação, fornecedores e depósitos retidos de fornecedores)</w:t>
            </w:r>
          </w:p>
        </w:tc>
        <w:tc>
          <w:tcPr>
            <w:tcW w:w="686" w:type="pct"/>
            <w:tcBorders>
              <w:top w:val="nil"/>
              <w:left w:val="nil"/>
              <w:bottom w:val="nil"/>
              <w:right w:val="nil"/>
            </w:tcBorders>
            <w:shd w:val="clear" w:color="auto" w:fill="auto"/>
            <w:noWrap/>
            <w:vAlign w:val="center"/>
            <w:hideMark/>
          </w:tcPr>
          <w:p w14:paraId="688D8B49"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2.175.538</w:t>
            </w:r>
          </w:p>
        </w:tc>
        <w:tc>
          <w:tcPr>
            <w:tcW w:w="755" w:type="pct"/>
            <w:tcBorders>
              <w:top w:val="nil"/>
              <w:left w:val="nil"/>
              <w:bottom w:val="nil"/>
              <w:right w:val="nil"/>
            </w:tcBorders>
            <w:shd w:val="clear" w:color="auto" w:fill="auto"/>
            <w:vAlign w:val="center"/>
            <w:hideMark/>
          </w:tcPr>
          <w:p w14:paraId="19255D71" w14:textId="77777777" w:rsidR="00E71553" w:rsidRPr="00036062" w:rsidRDefault="00E71553" w:rsidP="00846DF3">
            <w:pPr>
              <w:spacing w:after="120"/>
              <w:jc w:val="right"/>
              <w:rPr>
                <w:rFonts w:ascii="Calibri" w:hAnsi="Calibri" w:cs="Calibri"/>
                <w:sz w:val="16"/>
                <w:szCs w:val="16"/>
              </w:rPr>
            </w:pPr>
            <w:r w:rsidRPr="00036062">
              <w:rPr>
                <w:rFonts w:ascii="Calibri" w:hAnsi="Calibri" w:cs="Calibri"/>
                <w:sz w:val="16"/>
                <w:szCs w:val="16"/>
              </w:rPr>
              <w:t>12.632.818</w:t>
            </w:r>
          </w:p>
        </w:tc>
      </w:tr>
      <w:tr w:rsidR="00E71553" w:rsidRPr="002544B3" w14:paraId="0A567A1B" w14:textId="77777777" w:rsidTr="00846DF3">
        <w:trPr>
          <w:trHeight w:hRule="exact" w:val="227"/>
        </w:trPr>
        <w:tc>
          <w:tcPr>
            <w:tcW w:w="3559" w:type="pct"/>
            <w:gridSpan w:val="2"/>
            <w:tcBorders>
              <w:top w:val="nil"/>
              <w:left w:val="nil"/>
              <w:bottom w:val="nil"/>
              <w:right w:val="nil"/>
            </w:tcBorders>
            <w:shd w:val="clear" w:color="auto" w:fill="auto"/>
            <w:noWrap/>
            <w:vAlign w:val="center"/>
          </w:tcPr>
          <w:p w14:paraId="149EECCF" w14:textId="77777777" w:rsidR="00E71553" w:rsidRPr="00036062" w:rsidRDefault="00E71553" w:rsidP="00846DF3">
            <w:pPr>
              <w:spacing w:after="120"/>
              <w:rPr>
                <w:rFonts w:ascii="Calibri" w:hAnsi="Calibri" w:cs="Calibri"/>
                <w:sz w:val="16"/>
                <w:szCs w:val="16"/>
              </w:rPr>
            </w:pPr>
            <w:r w:rsidRPr="00036062">
              <w:rPr>
                <w:rFonts w:ascii="Calibri" w:hAnsi="Calibri" w:cs="Calibri"/>
                <w:sz w:val="16"/>
                <w:szCs w:val="16"/>
              </w:rPr>
              <w:t>Baixa de Passivo relativo a contratos de arrendamento (Nota 1</w:t>
            </w:r>
            <w:r>
              <w:rPr>
                <w:rFonts w:ascii="Calibri" w:hAnsi="Calibri" w:cs="Calibri"/>
                <w:sz w:val="16"/>
                <w:szCs w:val="16"/>
              </w:rPr>
              <w:t>5</w:t>
            </w:r>
            <w:r w:rsidRPr="00036062">
              <w:rPr>
                <w:rFonts w:ascii="Calibri" w:hAnsi="Calibri" w:cs="Calibri"/>
                <w:sz w:val="16"/>
                <w:szCs w:val="16"/>
              </w:rPr>
              <w:t>)</w:t>
            </w:r>
          </w:p>
        </w:tc>
        <w:tc>
          <w:tcPr>
            <w:tcW w:w="686" w:type="pct"/>
            <w:tcBorders>
              <w:top w:val="nil"/>
              <w:left w:val="nil"/>
              <w:bottom w:val="nil"/>
              <w:right w:val="nil"/>
            </w:tcBorders>
            <w:shd w:val="clear" w:color="auto" w:fill="auto"/>
            <w:noWrap/>
            <w:vAlign w:val="center"/>
          </w:tcPr>
          <w:p w14:paraId="2FEF80BD"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1.721.299</w:t>
            </w:r>
          </w:p>
        </w:tc>
        <w:tc>
          <w:tcPr>
            <w:tcW w:w="755" w:type="pct"/>
            <w:tcBorders>
              <w:top w:val="nil"/>
              <w:left w:val="nil"/>
              <w:bottom w:val="nil"/>
              <w:right w:val="nil"/>
            </w:tcBorders>
            <w:shd w:val="clear" w:color="auto" w:fill="auto"/>
            <w:vAlign w:val="center"/>
          </w:tcPr>
          <w:p w14:paraId="122AADB3" w14:textId="77777777" w:rsidR="00E71553" w:rsidRPr="00036062" w:rsidRDefault="00E71553" w:rsidP="00846DF3">
            <w:pPr>
              <w:spacing w:after="120"/>
              <w:jc w:val="right"/>
              <w:rPr>
                <w:rFonts w:ascii="Calibri" w:hAnsi="Calibri" w:cs="Calibri"/>
                <w:sz w:val="16"/>
                <w:szCs w:val="16"/>
              </w:rPr>
            </w:pPr>
            <w:r w:rsidRPr="00036062">
              <w:rPr>
                <w:rFonts w:ascii="Calibri" w:hAnsi="Calibri" w:cs="Calibri"/>
                <w:sz w:val="16"/>
                <w:szCs w:val="16"/>
              </w:rPr>
              <w:t>0</w:t>
            </w:r>
          </w:p>
        </w:tc>
      </w:tr>
      <w:tr w:rsidR="00E71553" w:rsidRPr="002544B3" w14:paraId="4AEFD602" w14:textId="77777777" w:rsidTr="00846DF3">
        <w:trPr>
          <w:trHeight w:hRule="exact" w:val="227"/>
        </w:trPr>
        <w:tc>
          <w:tcPr>
            <w:tcW w:w="3559" w:type="pct"/>
            <w:gridSpan w:val="2"/>
            <w:tcBorders>
              <w:top w:val="nil"/>
              <w:left w:val="nil"/>
              <w:bottom w:val="nil"/>
              <w:right w:val="nil"/>
            </w:tcBorders>
            <w:shd w:val="clear" w:color="auto" w:fill="auto"/>
            <w:noWrap/>
            <w:vAlign w:val="center"/>
          </w:tcPr>
          <w:p w14:paraId="32971BA0" w14:textId="77777777" w:rsidR="00E71553" w:rsidRPr="00036062" w:rsidRDefault="00E71553" w:rsidP="00846DF3">
            <w:pPr>
              <w:spacing w:after="120"/>
              <w:rPr>
                <w:rFonts w:ascii="Calibri" w:hAnsi="Calibri" w:cs="Calibri"/>
                <w:sz w:val="16"/>
                <w:szCs w:val="16"/>
              </w:rPr>
            </w:pPr>
            <w:r w:rsidRPr="00036062">
              <w:rPr>
                <w:rFonts w:ascii="Calibri" w:hAnsi="Calibri" w:cs="Calibri"/>
                <w:sz w:val="16"/>
                <w:szCs w:val="16"/>
              </w:rPr>
              <w:t>Incorporação de passivo redutor Juros a transcorrer relativo a contratos de arrendamento (Nota 1</w:t>
            </w:r>
            <w:r>
              <w:rPr>
                <w:rFonts w:ascii="Calibri" w:hAnsi="Calibri" w:cs="Calibri"/>
                <w:sz w:val="16"/>
                <w:szCs w:val="16"/>
              </w:rPr>
              <w:t>5</w:t>
            </w:r>
            <w:r w:rsidRPr="00036062">
              <w:rPr>
                <w:rFonts w:ascii="Calibri" w:hAnsi="Calibri" w:cs="Calibri"/>
                <w:sz w:val="16"/>
                <w:szCs w:val="16"/>
              </w:rPr>
              <w:t>)</w:t>
            </w:r>
          </w:p>
        </w:tc>
        <w:tc>
          <w:tcPr>
            <w:tcW w:w="686" w:type="pct"/>
            <w:tcBorders>
              <w:top w:val="nil"/>
              <w:left w:val="nil"/>
              <w:bottom w:val="nil"/>
              <w:right w:val="nil"/>
            </w:tcBorders>
            <w:shd w:val="clear" w:color="auto" w:fill="auto"/>
            <w:noWrap/>
            <w:vAlign w:val="center"/>
          </w:tcPr>
          <w:p w14:paraId="6A0B9D58"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4.898.001</w:t>
            </w:r>
          </w:p>
        </w:tc>
        <w:tc>
          <w:tcPr>
            <w:tcW w:w="755" w:type="pct"/>
            <w:tcBorders>
              <w:top w:val="nil"/>
              <w:left w:val="nil"/>
              <w:bottom w:val="nil"/>
              <w:right w:val="nil"/>
            </w:tcBorders>
            <w:shd w:val="clear" w:color="auto" w:fill="auto"/>
            <w:vAlign w:val="center"/>
          </w:tcPr>
          <w:p w14:paraId="5AA0191A" w14:textId="77777777" w:rsidR="00E71553" w:rsidRPr="00036062" w:rsidRDefault="00E71553" w:rsidP="00846DF3">
            <w:pPr>
              <w:spacing w:after="120"/>
              <w:jc w:val="right"/>
              <w:rPr>
                <w:rFonts w:ascii="Calibri" w:hAnsi="Calibri" w:cs="Calibri"/>
                <w:sz w:val="16"/>
                <w:szCs w:val="16"/>
              </w:rPr>
            </w:pPr>
            <w:r w:rsidRPr="00036062">
              <w:rPr>
                <w:rFonts w:ascii="Calibri" w:hAnsi="Calibri" w:cs="Calibri"/>
                <w:sz w:val="16"/>
                <w:szCs w:val="16"/>
              </w:rPr>
              <w:t>0</w:t>
            </w:r>
          </w:p>
        </w:tc>
      </w:tr>
      <w:tr w:rsidR="00E71553" w:rsidRPr="002544B3" w14:paraId="6A9D56DB" w14:textId="77777777" w:rsidTr="00846DF3">
        <w:trPr>
          <w:trHeight w:hRule="exact" w:val="227"/>
        </w:trPr>
        <w:tc>
          <w:tcPr>
            <w:tcW w:w="3559" w:type="pct"/>
            <w:gridSpan w:val="2"/>
            <w:tcBorders>
              <w:top w:val="nil"/>
              <w:left w:val="nil"/>
              <w:bottom w:val="nil"/>
              <w:right w:val="nil"/>
            </w:tcBorders>
            <w:shd w:val="clear" w:color="auto" w:fill="auto"/>
            <w:noWrap/>
            <w:vAlign w:val="center"/>
          </w:tcPr>
          <w:p w14:paraId="6DF1E337" w14:textId="77777777" w:rsidR="00E71553" w:rsidRPr="00036062" w:rsidRDefault="00E71553" w:rsidP="00846DF3">
            <w:pPr>
              <w:spacing w:after="120"/>
              <w:rPr>
                <w:rFonts w:ascii="Calibri" w:hAnsi="Calibri" w:cs="Calibri"/>
                <w:sz w:val="16"/>
                <w:szCs w:val="16"/>
              </w:rPr>
            </w:pPr>
            <w:r w:rsidRPr="008575FD">
              <w:rPr>
                <w:rFonts w:ascii="Calibri" w:hAnsi="Calibri" w:cs="Calibri"/>
                <w:sz w:val="16"/>
                <w:szCs w:val="16"/>
              </w:rPr>
              <w:t>Incorporação de ativo relativo a contratos de arrendamento</w:t>
            </w:r>
          </w:p>
        </w:tc>
        <w:tc>
          <w:tcPr>
            <w:tcW w:w="686" w:type="pct"/>
            <w:tcBorders>
              <w:top w:val="nil"/>
              <w:left w:val="nil"/>
              <w:bottom w:val="nil"/>
              <w:right w:val="nil"/>
            </w:tcBorders>
            <w:shd w:val="clear" w:color="auto" w:fill="auto"/>
            <w:noWrap/>
            <w:vAlign w:val="center"/>
          </w:tcPr>
          <w:p w14:paraId="73A6A2AC"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5.221.235</w:t>
            </w:r>
          </w:p>
        </w:tc>
        <w:tc>
          <w:tcPr>
            <w:tcW w:w="755" w:type="pct"/>
            <w:tcBorders>
              <w:top w:val="nil"/>
              <w:left w:val="nil"/>
              <w:bottom w:val="nil"/>
              <w:right w:val="nil"/>
            </w:tcBorders>
            <w:shd w:val="clear" w:color="auto" w:fill="auto"/>
            <w:vAlign w:val="center"/>
          </w:tcPr>
          <w:p w14:paraId="5ABB9DB0" w14:textId="77777777" w:rsidR="00E71553" w:rsidRPr="00036062" w:rsidRDefault="00E71553" w:rsidP="00846DF3">
            <w:pPr>
              <w:spacing w:after="120"/>
              <w:jc w:val="right"/>
              <w:rPr>
                <w:rFonts w:ascii="Calibri" w:hAnsi="Calibri" w:cs="Calibri"/>
                <w:sz w:val="16"/>
                <w:szCs w:val="16"/>
              </w:rPr>
            </w:pPr>
          </w:p>
        </w:tc>
      </w:tr>
      <w:tr w:rsidR="00E71553" w:rsidRPr="002544B3" w14:paraId="45575B0E" w14:textId="77777777" w:rsidTr="00846DF3">
        <w:trPr>
          <w:trHeight w:hRule="exact" w:val="227"/>
        </w:trPr>
        <w:tc>
          <w:tcPr>
            <w:tcW w:w="3559" w:type="pct"/>
            <w:gridSpan w:val="2"/>
            <w:tcBorders>
              <w:top w:val="nil"/>
              <w:left w:val="nil"/>
              <w:bottom w:val="nil"/>
              <w:right w:val="nil"/>
            </w:tcBorders>
            <w:shd w:val="clear" w:color="auto" w:fill="auto"/>
            <w:noWrap/>
            <w:vAlign w:val="center"/>
            <w:hideMark/>
          </w:tcPr>
          <w:p w14:paraId="3119FB4F" w14:textId="77777777" w:rsidR="00E71553" w:rsidRPr="00036062" w:rsidRDefault="00E71553" w:rsidP="00846DF3">
            <w:pPr>
              <w:spacing w:after="120"/>
              <w:rPr>
                <w:rFonts w:ascii="Calibri" w:hAnsi="Calibri" w:cs="Calibri"/>
                <w:sz w:val="16"/>
                <w:szCs w:val="16"/>
              </w:rPr>
            </w:pPr>
            <w:r w:rsidRPr="00036062">
              <w:rPr>
                <w:rFonts w:ascii="Calibri" w:hAnsi="Calibri" w:cs="Calibri"/>
                <w:sz w:val="16"/>
                <w:szCs w:val="16"/>
              </w:rPr>
              <w:t>Multas administrativas (Nota 4e1)</w:t>
            </w:r>
          </w:p>
        </w:tc>
        <w:tc>
          <w:tcPr>
            <w:tcW w:w="686" w:type="pct"/>
            <w:tcBorders>
              <w:top w:val="nil"/>
              <w:left w:val="nil"/>
              <w:bottom w:val="nil"/>
              <w:right w:val="nil"/>
            </w:tcBorders>
            <w:shd w:val="clear" w:color="auto" w:fill="auto"/>
            <w:noWrap/>
            <w:vAlign w:val="center"/>
            <w:hideMark/>
          </w:tcPr>
          <w:p w14:paraId="4CCAC0D1"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163.667</w:t>
            </w:r>
          </w:p>
        </w:tc>
        <w:tc>
          <w:tcPr>
            <w:tcW w:w="755" w:type="pct"/>
            <w:tcBorders>
              <w:top w:val="nil"/>
              <w:left w:val="nil"/>
              <w:bottom w:val="nil"/>
              <w:right w:val="nil"/>
            </w:tcBorders>
            <w:shd w:val="clear" w:color="auto" w:fill="auto"/>
            <w:vAlign w:val="center"/>
            <w:hideMark/>
          </w:tcPr>
          <w:p w14:paraId="1953F7D5" w14:textId="77777777" w:rsidR="00E71553" w:rsidRPr="00036062" w:rsidRDefault="00E71553" w:rsidP="00846DF3">
            <w:pPr>
              <w:spacing w:after="120"/>
              <w:jc w:val="right"/>
              <w:rPr>
                <w:rFonts w:ascii="Calibri" w:hAnsi="Calibri" w:cs="Calibri"/>
                <w:sz w:val="16"/>
                <w:szCs w:val="16"/>
              </w:rPr>
            </w:pPr>
            <w:r w:rsidRPr="00036062">
              <w:rPr>
                <w:rFonts w:ascii="Calibri" w:hAnsi="Calibri" w:cs="Calibri"/>
                <w:sz w:val="16"/>
                <w:szCs w:val="16"/>
              </w:rPr>
              <w:t>0</w:t>
            </w:r>
          </w:p>
        </w:tc>
      </w:tr>
      <w:tr w:rsidR="00E71553" w:rsidRPr="002544B3" w14:paraId="7CB93D64" w14:textId="77777777" w:rsidTr="00846DF3">
        <w:trPr>
          <w:trHeight w:hRule="exact" w:val="227"/>
        </w:trPr>
        <w:tc>
          <w:tcPr>
            <w:tcW w:w="3559" w:type="pct"/>
            <w:gridSpan w:val="2"/>
            <w:tcBorders>
              <w:top w:val="nil"/>
              <w:left w:val="nil"/>
              <w:bottom w:val="nil"/>
              <w:right w:val="nil"/>
            </w:tcBorders>
            <w:shd w:val="clear" w:color="auto" w:fill="auto"/>
            <w:noWrap/>
            <w:vAlign w:val="center"/>
            <w:hideMark/>
          </w:tcPr>
          <w:p w14:paraId="434CF629" w14:textId="77777777" w:rsidR="00E71553" w:rsidRPr="00036062" w:rsidRDefault="00E71553" w:rsidP="00846DF3">
            <w:pPr>
              <w:spacing w:after="120"/>
              <w:rPr>
                <w:rFonts w:ascii="Calibri" w:hAnsi="Calibri" w:cs="Calibri"/>
                <w:sz w:val="16"/>
                <w:szCs w:val="16"/>
              </w:rPr>
            </w:pPr>
            <w:r w:rsidRPr="00036062">
              <w:rPr>
                <w:rFonts w:ascii="Calibri" w:hAnsi="Calibri" w:cs="Calibri"/>
                <w:sz w:val="16"/>
                <w:szCs w:val="16"/>
              </w:rPr>
              <w:t>Restituições</w:t>
            </w:r>
          </w:p>
        </w:tc>
        <w:tc>
          <w:tcPr>
            <w:tcW w:w="686" w:type="pct"/>
            <w:tcBorders>
              <w:top w:val="nil"/>
              <w:left w:val="nil"/>
              <w:bottom w:val="nil"/>
              <w:right w:val="nil"/>
            </w:tcBorders>
            <w:shd w:val="clear" w:color="auto" w:fill="auto"/>
            <w:noWrap/>
            <w:vAlign w:val="center"/>
            <w:hideMark/>
          </w:tcPr>
          <w:p w14:paraId="7A8C6712"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198.349</w:t>
            </w:r>
          </w:p>
        </w:tc>
        <w:tc>
          <w:tcPr>
            <w:tcW w:w="755" w:type="pct"/>
            <w:tcBorders>
              <w:top w:val="nil"/>
              <w:left w:val="nil"/>
              <w:bottom w:val="nil"/>
              <w:right w:val="nil"/>
            </w:tcBorders>
            <w:shd w:val="clear" w:color="auto" w:fill="auto"/>
            <w:hideMark/>
          </w:tcPr>
          <w:p w14:paraId="775B181E" w14:textId="77777777" w:rsidR="00E71553" w:rsidRPr="00036062" w:rsidRDefault="00E71553" w:rsidP="00846DF3">
            <w:pPr>
              <w:spacing w:after="120"/>
              <w:jc w:val="right"/>
              <w:rPr>
                <w:rFonts w:ascii="Calibri" w:hAnsi="Calibri" w:cs="Calibri"/>
                <w:sz w:val="16"/>
                <w:szCs w:val="16"/>
              </w:rPr>
            </w:pPr>
            <w:r w:rsidRPr="00036062">
              <w:rPr>
                <w:rFonts w:ascii="Calibri" w:hAnsi="Calibri" w:cs="Calibri"/>
                <w:sz w:val="16"/>
                <w:szCs w:val="16"/>
              </w:rPr>
              <w:t>1.859.243</w:t>
            </w:r>
          </w:p>
        </w:tc>
      </w:tr>
      <w:tr w:rsidR="00E71553" w:rsidRPr="002544B3" w14:paraId="774F2603" w14:textId="77777777" w:rsidTr="00846DF3">
        <w:trPr>
          <w:trHeight w:hRule="exact" w:val="227"/>
        </w:trPr>
        <w:tc>
          <w:tcPr>
            <w:tcW w:w="3559" w:type="pct"/>
            <w:gridSpan w:val="2"/>
            <w:tcBorders>
              <w:top w:val="nil"/>
              <w:left w:val="nil"/>
              <w:bottom w:val="nil"/>
              <w:right w:val="nil"/>
            </w:tcBorders>
            <w:shd w:val="clear" w:color="auto" w:fill="auto"/>
            <w:noWrap/>
            <w:vAlign w:val="center"/>
            <w:hideMark/>
          </w:tcPr>
          <w:p w14:paraId="69752754" w14:textId="77777777" w:rsidR="00E71553" w:rsidRPr="00036062" w:rsidRDefault="00E71553" w:rsidP="00846DF3">
            <w:pPr>
              <w:spacing w:after="120"/>
              <w:rPr>
                <w:rFonts w:ascii="Calibri" w:hAnsi="Calibri" w:cs="Calibri"/>
                <w:sz w:val="16"/>
                <w:szCs w:val="16"/>
              </w:rPr>
            </w:pPr>
            <w:r w:rsidRPr="00036062">
              <w:rPr>
                <w:rFonts w:ascii="Calibri" w:hAnsi="Calibri" w:cs="Calibri"/>
                <w:sz w:val="16"/>
                <w:szCs w:val="16"/>
              </w:rPr>
              <w:t>Imposto a Recuperar (PIS e COFINS)</w:t>
            </w:r>
          </w:p>
        </w:tc>
        <w:tc>
          <w:tcPr>
            <w:tcW w:w="686" w:type="pct"/>
            <w:tcBorders>
              <w:top w:val="nil"/>
              <w:left w:val="nil"/>
              <w:bottom w:val="nil"/>
              <w:right w:val="nil"/>
            </w:tcBorders>
            <w:shd w:val="clear" w:color="auto" w:fill="auto"/>
            <w:noWrap/>
            <w:vAlign w:val="center"/>
            <w:hideMark/>
          </w:tcPr>
          <w:p w14:paraId="4E72A10C"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795.894</w:t>
            </w:r>
          </w:p>
        </w:tc>
        <w:tc>
          <w:tcPr>
            <w:tcW w:w="755" w:type="pct"/>
            <w:tcBorders>
              <w:top w:val="nil"/>
              <w:left w:val="nil"/>
              <w:bottom w:val="nil"/>
              <w:right w:val="nil"/>
            </w:tcBorders>
            <w:shd w:val="clear" w:color="auto" w:fill="auto"/>
            <w:hideMark/>
          </w:tcPr>
          <w:p w14:paraId="1E9939E7" w14:textId="77777777" w:rsidR="00E71553" w:rsidRPr="00036062" w:rsidRDefault="00E71553" w:rsidP="00846DF3">
            <w:pPr>
              <w:spacing w:after="120"/>
              <w:jc w:val="right"/>
              <w:rPr>
                <w:rFonts w:ascii="Calibri" w:hAnsi="Calibri" w:cs="Calibri"/>
                <w:sz w:val="16"/>
                <w:szCs w:val="16"/>
              </w:rPr>
            </w:pPr>
            <w:r w:rsidRPr="00036062">
              <w:rPr>
                <w:rFonts w:ascii="Calibri" w:hAnsi="Calibri" w:cs="Calibri"/>
                <w:sz w:val="16"/>
                <w:szCs w:val="16"/>
              </w:rPr>
              <w:t>771.984</w:t>
            </w:r>
          </w:p>
        </w:tc>
      </w:tr>
      <w:tr w:rsidR="00E71553" w:rsidRPr="002544B3" w14:paraId="37AE2FDF" w14:textId="77777777" w:rsidTr="00846DF3">
        <w:trPr>
          <w:trHeight w:hRule="exact" w:val="227"/>
        </w:trPr>
        <w:tc>
          <w:tcPr>
            <w:tcW w:w="3559" w:type="pct"/>
            <w:gridSpan w:val="2"/>
            <w:tcBorders>
              <w:top w:val="nil"/>
              <w:left w:val="nil"/>
              <w:bottom w:val="nil"/>
              <w:right w:val="nil"/>
            </w:tcBorders>
            <w:shd w:val="clear" w:color="auto" w:fill="auto"/>
            <w:noWrap/>
            <w:vAlign w:val="center"/>
          </w:tcPr>
          <w:p w14:paraId="32722BCA" w14:textId="77777777" w:rsidR="00E71553" w:rsidRPr="00036062" w:rsidRDefault="00E71553" w:rsidP="00846DF3">
            <w:pPr>
              <w:spacing w:after="120"/>
              <w:rPr>
                <w:rFonts w:ascii="Calibri" w:hAnsi="Calibri" w:cs="Calibri"/>
                <w:sz w:val="16"/>
                <w:szCs w:val="16"/>
              </w:rPr>
            </w:pPr>
            <w:r w:rsidRPr="00036062">
              <w:rPr>
                <w:rFonts w:ascii="Calibri" w:hAnsi="Calibri" w:cs="Calibri"/>
                <w:sz w:val="16"/>
                <w:szCs w:val="16"/>
              </w:rPr>
              <w:t>Baixa de Tributos a recuperar/compensar</w:t>
            </w:r>
          </w:p>
        </w:tc>
        <w:tc>
          <w:tcPr>
            <w:tcW w:w="686" w:type="pct"/>
            <w:tcBorders>
              <w:top w:val="nil"/>
              <w:left w:val="nil"/>
              <w:bottom w:val="nil"/>
              <w:right w:val="nil"/>
            </w:tcBorders>
            <w:shd w:val="clear" w:color="auto" w:fill="auto"/>
            <w:noWrap/>
            <w:vAlign w:val="center"/>
          </w:tcPr>
          <w:p w14:paraId="6106B108"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(720.595)</w:t>
            </w:r>
          </w:p>
        </w:tc>
        <w:tc>
          <w:tcPr>
            <w:tcW w:w="755" w:type="pct"/>
            <w:tcBorders>
              <w:top w:val="nil"/>
              <w:left w:val="nil"/>
              <w:bottom w:val="nil"/>
              <w:right w:val="nil"/>
            </w:tcBorders>
            <w:shd w:val="clear" w:color="auto" w:fill="auto"/>
          </w:tcPr>
          <w:p w14:paraId="58C27924" w14:textId="77777777" w:rsidR="00E71553" w:rsidRPr="00036062" w:rsidRDefault="00E71553" w:rsidP="00846DF3">
            <w:pPr>
              <w:spacing w:after="120"/>
              <w:jc w:val="right"/>
              <w:rPr>
                <w:rFonts w:ascii="Calibri" w:hAnsi="Calibri" w:cs="Calibri"/>
                <w:sz w:val="16"/>
                <w:szCs w:val="16"/>
              </w:rPr>
            </w:pPr>
            <w:r w:rsidRPr="00036062">
              <w:rPr>
                <w:rFonts w:ascii="Calibri" w:hAnsi="Calibri" w:cs="Calibri"/>
                <w:sz w:val="16"/>
                <w:szCs w:val="16"/>
              </w:rPr>
              <w:t>(510.828)</w:t>
            </w:r>
          </w:p>
        </w:tc>
      </w:tr>
      <w:tr w:rsidR="00E71553" w:rsidRPr="002544B3" w14:paraId="4162D0A1" w14:textId="77777777" w:rsidTr="00846DF3">
        <w:trPr>
          <w:trHeight w:hRule="exact" w:val="227"/>
        </w:trPr>
        <w:tc>
          <w:tcPr>
            <w:tcW w:w="3559" w:type="pct"/>
            <w:gridSpan w:val="2"/>
            <w:tcBorders>
              <w:top w:val="nil"/>
              <w:left w:val="nil"/>
              <w:bottom w:val="nil"/>
              <w:right w:val="nil"/>
            </w:tcBorders>
            <w:shd w:val="clear" w:color="auto" w:fill="auto"/>
            <w:noWrap/>
            <w:vAlign w:val="center"/>
            <w:hideMark/>
          </w:tcPr>
          <w:p w14:paraId="306F5707" w14:textId="77777777" w:rsidR="00E71553" w:rsidRPr="00036062" w:rsidRDefault="00E71553" w:rsidP="00846DF3">
            <w:pPr>
              <w:spacing w:after="120"/>
              <w:rPr>
                <w:rFonts w:ascii="Calibri" w:hAnsi="Calibri" w:cs="Calibri"/>
                <w:sz w:val="16"/>
                <w:szCs w:val="16"/>
              </w:rPr>
            </w:pPr>
            <w:r w:rsidRPr="00036062">
              <w:rPr>
                <w:rFonts w:ascii="Calibri" w:hAnsi="Calibri" w:cs="Calibri"/>
                <w:sz w:val="16"/>
                <w:szCs w:val="16"/>
              </w:rPr>
              <w:t>Baixa de Ativos – Imobilizado e Intangível (Nota 9)</w:t>
            </w:r>
          </w:p>
        </w:tc>
        <w:tc>
          <w:tcPr>
            <w:tcW w:w="686" w:type="pct"/>
            <w:tcBorders>
              <w:top w:val="nil"/>
              <w:left w:val="nil"/>
              <w:bottom w:val="nil"/>
              <w:right w:val="nil"/>
            </w:tcBorders>
            <w:shd w:val="clear" w:color="auto" w:fill="auto"/>
            <w:noWrap/>
            <w:vAlign w:val="center"/>
            <w:hideMark/>
          </w:tcPr>
          <w:p w14:paraId="3A6A794A"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(11.330.637)</w:t>
            </w:r>
          </w:p>
        </w:tc>
        <w:tc>
          <w:tcPr>
            <w:tcW w:w="755" w:type="pct"/>
            <w:tcBorders>
              <w:top w:val="nil"/>
              <w:left w:val="nil"/>
              <w:bottom w:val="nil"/>
              <w:right w:val="nil"/>
            </w:tcBorders>
            <w:shd w:val="clear" w:color="auto" w:fill="auto"/>
            <w:hideMark/>
          </w:tcPr>
          <w:p w14:paraId="21BBEC3E" w14:textId="77777777" w:rsidR="00E71553" w:rsidRPr="00A575EA" w:rsidRDefault="00E71553" w:rsidP="00846DF3">
            <w:pPr>
              <w:spacing w:after="120"/>
              <w:jc w:val="right"/>
              <w:rPr>
                <w:rFonts w:ascii="Calibri" w:hAnsi="Calibri" w:cs="Calibri"/>
                <w:sz w:val="16"/>
                <w:szCs w:val="16"/>
              </w:rPr>
            </w:pPr>
            <w:r w:rsidRPr="00A575EA">
              <w:rPr>
                <w:rFonts w:ascii="Calibri" w:hAnsi="Calibri" w:cs="Calibri"/>
                <w:sz w:val="16"/>
                <w:szCs w:val="16"/>
              </w:rPr>
              <w:t>(12.814.740)</w:t>
            </w:r>
          </w:p>
        </w:tc>
      </w:tr>
      <w:tr w:rsidR="00E71553" w:rsidRPr="00C0415A" w14:paraId="3B02D491" w14:textId="77777777" w:rsidTr="00846DF3">
        <w:trPr>
          <w:trHeight w:hRule="exact" w:val="227"/>
        </w:trPr>
        <w:tc>
          <w:tcPr>
            <w:tcW w:w="3454" w:type="pct"/>
            <w:tcBorders>
              <w:top w:val="nil"/>
              <w:left w:val="nil"/>
              <w:bottom w:val="single" w:sz="8" w:space="0" w:color="auto"/>
              <w:right w:val="nil"/>
            </w:tcBorders>
            <w:shd w:val="clear" w:color="auto" w:fill="auto"/>
            <w:noWrap/>
            <w:vAlign w:val="center"/>
            <w:hideMark/>
          </w:tcPr>
          <w:p w14:paraId="06EA7C9F" w14:textId="77777777" w:rsidR="00E71553" w:rsidRPr="00C0415A" w:rsidRDefault="00E71553" w:rsidP="00846DF3">
            <w:pPr>
              <w:spacing w:after="120"/>
              <w:rPr>
                <w:rFonts w:ascii="Calibri" w:hAnsi="Calibri" w:cs="Calibri"/>
                <w:sz w:val="16"/>
                <w:szCs w:val="16"/>
              </w:rPr>
            </w:pPr>
            <w:r w:rsidRPr="00C0415A">
              <w:rPr>
                <w:rFonts w:ascii="Calibri" w:hAnsi="Calibri" w:cs="Calibri"/>
                <w:sz w:val="16"/>
                <w:szCs w:val="16"/>
              </w:rPr>
              <w:t xml:space="preserve">Resultado da Equivalência Patrimonial </w:t>
            </w:r>
          </w:p>
        </w:tc>
        <w:tc>
          <w:tcPr>
            <w:tcW w:w="105" w:type="pct"/>
            <w:tcBorders>
              <w:top w:val="nil"/>
              <w:left w:val="nil"/>
              <w:bottom w:val="nil"/>
              <w:right w:val="nil"/>
            </w:tcBorders>
            <w:shd w:val="clear" w:color="auto" w:fill="auto"/>
            <w:noWrap/>
            <w:vAlign w:val="center"/>
            <w:hideMark/>
          </w:tcPr>
          <w:p w14:paraId="6CBB81DA" w14:textId="77777777" w:rsidR="00E71553" w:rsidRPr="00C0415A" w:rsidRDefault="00E71553" w:rsidP="00846DF3">
            <w:pPr>
              <w:spacing w:after="120"/>
              <w:rPr>
                <w:rFonts w:ascii="Calibri" w:hAnsi="Calibri" w:cs="Calibri"/>
                <w:sz w:val="16"/>
                <w:szCs w:val="16"/>
              </w:rPr>
            </w:pPr>
          </w:p>
        </w:tc>
        <w:tc>
          <w:tcPr>
            <w:tcW w:w="686" w:type="pct"/>
            <w:tcBorders>
              <w:top w:val="nil"/>
              <w:left w:val="nil"/>
              <w:bottom w:val="nil"/>
              <w:right w:val="nil"/>
            </w:tcBorders>
            <w:shd w:val="clear" w:color="auto" w:fill="auto"/>
            <w:noWrap/>
            <w:vAlign w:val="center"/>
            <w:hideMark/>
          </w:tcPr>
          <w:p w14:paraId="70717AD5" w14:textId="77777777" w:rsidR="00E71553" w:rsidRPr="008575FD" w:rsidRDefault="00E71553" w:rsidP="00846DF3">
            <w:pPr>
              <w:spacing w:after="120"/>
              <w:jc w:val="right"/>
              <w:rPr>
                <w:rFonts w:ascii="Calibri" w:hAnsi="Calibri" w:cs="Calibri"/>
                <w:sz w:val="16"/>
                <w:szCs w:val="16"/>
              </w:rPr>
            </w:pPr>
            <w:r w:rsidRPr="008575FD">
              <w:rPr>
                <w:rFonts w:ascii="Calibri" w:hAnsi="Calibri" w:cs="Calibri"/>
                <w:sz w:val="16"/>
                <w:szCs w:val="16"/>
              </w:rPr>
              <w:t>(19.303.670)</w:t>
            </w:r>
          </w:p>
        </w:tc>
        <w:tc>
          <w:tcPr>
            <w:tcW w:w="755" w:type="pct"/>
            <w:tcBorders>
              <w:top w:val="nil"/>
              <w:left w:val="nil"/>
              <w:bottom w:val="nil"/>
              <w:right w:val="nil"/>
            </w:tcBorders>
            <w:shd w:val="clear" w:color="auto" w:fill="auto"/>
            <w:vAlign w:val="center"/>
            <w:hideMark/>
          </w:tcPr>
          <w:p w14:paraId="4C823A49" w14:textId="77777777" w:rsidR="00E71553" w:rsidRPr="00C0415A" w:rsidRDefault="00E71553" w:rsidP="00846DF3">
            <w:pPr>
              <w:spacing w:after="120"/>
              <w:jc w:val="right"/>
              <w:rPr>
                <w:rFonts w:ascii="Calibri" w:hAnsi="Calibri" w:cs="Calibri"/>
                <w:sz w:val="16"/>
                <w:szCs w:val="16"/>
              </w:rPr>
            </w:pPr>
            <w:r w:rsidRPr="00C0415A">
              <w:rPr>
                <w:rFonts w:ascii="Calibri" w:hAnsi="Calibri" w:cs="Calibri"/>
                <w:sz w:val="16"/>
                <w:szCs w:val="16"/>
              </w:rPr>
              <w:t>(37.948.896)</w:t>
            </w:r>
          </w:p>
        </w:tc>
      </w:tr>
      <w:tr w:rsidR="00E71553" w:rsidRPr="00C0415A" w14:paraId="4018C1CC" w14:textId="77777777" w:rsidTr="00846DF3">
        <w:trPr>
          <w:trHeight w:hRule="exact" w:val="227"/>
        </w:trPr>
        <w:tc>
          <w:tcPr>
            <w:tcW w:w="3454" w:type="pct"/>
            <w:tcBorders>
              <w:top w:val="nil"/>
              <w:left w:val="nil"/>
              <w:bottom w:val="single" w:sz="8" w:space="0" w:color="auto"/>
              <w:right w:val="nil"/>
            </w:tcBorders>
            <w:shd w:val="clear" w:color="auto" w:fill="auto"/>
            <w:noWrap/>
            <w:vAlign w:val="center"/>
            <w:hideMark/>
          </w:tcPr>
          <w:p w14:paraId="76A1948A" w14:textId="77777777" w:rsidR="00E71553" w:rsidRPr="00C0415A" w:rsidRDefault="00E71553" w:rsidP="00846DF3">
            <w:pPr>
              <w:spacing w:after="120"/>
              <w:rPr>
                <w:rFonts w:ascii="Calibri" w:hAnsi="Calibri" w:cs="Calibri"/>
                <w:b/>
                <w:bCs/>
                <w:sz w:val="16"/>
                <w:szCs w:val="16"/>
              </w:rPr>
            </w:pPr>
            <w:r w:rsidRPr="00C0415A">
              <w:rPr>
                <w:rFonts w:ascii="Calibri" w:hAnsi="Calibri" w:cs="Calibri"/>
                <w:b/>
                <w:bCs/>
                <w:sz w:val="16"/>
                <w:szCs w:val="16"/>
              </w:rPr>
              <w:t xml:space="preserve"> TOTAL </w:t>
            </w:r>
          </w:p>
        </w:tc>
        <w:tc>
          <w:tcPr>
            <w:tcW w:w="105" w:type="pct"/>
            <w:tcBorders>
              <w:top w:val="single" w:sz="8" w:space="0" w:color="auto"/>
              <w:left w:val="nil"/>
              <w:bottom w:val="single" w:sz="8" w:space="0" w:color="auto"/>
              <w:right w:val="nil"/>
            </w:tcBorders>
            <w:shd w:val="clear" w:color="auto" w:fill="auto"/>
            <w:noWrap/>
            <w:vAlign w:val="center"/>
            <w:hideMark/>
          </w:tcPr>
          <w:p w14:paraId="2FCC787B" w14:textId="77777777" w:rsidR="00E71553" w:rsidRPr="00C0415A" w:rsidRDefault="00E71553" w:rsidP="00846DF3">
            <w:pPr>
              <w:spacing w:after="120"/>
              <w:jc w:val="right"/>
              <w:rPr>
                <w:rFonts w:ascii="Calibri" w:hAnsi="Calibri" w:cs="Calibri"/>
                <w:b/>
                <w:bCs/>
                <w:sz w:val="16"/>
                <w:szCs w:val="16"/>
              </w:rPr>
            </w:pPr>
            <w:r w:rsidRPr="00C0415A">
              <w:rPr>
                <w:rFonts w:ascii="Calibri" w:hAnsi="Calibri" w:cs="Calibri"/>
                <w:b/>
                <w:bCs/>
                <w:sz w:val="16"/>
                <w:szCs w:val="16"/>
              </w:rPr>
              <w:t> </w:t>
            </w:r>
          </w:p>
        </w:tc>
        <w:tc>
          <w:tcPr>
            <w:tcW w:w="686" w:type="pct"/>
            <w:tcBorders>
              <w:top w:val="single" w:sz="8" w:space="0" w:color="auto"/>
              <w:left w:val="nil"/>
              <w:bottom w:val="single" w:sz="8" w:space="0" w:color="auto"/>
              <w:right w:val="nil"/>
            </w:tcBorders>
            <w:shd w:val="clear" w:color="auto" w:fill="auto"/>
            <w:noWrap/>
            <w:vAlign w:val="center"/>
            <w:hideMark/>
          </w:tcPr>
          <w:p w14:paraId="5236D462" w14:textId="77777777" w:rsidR="00E71553" w:rsidRPr="00C0415A" w:rsidRDefault="00E71553" w:rsidP="00846DF3">
            <w:pPr>
              <w:spacing w:after="120"/>
              <w:jc w:val="right"/>
              <w:rPr>
                <w:rFonts w:ascii="Calibri" w:hAnsi="Calibri" w:cs="Calibri"/>
                <w:b/>
                <w:bCs/>
                <w:sz w:val="16"/>
                <w:szCs w:val="16"/>
              </w:rPr>
            </w:pPr>
            <w:r w:rsidRPr="008575FD">
              <w:rPr>
                <w:rFonts w:ascii="Calibri" w:hAnsi="Calibri" w:cs="Calibri"/>
                <w:b/>
                <w:bCs/>
                <w:sz w:val="16"/>
                <w:szCs w:val="16"/>
              </w:rPr>
              <w:t>27.046.790</w:t>
            </w:r>
          </w:p>
        </w:tc>
        <w:tc>
          <w:tcPr>
            <w:tcW w:w="755" w:type="pct"/>
            <w:tcBorders>
              <w:top w:val="single" w:sz="8" w:space="0" w:color="auto"/>
              <w:left w:val="nil"/>
              <w:bottom w:val="single" w:sz="8" w:space="0" w:color="auto"/>
              <w:right w:val="nil"/>
            </w:tcBorders>
            <w:shd w:val="clear" w:color="auto" w:fill="auto"/>
            <w:vAlign w:val="center"/>
            <w:hideMark/>
          </w:tcPr>
          <w:p w14:paraId="1C7E9B4E" w14:textId="77777777" w:rsidR="00E71553" w:rsidRPr="00C0415A" w:rsidRDefault="00E71553" w:rsidP="00846DF3">
            <w:pPr>
              <w:spacing w:after="120"/>
              <w:jc w:val="right"/>
              <w:rPr>
                <w:rFonts w:ascii="Calibri" w:hAnsi="Calibri" w:cs="Calibri"/>
                <w:b/>
                <w:bCs/>
                <w:sz w:val="16"/>
                <w:szCs w:val="16"/>
              </w:rPr>
            </w:pPr>
            <w:r w:rsidRPr="00C0415A">
              <w:rPr>
                <w:rFonts w:ascii="Calibri" w:hAnsi="Calibri" w:cs="Calibri"/>
                <w:b/>
                <w:bCs/>
                <w:sz w:val="16"/>
                <w:szCs w:val="16"/>
              </w:rPr>
              <w:t>(1.231.820.153)</w:t>
            </w:r>
          </w:p>
        </w:tc>
      </w:tr>
    </w:tbl>
    <w:p w14:paraId="10CF8D5F" w14:textId="77777777" w:rsidR="00E71553" w:rsidRPr="00C0415A" w:rsidRDefault="00E71553" w:rsidP="00E71553">
      <w:pPr>
        <w:ind w:right="57"/>
        <w:jc w:val="both"/>
        <w:rPr>
          <w:rFonts w:ascii="Calibri" w:hAnsi="Calibri" w:cs="Calibri"/>
          <w:sz w:val="22"/>
          <w:szCs w:val="22"/>
        </w:rPr>
      </w:pPr>
    </w:p>
    <w:p w14:paraId="0310019D" w14:textId="22B565CA" w:rsidR="00E71553" w:rsidRPr="00C0415A" w:rsidRDefault="00E71553" w:rsidP="00E71553">
      <w:pPr>
        <w:pStyle w:val="Ttulo4"/>
        <w:tabs>
          <w:tab w:val="left" w:pos="0"/>
        </w:tabs>
        <w:spacing w:after="120" w:line="240" w:lineRule="auto"/>
        <w:rPr>
          <w:rFonts w:ascii="Calibri" w:hAnsi="Calibri" w:cs="Calibri"/>
          <w:b w:val="0"/>
          <w:bCs w:val="0"/>
          <w:sz w:val="22"/>
          <w:szCs w:val="22"/>
        </w:rPr>
      </w:pPr>
      <w:r w:rsidRPr="00C0415A">
        <w:rPr>
          <w:rFonts w:ascii="Calibri" w:hAnsi="Calibri" w:cs="Calibri"/>
          <w:sz w:val="22"/>
          <w:szCs w:val="22"/>
        </w:rPr>
        <w:t xml:space="preserve">NOTA 20 – RECEITAS FINANCEIRAS </w:t>
      </w:r>
    </w:p>
    <w:tbl>
      <w:tblPr>
        <w:tblW w:w="10431" w:type="dxa"/>
        <w:tblCellMar>
          <w:left w:w="70" w:type="dxa"/>
          <w:right w:w="70" w:type="dxa"/>
        </w:tblCellMar>
        <w:tblLook w:val="04A0" w:firstRow="1" w:lastRow="0" w:firstColumn="1" w:lastColumn="0" w:noHBand="0" w:noVBand="1"/>
      </w:tblPr>
      <w:tblGrid>
        <w:gridCol w:w="7611"/>
        <w:gridCol w:w="1410"/>
        <w:gridCol w:w="1410"/>
      </w:tblGrid>
      <w:tr w:rsidR="00E71553" w:rsidRPr="00AE5819" w14:paraId="29980B1E" w14:textId="77777777" w:rsidTr="00833FC4">
        <w:trPr>
          <w:trHeight w:val="310"/>
        </w:trPr>
        <w:tc>
          <w:tcPr>
            <w:tcW w:w="7611" w:type="dxa"/>
            <w:tcBorders>
              <w:top w:val="single" w:sz="12" w:space="0" w:color="auto"/>
              <w:left w:val="nil"/>
              <w:bottom w:val="single" w:sz="8" w:space="0" w:color="auto"/>
              <w:right w:val="nil"/>
            </w:tcBorders>
            <w:shd w:val="clear" w:color="auto" w:fill="auto"/>
            <w:noWrap/>
            <w:vAlign w:val="center"/>
            <w:hideMark/>
          </w:tcPr>
          <w:p w14:paraId="181A836F" w14:textId="77777777" w:rsidR="00E71553" w:rsidRPr="00AE5819" w:rsidRDefault="00E71553" w:rsidP="00833FC4">
            <w:pPr>
              <w:rPr>
                <w:rFonts w:ascii="Calibri" w:hAnsi="Calibri" w:cs="Calibri"/>
                <w:b/>
                <w:bCs/>
                <w:sz w:val="16"/>
                <w:szCs w:val="16"/>
              </w:rPr>
            </w:pPr>
            <w:r w:rsidRPr="00AE5819">
              <w:rPr>
                <w:rFonts w:ascii="Calibri" w:hAnsi="Calibri" w:cs="Calibri"/>
                <w:b/>
                <w:bCs/>
                <w:sz w:val="16"/>
                <w:szCs w:val="16"/>
              </w:rPr>
              <w:t>RECEITAS FINANCEIRAS</w:t>
            </w:r>
          </w:p>
        </w:tc>
        <w:tc>
          <w:tcPr>
            <w:tcW w:w="1410" w:type="dxa"/>
            <w:tcBorders>
              <w:top w:val="single" w:sz="12" w:space="0" w:color="auto"/>
              <w:left w:val="nil"/>
              <w:bottom w:val="single" w:sz="8" w:space="0" w:color="auto"/>
              <w:right w:val="nil"/>
            </w:tcBorders>
            <w:shd w:val="clear" w:color="auto" w:fill="auto"/>
            <w:noWrap/>
            <w:vAlign w:val="center"/>
            <w:hideMark/>
          </w:tcPr>
          <w:p w14:paraId="4C30F0EC" w14:textId="77777777" w:rsidR="00E71553" w:rsidRPr="00AE5819" w:rsidRDefault="00E71553" w:rsidP="00833FC4">
            <w:pPr>
              <w:jc w:val="right"/>
              <w:rPr>
                <w:rFonts w:ascii="Calibri" w:hAnsi="Calibri" w:cs="Calibri"/>
                <w:b/>
                <w:bCs/>
                <w:sz w:val="16"/>
                <w:szCs w:val="16"/>
              </w:rPr>
            </w:pPr>
            <w:r w:rsidRPr="00AE5819">
              <w:rPr>
                <w:rFonts w:ascii="Calibri" w:hAnsi="Calibri" w:cs="Calibri"/>
                <w:b/>
                <w:bCs/>
                <w:sz w:val="16"/>
                <w:szCs w:val="16"/>
              </w:rPr>
              <w:t>31/12/2022</w:t>
            </w:r>
          </w:p>
        </w:tc>
        <w:tc>
          <w:tcPr>
            <w:tcW w:w="1410" w:type="dxa"/>
            <w:tcBorders>
              <w:top w:val="single" w:sz="12" w:space="0" w:color="auto"/>
              <w:left w:val="nil"/>
              <w:bottom w:val="single" w:sz="8" w:space="0" w:color="auto"/>
              <w:right w:val="nil"/>
            </w:tcBorders>
            <w:shd w:val="clear" w:color="auto" w:fill="auto"/>
            <w:vAlign w:val="center"/>
            <w:hideMark/>
          </w:tcPr>
          <w:p w14:paraId="0C97760A" w14:textId="77777777" w:rsidR="00E71553" w:rsidRPr="00AE5819" w:rsidRDefault="00E71553" w:rsidP="00833FC4">
            <w:pPr>
              <w:jc w:val="right"/>
              <w:rPr>
                <w:rFonts w:ascii="Calibri" w:hAnsi="Calibri" w:cs="Calibri"/>
                <w:b/>
                <w:bCs/>
                <w:sz w:val="16"/>
                <w:szCs w:val="16"/>
              </w:rPr>
            </w:pPr>
            <w:r w:rsidRPr="00AE5819">
              <w:rPr>
                <w:rFonts w:ascii="Calibri" w:hAnsi="Calibri" w:cs="Calibri"/>
                <w:b/>
                <w:bCs/>
                <w:sz w:val="16"/>
                <w:szCs w:val="16"/>
              </w:rPr>
              <w:t>31/12/2021</w:t>
            </w:r>
          </w:p>
        </w:tc>
      </w:tr>
      <w:tr w:rsidR="00E71553" w:rsidRPr="00AE5819" w14:paraId="03993D0B" w14:textId="77777777" w:rsidTr="00833FC4">
        <w:trPr>
          <w:trHeight w:val="290"/>
        </w:trPr>
        <w:tc>
          <w:tcPr>
            <w:tcW w:w="7611" w:type="dxa"/>
            <w:tcBorders>
              <w:top w:val="nil"/>
              <w:left w:val="nil"/>
              <w:bottom w:val="nil"/>
              <w:right w:val="nil"/>
            </w:tcBorders>
            <w:shd w:val="clear" w:color="auto" w:fill="auto"/>
            <w:noWrap/>
            <w:vAlign w:val="center"/>
            <w:hideMark/>
          </w:tcPr>
          <w:p w14:paraId="48EF3B31" w14:textId="77777777" w:rsidR="00E71553" w:rsidRPr="00AE5819" w:rsidRDefault="00E71553" w:rsidP="00833FC4">
            <w:pPr>
              <w:jc w:val="both"/>
              <w:rPr>
                <w:rFonts w:ascii="Calibri" w:hAnsi="Calibri" w:cs="Calibri"/>
                <w:sz w:val="16"/>
                <w:szCs w:val="16"/>
              </w:rPr>
            </w:pPr>
            <w:r w:rsidRPr="00AE5819">
              <w:rPr>
                <w:rFonts w:ascii="Calibri" w:hAnsi="Calibri" w:cs="Calibri"/>
                <w:sz w:val="16"/>
                <w:szCs w:val="16"/>
              </w:rPr>
              <w:t>Juros e Encargos de Mora sobre Receitas</w:t>
            </w:r>
          </w:p>
        </w:tc>
        <w:tc>
          <w:tcPr>
            <w:tcW w:w="1410" w:type="dxa"/>
            <w:tcBorders>
              <w:top w:val="nil"/>
              <w:left w:val="nil"/>
              <w:bottom w:val="nil"/>
              <w:right w:val="nil"/>
            </w:tcBorders>
            <w:shd w:val="clear" w:color="auto" w:fill="auto"/>
            <w:noWrap/>
            <w:vAlign w:val="center"/>
            <w:hideMark/>
          </w:tcPr>
          <w:p w14:paraId="1CBE909C" w14:textId="77777777" w:rsidR="00E71553" w:rsidRPr="00AE5819" w:rsidRDefault="00E71553" w:rsidP="00833FC4">
            <w:pPr>
              <w:jc w:val="right"/>
              <w:rPr>
                <w:rFonts w:ascii="Calibri" w:hAnsi="Calibri" w:cs="Calibri"/>
                <w:sz w:val="16"/>
                <w:szCs w:val="16"/>
              </w:rPr>
            </w:pPr>
            <w:r w:rsidRPr="00AE5819">
              <w:rPr>
                <w:rFonts w:ascii="Calibri" w:hAnsi="Calibri" w:cs="Calibri"/>
                <w:sz w:val="16"/>
                <w:szCs w:val="16"/>
              </w:rPr>
              <w:t>25.100</w:t>
            </w:r>
          </w:p>
        </w:tc>
        <w:tc>
          <w:tcPr>
            <w:tcW w:w="1410" w:type="dxa"/>
            <w:tcBorders>
              <w:top w:val="nil"/>
              <w:left w:val="nil"/>
              <w:bottom w:val="nil"/>
              <w:right w:val="nil"/>
            </w:tcBorders>
            <w:shd w:val="clear" w:color="auto" w:fill="auto"/>
            <w:vAlign w:val="center"/>
            <w:hideMark/>
          </w:tcPr>
          <w:p w14:paraId="55BE60ED" w14:textId="77777777" w:rsidR="00E71553" w:rsidRPr="00AE5819" w:rsidRDefault="00E71553" w:rsidP="00833FC4">
            <w:pPr>
              <w:jc w:val="right"/>
              <w:rPr>
                <w:rFonts w:ascii="Calibri" w:hAnsi="Calibri" w:cs="Calibri"/>
                <w:sz w:val="16"/>
                <w:szCs w:val="16"/>
              </w:rPr>
            </w:pPr>
            <w:r w:rsidRPr="00AE5819">
              <w:rPr>
                <w:rFonts w:ascii="Calibri" w:hAnsi="Calibri" w:cs="Calibri"/>
                <w:sz w:val="16"/>
                <w:szCs w:val="16"/>
              </w:rPr>
              <w:t>27.585</w:t>
            </w:r>
          </w:p>
        </w:tc>
      </w:tr>
      <w:tr w:rsidR="00E71553" w:rsidRPr="00AE5819" w14:paraId="1ED15736" w14:textId="77777777" w:rsidTr="00833FC4">
        <w:trPr>
          <w:trHeight w:val="300"/>
        </w:trPr>
        <w:tc>
          <w:tcPr>
            <w:tcW w:w="7611" w:type="dxa"/>
            <w:tcBorders>
              <w:top w:val="nil"/>
              <w:left w:val="nil"/>
              <w:bottom w:val="nil"/>
              <w:right w:val="nil"/>
            </w:tcBorders>
            <w:shd w:val="clear" w:color="auto" w:fill="auto"/>
            <w:noWrap/>
            <w:vAlign w:val="center"/>
            <w:hideMark/>
          </w:tcPr>
          <w:p w14:paraId="28C7736A" w14:textId="77777777" w:rsidR="00E71553" w:rsidRPr="00AE5819" w:rsidRDefault="00E71553" w:rsidP="00833FC4">
            <w:pPr>
              <w:rPr>
                <w:rFonts w:ascii="Calibri" w:hAnsi="Calibri" w:cs="Calibri"/>
                <w:sz w:val="16"/>
                <w:szCs w:val="16"/>
              </w:rPr>
            </w:pPr>
            <w:r w:rsidRPr="00AE5819">
              <w:rPr>
                <w:rFonts w:ascii="Calibri" w:hAnsi="Calibri" w:cs="Calibri"/>
                <w:sz w:val="16"/>
                <w:szCs w:val="16"/>
              </w:rPr>
              <w:t>Atualização Monetária dos Contratos de Permissão de Uso de Pátios (Nota 7)</w:t>
            </w:r>
          </w:p>
        </w:tc>
        <w:tc>
          <w:tcPr>
            <w:tcW w:w="1410" w:type="dxa"/>
            <w:tcBorders>
              <w:top w:val="nil"/>
              <w:left w:val="nil"/>
              <w:bottom w:val="single" w:sz="8" w:space="0" w:color="auto"/>
              <w:right w:val="nil"/>
            </w:tcBorders>
            <w:shd w:val="clear" w:color="auto" w:fill="auto"/>
            <w:noWrap/>
            <w:vAlign w:val="center"/>
            <w:hideMark/>
          </w:tcPr>
          <w:p w14:paraId="06A367A1" w14:textId="77777777" w:rsidR="00E71553" w:rsidRPr="00AE5819" w:rsidRDefault="00E71553" w:rsidP="00833FC4">
            <w:pPr>
              <w:jc w:val="right"/>
              <w:rPr>
                <w:rFonts w:ascii="Calibri" w:hAnsi="Calibri" w:cs="Calibri"/>
                <w:sz w:val="16"/>
                <w:szCs w:val="16"/>
              </w:rPr>
            </w:pPr>
            <w:r w:rsidRPr="00AE5819">
              <w:rPr>
                <w:rFonts w:ascii="Calibri" w:hAnsi="Calibri" w:cs="Calibri"/>
                <w:sz w:val="16"/>
                <w:szCs w:val="16"/>
              </w:rPr>
              <w:t>4.223.717</w:t>
            </w:r>
          </w:p>
        </w:tc>
        <w:tc>
          <w:tcPr>
            <w:tcW w:w="1410" w:type="dxa"/>
            <w:tcBorders>
              <w:top w:val="nil"/>
              <w:left w:val="nil"/>
              <w:bottom w:val="nil"/>
              <w:right w:val="nil"/>
            </w:tcBorders>
            <w:shd w:val="clear" w:color="auto" w:fill="auto"/>
            <w:vAlign w:val="center"/>
            <w:hideMark/>
          </w:tcPr>
          <w:p w14:paraId="45CB2EDB" w14:textId="77777777" w:rsidR="00E71553" w:rsidRPr="00AE5819" w:rsidRDefault="00E71553" w:rsidP="00833FC4">
            <w:pPr>
              <w:jc w:val="right"/>
              <w:rPr>
                <w:rFonts w:ascii="Calibri" w:hAnsi="Calibri" w:cs="Calibri"/>
                <w:sz w:val="16"/>
                <w:szCs w:val="16"/>
              </w:rPr>
            </w:pPr>
            <w:r w:rsidRPr="00AE5819">
              <w:rPr>
                <w:rFonts w:ascii="Calibri" w:hAnsi="Calibri" w:cs="Calibri"/>
                <w:sz w:val="16"/>
                <w:szCs w:val="16"/>
              </w:rPr>
              <w:t>4.720.703</w:t>
            </w:r>
          </w:p>
        </w:tc>
      </w:tr>
      <w:tr w:rsidR="00E71553" w:rsidRPr="00AE5819" w14:paraId="71C272C9" w14:textId="77777777" w:rsidTr="00833FC4">
        <w:trPr>
          <w:trHeight w:val="300"/>
        </w:trPr>
        <w:tc>
          <w:tcPr>
            <w:tcW w:w="7611" w:type="dxa"/>
            <w:tcBorders>
              <w:top w:val="single" w:sz="8" w:space="0" w:color="auto"/>
              <w:left w:val="nil"/>
              <w:bottom w:val="single" w:sz="12" w:space="0" w:color="auto"/>
              <w:right w:val="nil"/>
            </w:tcBorders>
            <w:shd w:val="clear" w:color="auto" w:fill="auto"/>
            <w:noWrap/>
            <w:vAlign w:val="center"/>
            <w:hideMark/>
          </w:tcPr>
          <w:p w14:paraId="600B6950" w14:textId="77777777" w:rsidR="00E71553" w:rsidRPr="00AE5819" w:rsidRDefault="00E71553" w:rsidP="00833FC4">
            <w:pPr>
              <w:rPr>
                <w:rFonts w:ascii="Calibri" w:hAnsi="Calibri" w:cs="Calibri"/>
                <w:b/>
                <w:bCs/>
                <w:sz w:val="16"/>
                <w:szCs w:val="16"/>
              </w:rPr>
            </w:pPr>
            <w:r w:rsidRPr="00AE5819">
              <w:rPr>
                <w:rFonts w:ascii="Calibri" w:hAnsi="Calibri" w:cs="Calibri"/>
                <w:b/>
                <w:bCs/>
                <w:sz w:val="16"/>
                <w:szCs w:val="16"/>
              </w:rPr>
              <w:t>TOTAL</w:t>
            </w:r>
          </w:p>
        </w:tc>
        <w:tc>
          <w:tcPr>
            <w:tcW w:w="1410" w:type="dxa"/>
            <w:tcBorders>
              <w:top w:val="nil"/>
              <w:left w:val="nil"/>
              <w:bottom w:val="single" w:sz="12" w:space="0" w:color="auto"/>
              <w:right w:val="nil"/>
            </w:tcBorders>
            <w:shd w:val="clear" w:color="auto" w:fill="auto"/>
            <w:noWrap/>
            <w:vAlign w:val="center"/>
            <w:hideMark/>
          </w:tcPr>
          <w:p w14:paraId="30D412D5" w14:textId="77777777" w:rsidR="00E71553" w:rsidRPr="00AE5819" w:rsidRDefault="00E71553" w:rsidP="00833FC4">
            <w:pPr>
              <w:jc w:val="right"/>
              <w:rPr>
                <w:rFonts w:ascii="Calibri" w:hAnsi="Calibri" w:cs="Calibri"/>
                <w:b/>
                <w:bCs/>
                <w:sz w:val="16"/>
                <w:szCs w:val="16"/>
              </w:rPr>
            </w:pPr>
            <w:r w:rsidRPr="00AE5819">
              <w:rPr>
                <w:rFonts w:ascii="Calibri" w:hAnsi="Calibri" w:cs="Calibri"/>
                <w:b/>
                <w:bCs/>
                <w:sz w:val="16"/>
                <w:szCs w:val="16"/>
              </w:rPr>
              <w:t>4.248.817</w:t>
            </w:r>
          </w:p>
        </w:tc>
        <w:tc>
          <w:tcPr>
            <w:tcW w:w="1410" w:type="dxa"/>
            <w:tcBorders>
              <w:top w:val="single" w:sz="8" w:space="0" w:color="auto"/>
              <w:left w:val="nil"/>
              <w:bottom w:val="single" w:sz="12" w:space="0" w:color="auto"/>
              <w:right w:val="nil"/>
            </w:tcBorders>
            <w:shd w:val="clear" w:color="auto" w:fill="auto"/>
            <w:vAlign w:val="center"/>
            <w:hideMark/>
          </w:tcPr>
          <w:p w14:paraId="52E33704" w14:textId="77777777" w:rsidR="00E71553" w:rsidRPr="00AE5819" w:rsidRDefault="00E71553" w:rsidP="00833FC4">
            <w:pPr>
              <w:jc w:val="right"/>
              <w:rPr>
                <w:rFonts w:ascii="Calibri" w:hAnsi="Calibri" w:cs="Calibri"/>
                <w:b/>
                <w:bCs/>
                <w:sz w:val="16"/>
                <w:szCs w:val="16"/>
              </w:rPr>
            </w:pPr>
            <w:r w:rsidRPr="00AE5819">
              <w:rPr>
                <w:rFonts w:ascii="Calibri" w:hAnsi="Calibri" w:cs="Calibri"/>
                <w:b/>
                <w:bCs/>
                <w:sz w:val="16"/>
                <w:szCs w:val="16"/>
              </w:rPr>
              <w:t>4.748.288</w:t>
            </w:r>
          </w:p>
        </w:tc>
      </w:tr>
    </w:tbl>
    <w:p w14:paraId="4BBA7D28" w14:textId="77777777" w:rsidR="00E71553" w:rsidRPr="00AE5819" w:rsidRDefault="00E71553" w:rsidP="00E71553">
      <w:pPr>
        <w:spacing w:before="120" w:after="120"/>
        <w:ind w:right="57"/>
        <w:jc w:val="both"/>
        <w:rPr>
          <w:rFonts w:ascii="Calibri" w:hAnsi="Calibri" w:cs="Calibri"/>
          <w:sz w:val="22"/>
          <w:szCs w:val="22"/>
        </w:rPr>
      </w:pPr>
      <w:r w:rsidRPr="00AE5819">
        <w:rPr>
          <w:rFonts w:ascii="Calibri" w:hAnsi="Calibri" w:cs="Calibri"/>
          <w:sz w:val="22"/>
          <w:szCs w:val="22"/>
        </w:rPr>
        <w:t>As receitas financeiras da Infra S.A. reconhecidas são provindas das atualizações monetárias sobre os direitos a receber dos Contratos de Permissões de Uso de Pátios, bem como juros de mora por recebimento de receitas em atraso.</w:t>
      </w:r>
    </w:p>
    <w:p w14:paraId="4C60565A" w14:textId="77777777" w:rsidR="00E71553" w:rsidRDefault="00E71553" w:rsidP="00E71553">
      <w:pPr>
        <w:ind w:right="-142"/>
        <w:jc w:val="both"/>
        <w:rPr>
          <w:rFonts w:ascii="Calibri" w:hAnsi="Calibri" w:cs="Calibri"/>
          <w:b/>
          <w:color w:val="FF0000"/>
          <w:sz w:val="22"/>
          <w:szCs w:val="22"/>
        </w:rPr>
      </w:pPr>
    </w:p>
    <w:p w14:paraId="2C64FB5C" w14:textId="77777777" w:rsidR="00E71553" w:rsidRPr="00BB30E4" w:rsidRDefault="00E71553" w:rsidP="00E71553">
      <w:pPr>
        <w:pStyle w:val="Ttulo4"/>
        <w:tabs>
          <w:tab w:val="left" w:pos="0"/>
        </w:tabs>
        <w:spacing w:after="120" w:line="240" w:lineRule="auto"/>
        <w:rPr>
          <w:rFonts w:ascii="Calibri" w:hAnsi="Calibri" w:cs="Calibri"/>
          <w:b w:val="0"/>
          <w:sz w:val="22"/>
          <w:szCs w:val="22"/>
        </w:rPr>
      </w:pPr>
      <w:r w:rsidRPr="00BB30E4">
        <w:rPr>
          <w:rFonts w:ascii="Calibri" w:hAnsi="Calibri" w:cs="Calibri"/>
          <w:sz w:val="22"/>
          <w:szCs w:val="22"/>
        </w:rPr>
        <w:t>NOTA 2</w:t>
      </w:r>
      <w:r>
        <w:rPr>
          <w:rFonts w:ascii="Calibri" w:hAnsi="Calibri" w:cs="Calibri"/>
          <w:sz w:val="22"/>
          <w:szCs w:val="22"/>
        </w:rPr>
        <w:t>1</w:t>
      </w:r>
      <w:r w:rsidRPr="00BB30E4">
        <w:rPr>
          <w:rFonts w:ascii="Calibri" w:hAnsi="Calibri" w:cs="Calibri"/>
          <w:sz w:val="22"/>
          <w:szCs w:val="22"/>
        </w:rPr>
        <w:t xml:space="preserve"> – SUBVENÇÃO DO TESOURO NACIONAL – REPASSE PARA CUSTEIO E PESSOAL</w:t>
      </w:r>
    </w:p>
    <w:p w14:paraId="390BBE7B" w14:textId="77777777" w:rsidR="00E71553" w:rsidRPr="00BB30E4" w:rsidRDefault="00E71553" w:rsidP="00E71553">
      <w:pPr>
        <w:spacing w:after="120"/>
        <w:ind w:right="57"/>
        <w:jc w:val="both"/>
        <w:rPr>
          <w:rFonts w:ascii="Calibri" w:hAnsi="Calibri" w:cs="Calibri"/>
          <w:sz w:val="22"/>
          <w:szCs w:val="22"/>
        </w:rPr>
      </w:pPr>
      <w:r w:rsidRPr="00BB30E4">
        <w:rPr>
          <w:rFonts w:ascii="Calibri" w:hAnsi="Calibri" w:cs="Calibri"/>
          <w:sz w:val="22"/>
          <w:szCs w:val="22"/>
        </w:rPr>
        <w:t>A subvenção para custeio e pessoal repassada à Infra S.A. pela Secretaria do Tesouro Nacional totalizou, no exercício de 2022, R$ 154,8</w:t>
      </w:r>
      <w:r>
        <w:rPr>
          <w:rFonts w:ascii="Calibri" w:hAnsi="Calibri" w:cs="Calibri"/>
          <w:sz w:val="22"/>
          <w:szCs w:val="22"/>
        </w:rPr>
        <w:t>0</w:t>
      </w:r>
      <w:r w:rsidRPr="00BB30E4">
        <w:rPr>
          <w:rFonts w:ascii="Calibri" w:hAnsi="Calibri" w:cs="Calibri"/>
          <w:sz w:val="22"/>
          <w:szCs w:val="22"/>
        </w:rPr>
        <w:t xml:space="preserve"> milhões.</w:t>
      </w:r>
    </w:p>
    <w:tbl>
      <w:tblPr>
        <w:tblW w:w="5000" w:type="pct"/>
        <w:tblCellMar>
          <w:left w:w="70" w:type="dxa"/>
          <w:right w:w="70" w:type="dxa"/>
        </w:tblCellMar>
        <w:tblLook w:val="04A0" w:firstRow="1" w:lastRow="0" w:firstColumn="1" w:lastColumn="0" w:noHBand="0" w:noVBand="1"/>
      </w:tblPr>
      <w:tblGrid>
        <w:gridCol w:w="1605"/>
        <w:gridCol w:w="1605"/>
        <w:gridCol w:w="1606"/>
        <w:gridCol w:w="1606"/>
        <w:gridCol w:w="2058"/>
        <w:gridCol w:w="1987"/>
      </w:tblGrid>
      <w:tr w:rsidR="00E71553" w:rsidRPr="00BB30E4" w14:paraId="2220C634" w14:textId="77777777" w:rsidTr="00306403">
        <w:trPr>
          <w:trHeight w:hRule="exact" w:val="227"/>
        </w:trPr>
        <w:tc>
          <w:tcPr>
            <w:tcW w:w="767" w:type="pct"/>
            <w:tcBorders>
              <w:top w:val="nil"/>
              <w:left w:val="nil"/>
              <w:bottom w:val="single" w:sz="8" w:space="0" w:color="auto"/>
              <w:right w:val="nil"/>
            </w:tcBorders>
            <w:shd w:val="clear" w:color="auto" w:fill="auto"/>
            <w:vAlign w:val="center"/>
            <w:hideMark/>
          </w:tcPr>
          <w:p w14:paraId="12974828" w14:textId="77777777" w:rsidR="00E71553" w:rsidRPr="00BB30E4" w:rsidRDefault="00E71553" w:rsidP="00306403">
            <w:pPr>
              <w:spacing w:after="120"/>
              <w:jc w:val="both"/>
              <w:rPr>
                <w:rFonts w:ascii="Calibri" w:hAnsi="Calibri" w:cs="Calibri"/>
                <w:b/>
                <w:bCs/>
                <w:sz w:val="16"/>
                <w:szCs w:val="16"/>
              </w:rPr>
            </w:pPr>
            <w:r w:rsidRPr="00BB30E4">
              <w:rPr>
                <w:rFonts w:ascii="Calibri" w:hAnsi="Calibri" w:cs="Calibri"/>
                <w:b/>
                <w:bCs/>
                <w:sz w:val="16"/>
                <w:szCs w:val="16"/>
              </w:rPr>
              <w:t>EMPRESA</w:t>
            </w:r>
          </w:p>
        </w:tc>
        <w:tc>
          <w:tcPr>
            <w:tcW w:w="767" w:type="pct"/>
            <w:tcBorders>
              <w:top w:val="nil"/>
              <w:left w:val="nil"/>
              <w:bottom w:val="single" w:sz="8" w:space="0" w:color="auto"/>
              <w:right w:val="nil"/>
            </w:tcBorders>
            <w:shd w:val="clear" w:color="auto" w:fill="auto"/>
            <w:vAlign w:val="center"/>
            <w:hideMark/>
          </w:tcPr>
          <w:p w14:paraId="50B7E758" w14:textId="77777777" w:rsidR="00E71553" w:rsidRPr="00BB30E4" w:rsidRDefault="00E71553" w:rsidP="00306403">
            <w:pPr>
              <w:spacing w:after="120"/>
              <w:jc w:val="right"/>
              <w:rPr>
                <w:rFonts w:ascii="Calibri" w:hAnsi="Calibri" w:cs="Calibri"/>
                <w:b/>
                <w:bCs/>
                <w:sz w:val="16"/>
                <w:szCs w:val="16"/>
              </w:rPr>
            </w:pPr>
            <w:r w:rsidRPr="00BB30E4">
              <w:rPr>
                <w:rFonts w:ascii="Calibri" w:hAnsi="Calibri" w:cs="Calibri"/>
                <w:b/>
                <w:bCs/>
                <w:sz w:val="16"/>
                <w:szCs w:val="16"/>
              </w:rPr>
              <w:t> </w:t>
            </w:r>
          </w:p>
        </w:tc>
        <w:tc>
          <w:tcPr>
            <w:tcW w:w="767" w:type="pct"/>
            <w:tcBorders>
              <w:top w:val="nil"/>
              <w:left w:val="nil"/>
              <w:bottom w:val="single" w:sz="8" w:space="0" w:color="auto"/>
              <w:right w:val="nil"/>
            </w:tcBorders>
            <w:shd w:val="clear" w:color="auto" w:fill="auto"/>
            <w:vAlign w:val="center"/>
            <w:hideMark/>
          </w:tcPr>
          <w:p w14:paraId="3A32F961" w14:textId="77777777" w:rsidR="00E71553" w:rsidRPr="00BB30E4" w:rsidRDefault="00E71553" w:rsidP="00306403">
            <w:pPr>
              <w:spacing w:after="120"/>
              <w:jc w:val="right"/>
              <w:rPr>
                <w:rFonts w:ascii="Calibri" w:hAnsi="Calibri" w:cs="Calibri"/>
                <w:b/>
                <w:bCs/>
                <w:sz w:val="16"/>
                <w:szCs w:val="16"/>
              </w:rPr>
            </w:pPr>
            <w:r w:rsidRPr="00BB30E4">
              <w:rPr>
                <w:rFonts w:ascii="Calibri" w:hAnsi="Calibri" w:cs="Calibri"/>
                <w:b/>
                <w:bCs/>
                <w:sz w:val="16"/>
                <w:szCs w:val="16"/>
              </w:rPr>
              <w:t>PESSOAL</w:t>
            </w:r>
          </w:p>
        </w:tc>
        <w:tc>
          <w:tcPr>
            <w:tcW w:w="767" w:type="pct"/>
            <w:tcBorders>
              <w:top w:val="nil"/>
              <w:left w:val="nil"/>
              <w:bottom w:val="single" w:sz="8" w:space="0" w:color="auto"/>
              <w:right w:val="nil"/>
            </w:tcBorders>
            <w:shd w:val="clear" w:color="auto" w:fill="auto"/>
            <w:vAlign w:val="center"/>
            <w:hideMark/>
          </w:tcPr>
          <w:p w14:paraId="5095D2FB" w14:textId="77777777" w:rsidR="00E71553" w:rsidRPr="00BB30E4" w:rsidRDefault="00E71553" w:rsidP="00306403">
            <w:pPr>
              <w:spacing w:after="120"/>
              <w:jc w:val="right"/>
              <w:rPr>
                <w:rFonts w:ascii="Calibri" w:hAnsi="Calibri" w:cs="Calibri"/>
                <w:b/>
                <w:bCs/>
                <w:sz w:val="16"/>
                <w:szCs w:val="16"/>
              </w:rPr>
            </w:pPr>
            <w:r w:rsidRPr="00BB30E4">
              <w:rPr>
                <w:rFonts w:ascii="Calibri" w:hAnsi="Calibri" w:cs="Calibri"/>
                <w:b/>
                <w:bCs/>
                <w:sz w:val="16"/>
                <w:szCs w:val="16"/>
              </w:rPr>
              <w:t>CUSTEIO</w:t>
            </w:r>
          </w:p>
        </w:tc>
        <w:tc>
          <w:tcPr>
            <w:tcW w:w="983" w:type="pct"/>
            <w:tcBorders>
              <w:top w:val="nil"/>
              <w:left w:val="nil"/>
              <w:bottom w:val="single" w:sz="8" w:space="0" w:color="auto"/>
              <w:right w:val="nil"/>
            </w:tcBorders>
            <w:shd w:val="clear" w:color="auto" w:fill="auto"/>
            <w:vAlign w:val="center"/>
            <w:hideMark/>
          </w:tcPr>
          <w:p w14:paraId="1ECBD1BC" w14:textId="77777777" w:rsidR="00E71553" w:rsidRPr="00BB30E4" w:rsidRDefault="00E71553" w:rsidP="00306403">
            <w:pPr>
              <w:spacing w:after="120"/>
              <w:jc w:val="right"/>
              <w:rPr>
                <w:rFonts w:ascii="Calibri" w:hAnsi="Calibri" w:cs="Calibri"/>
                <w:b/>
                <w:bCs/>
                <w:sz w:val="16"/>
                <w:szCs w:val="16"/>
              </w:rPr>
            </w:pPr>
            <w:r w:rsidRPr="00BB30E4">
              <w:rPr>
                <w:rFonts w:ascii="Calibri" w:hAnsi="Calibri" w:cs="Calibri"/>
                <w:b/>
                <w:bCs/>
                <w:sz w:val="16"/>
                <w:szCs w:val="16"/>
              </w:rPr>
              <w:t>31/12/2022</w:t>
            </w:r>
          </w:p>
        </w:tc>
        <w:tc>
          <w:tcPr>
            <w:tcW w:w="949" w:type="pct"/>
            <w:tcBorders>
              <w:top w:val="nil"/>
              <w:left w:val="nil"/>
              <w:bottom w:val="single" w:sz="8" w:space="0" w:color="auto"/>
              <w:right w:val="nil"/>
            </w:tcBorders>
            <w:shd w:val="clear" w:color="auto" w:fill="auto"/>
            <w:vAlign w:val="center"/>
            <w:hideMark/>
          </w:tcPr>
          <w:p w14:paraId="0C39D804" w14:textId="77777777" w:rsidR="00E71553" w:rsidRPr="00BB30E4" w:rsidRDefault="00E71553" w:rsidP="00306403">
            <w:pPr>
              <w:spacing w:after="120"/>
              <w:jc w:val="right"/>
              <w:rPr>
                <w:rFonts w:ascii="Calibri" w:hAnsi="Calibri" w:cs="Calibri"/>
                <w:b/>
                <w:bCs/>
                <w:sz w:val="16"/>
                <w:szCs w:val="16"/>
              </w:rPr>
            </w:pPr>
            <w:r w:rsidRPr="00BB30E4">
              <w:rPr>
                <w:rFonts w:ascii="Calibri" w:hAnsi="Calibri" w:cs="Calibri"/>
                <w:b/>
                <w:bCs/>
                <w:sz w:val="16"/>
                <w:szCs w:val="16"/>
              </w:rPr>
              <w:t>31/12/2021</w:t>
            </w:r>
          </w:p>
        </w:tc>
      </w:tr>
      <w:tr w:rsidR="00E71553" w:rsidRPr="00C639F7" w14:paraId="547059A0" w14:textId="77777777" w:rsidTr="00306403">
        <w:trPr>
          <w:trHeight w:hRule="exact" w:val="227"/>
        </w:trPr>
        <w:tc>
          <w:tcPr>
            <w:tcW w:w="767" w:type="pct"/>
            <w:tcBorders>
              <w:top w:val="nil"/>
              <w:left w:val="nil"/>
              <w:bottom w:val="nil"/>
              <w:right w:val="nil"/>
            </w:tcBorders>
            <w:shd w:val="clear" w:color="auto" w:fill="auto"/>
            <w:vAlign w:val="center"/>
            <w:hideMark/>
          </w:tcPr>
          <w:p w14:paraId="5E608DEF" w14:textId="77777777" w:rsidR="00E71553" w:rsidRPr="00C639F7" w:rsidRDefault="00E71553" w:rsidP="00306403">
            <w:pPr>
              <w:spacing w:after="120"/>
              <w:jc w:val="both"/>
              <w:rPr>
                <w:rFonts w:ascii="Calibri" w:hAnsi="Calibri" w:cs="Calibri"/>
                <w:sz w:val="16"/>
                <w:szCs w:val="16"/>
              </w:rPr>
            </w:pPr>
            <w:r w:rsidRPr="00C639F7">
              <w:rPr>
                <w:rFonts w:ascii="Calibri" w:hAnsi="Calibri" w:cs="Calibri"/>
                <w:sz w:val="16"/>
                <w:szCs w:val="16"/>
              </w:rPr>
              <w:t>Infra S.A.</w:t>
            </w:r>
          </w:p>
        </w:tc>
        <w:tc>
          <w:tcPr>
            <w:tcW w:w="767" w:type="pct"/>
            <w:tcBorders>
              <w:top w:val="nil"/>
              <w:left w:val="nil"/>
              <w:bottom w:val="nil"/>
              <w:right w:val="nil"/>
            </w:tcBorders>
            <w:shd w:val="clear" w:color="auto" w:fill="auto"/>
            <w:vAlign w:val="center"/>
            <w:hideMark/>
          </w:tcPr>
          <w:p w14:paraId="3931E9E2" w14:textId="77777777" w:rsidR="00E71553" w:rsidRPr="00C639F7" w:rsidRDefault="00E71553" w:rsidP="00306403">
            <w:pPr>
              <w:spacing w:after="120"/>
              <w:jc w:val="both"/>
              <w:rPr>
                <w:rFonts w:ascii="Calibri" w:hAnsi="Calibri" w:cs="Calibri"/>
                <w:color w:val="FF0000"/>
                <w:sz w:val="16"/>
                <w:szCs w:val="16"/>
              </w:rPr>
            </w:pPr>
          </w:p>
        </w:tc>
        <w:tc>
          <w:tcPr>
            <w:tcW w:w="767" w:type="pct"/>
            <w:tcBorders>
              <w:top w:val="nil"/>
              <w:left w:val="nil"/>
              <w:bottom w:val="nil"/>
              <w:right w:val="nil"/>
            </w:tcBorders>
            <w:shd w:val="clear" w:color="auto" w:fill="auto"/>
            <w:vAlign w:val="center"/>
            <w:hideMark/>
          </w:tcPr>
          <w:p w14:paraId="4AE657B2" w14:textId="77777777" w:rsidR="00E71553" w:rsidRPr="00C639F7" w:rsidRDefault="00E71553" w:rsidP="00306403">
            <w:pPr>
              <w:spacing w:after="120"/>
              <w:jc w:val="right"/>
              <w:rPr>
                <w:rFonts w:ascii="Calibri" w:hAnsi="Calibri" w:cs="Calibri"/>
                <w:sz w:val="16"/>
                <w:szCs w:val="16"/>
              </w:rPr>
            </w:pPr>
            <w:r w:rsidRPr="00C639F7">
              <w:rPr>
                <w:rFonts w:ascii="Calibri" w:hAnsi="Calibri" w:cs="Calibri"/>
                <w:sz w:val="16"/>
                <w:szCs w:val="16"/>
              </w:rPr>
              <w:t>112.677.738</w:t>
            </w:r>
          </w:p>
        </w:tc>
        <w:tc>
          <w:tcPr>
            <w:tcW w:w="767" w:type="pct"/>
            <w:tcBorders>
              <w:top w:val="nil"/>
              <w:left w:val="nil"/>
              <w:bottom w:val="nil"/>
              <w:right w:val="nil"/>
            </w:tcBorders>
            <w:shd w:val="clear" w:color="auto" w:fill="auto"/>
            <w:vAlign w:val="center"/>
            <w:hideMark/>
          </w:tcPr>
          <w:p w14:paraId="01BF2448" w14:textId="77777777" w:rsidR="00E71553" w:rsidRPr="00C639F7" w:rsidRDefault="00E71553" w:rsidP="00306403">
            <w:pPr>
              <w:spacing w:after="120"/>
              <w:jc w:val="right"/>
              <w:rPr>
                <w:rFonts w:ascii="Calibri" w:hAnsi="Calibri" w:cs="Calibri"/>
                <w:sz w:val="16"/>
                <w:szCs w:val="16"/>
              </w:rPr>
            </w:pPr>
            <w:r w:rsidRPr="00C639F7">
              <w:rPr>
                <w:rFonts w:ascii="Calibri" w:hAnsi="Calibri" w:cs="Calibri"/>
                <w:sz w:val="16"/>
                <w:szCs w:val="16"/>
              </w:rPr>
              <w:t>21.744.299</w:t>
            </w:r>
          </w:p>
        </w:tc>
        <w:tc>
          <w:tcPr>
            <w:tcW w:w="983" w:type="pct"/>
            <w:tcBorders>
              <w:top w:val="nil"/>
              <w:left w:val="nil"/>
              <w:bottom w:val="nil"/>
              <w:right w:val="nil"/>
            </w:tcBorders>
            <w:shd w:val="clear" w:color="auto" w:fill="auto"/>
            <w:vAlign w:val="center"/>
            <w:hideMark/>
          </w:tcPr>
          <w:p w14:paraId="1CDF7EC1" w14:textId="77777777" w:rsidR="00E71553" w:rsidRPr="00C639F7" w:rsidRDefault="00E71553" w:rsidP="00306403">
            <w:pPr>
              <w:spacing w:after="120"/>
              <w:jc w:val="right"/>
              <w:rPr>
                <w:rFonts w:ascii="Calibri" w:hAnsi="Calibri" w:cs="Calibri"/>
                <w:sz w:val="16"/>
                <w:szCs w:val="16"/>
              </w:rPr>
            </w:pPr>
            <w:r w:rsidRPr="00C639F7">
              <w:rPr>
                <w:rFonts w:ascii="Calibri" w:hAnsi="Calibri" w:cs="Calibri"/>
                <w:sz w:val="16"/>
                <w:szCs w:val="16"/>
              </w:rPr>
              <w:t>134.422.037</w:t>
            </w:r>
          </w:p>
        </w:tc>
        <w:tc>
          <w:tcPr>
            <w:tcW w:w="949" w:type="pct"/>
            <w:tcBorders>
              <w:top w:val="nil"/>
              <w:left w:val="nil"/>
              <w:bottom w:val="nil"/>
              <w:right w:val="nil"/>
            </w:tcBorders>
            <w:shd w:val="clear" w:color="auto" w:fill="auto"/>
            <w:hideMark/>
          </w:tcPr>
          <w:p w14:paraId="450E661E" w14:textId="77777777" w:rsidR="00E71553" w:rsidRPr="00C639F7" w:rsidRDefault="00E71553" w:rsidP="00306403">
            <w:pPr>
              <w:spacing w:after="120"/>
              <w:jc w:val="right"/>
              <w:rPr>
                <w:rFonts w:ascii="Calibri" w:hAnsi="Calibri" w:cs="Calibri"/>
                <w:sz w:val="16"/>
                <w:szCs w:val="16"/>
              </w:rPr>
            </w:pPr>
            <w:r w:rsidRPr="00C639F7">
              <w:rPr>
                <w:rFonts w:ascii="Calibri" w:hAnsi="Calibri" w:cs="Calibri"/>
                <w:sz w:val="16"/>
                <w:szCs w:val="16"/>
              </w:rPr>
              <w:t>105.874.489</w:t>
            </w:r>
          </w:p>
        </w:tc>
      </w:tr>
      <w:tr w:rsidR="00E71553" w:rsidRPr="00C639F7" w14:paraId="57E7671A" w14:textId="77777777" w:rsidTr="00306403">
        <w:trPr>
          <w:trHeight w:hRule="exact" w:val="227"/>
        </w:trPr>
        <w:tc>
          <w:tcPr>
            <w:tcW w:w="767" w:type="pct"/>
            <w:tcBorders>
              <w:top w:val="nil"/>
              <w:left w:val="nil"/>
              <w:bottom w:val="nil"/>
              <w:right w:val="nil"/>
            </w:tcBorders>
            <w:shd w:val="clear" w:color="auto" w:fill="auto"/>
            <w:vAlign w:val="center"/>
            <w:hideMark/>
          </w:tcPr>
          <w:p w14:paraId="752B28F6" w14:textId="77777777" w:rsidR="00E71553" w:rsidRPr="00C639F7" w:rsidRDefault="00E71553" w:rsidP="00306403">
            <w:pPr>
              <w:spacing w:after="120"/>
              <w:jc w:val="both"/>
              <w:rPr>
                <w:rFonts w:ascii="Calibri" w:hAnsi="Calibri" w:cs="Calibri"/>
                <w:sz w:val="16"/>
                <w:szCs w:val="16"/>
              </w:rPr>
            </w:pPr>
            <w:r w:rsidRPr="00C639F7">
              <w:rPr>
                <w:rFonts w:ascii="Calibri" w:hAnsi="Calibri" w:cs="Calibri"/>
                <w:sz w:val="16"/>
                <w:szCs w:val="16"/>
              </w:rPr>
              <w:t>Extinta RFFSA</w:t>
            </w:r>
          </w:p>
        </w:tc>
        <w:tc>
          <w:tcPr>
            <w:tcW w:w="767" w:type="pct"/>
            <w:tcBorders>
              <w:top w:val="nil"/>
              <w:left w:val="nil"/>
              <w:bottom w:val="nil"/>
              <w:right w:val="nil"/>
            </w:tcBorders>
            <w:shd w:val="clear" w:color="auto" w:fill="auto"/>
            <w:vAlign w:val="center"/>
            <w:hideMark/>
          </w:tcPr>
          <w:p w14:paraId="13CF5D68" w14:textId="77777777" w:rsidR="00E71553" w:rsidRPr="00C639F7" w:rsidRDefault="00E71553" w:rsidP="00306403">
            <w:pPr>
              <w:spacing w:after="120"/>
              <w:jc w:val="both"/>
              <w:rPr>
                <w:rFonts w:ascii="Calibri" w:hAnsi="Calibri" w:cs="Calibri"/>
                <w:color w:val="FF0000"/>
                <w:sz w:val="16"/>
                <w:szCs w:val="16"/>
              </w:rPr>
            </w:pPr>
          </w:p>
        </w:tc>
        <w:tc>
          <w:tcPr>
            <w:tcW w:w="767" w:type="pct"/>
            <w:tcBorders>
              <w:top w:val="nil"/>
              <w:left w:val="nil"/>
              <w:bottom w:val="nil"/>
              <w:right w:val="nil"/>
            </w:tcBorders>
            <w:shd w:val="clear" w:color="auto" w:fill="auto"/>
            <w:vAlign w:val="center"/>
            <w:hideMark/>
          </w:tcPr>
          <w:p w14:paraId="153F11F6" w14:textId="77777777" w:rsidR="00E71553" w:rsidRPr="00C639F7" w:rsidRDefault="00E71553" w:rsidP="00306403">
            <w:pPr>
              <w:spacing w:after="120"/>
              <w:jc w:val="right"/>
              <w:rPr>
                <w:rFonts w:ascii="Calibri" w:hAnsi="Calibri" w:cs="Calibri"/>
                <w:sz w:val="16"/>
                <w:szCs w:val="16"/>
              </w:rPr>
            </w:pPr>
            <w:r w:rsidRPr="00C639F7">
              <w:rPr>
                <w:rFonts w:ascii="Calibri" w:hAnsi="Calibri" w:cs="Calibri"/>
                <w:sz w:val="16"/>
                <w:szCs w:val="16"/>
              </w:rPr>
              <w:t>15.621.570</w:t>
            </w:r>
          </w:p>
        </w:tc>
        <w:tc>
          <w:tcPr>
            <w:tcW w:w="767" w:type="pct"/>
            <w:tcBorders>
              <w:top w:val="nil"/>
              <w:left w:val="nil"/>
              <w:bottom w:val="nil"/>
              <w:right w:val="nil"/>
            </w:tcBorders>
            <w:shd w:val="clear" w:color="auto" w:fill="auto"/>
            <w:vAlign w:val="center"/>
            <w:hideMark/>
          </w:tcPr>
          <w:p w14:paraId="2FA0C02B" w14:textId="77777777" w:rsidR="00E71553" w:rsidRPr="00C639F7" w:rsidRDefault="00E71553" w:rsidP="00306403">
            <w:pPr>
              <w:spacing w:after="120"/>
              <w:jc w:val="right"/>
              <w:rPr>
                <w:rFonts w:ascii="Calibri" w:hAnsi="Calibri" w:cs="Calibri"/>
                <w:sz w:val="16"/>
                <w:szCs w:val="16"/>
              </w:rPr>
            </w:pPr>
            <w:r w:rsidRPr="00C639F7">
              <w:rPr>
                <w:rFonts w:ascii="Calibri" w:hAnsi="Calibri" w:cs="Calibri"/>
                <w:sz w:val="16"/>
                <w:szCs w:val="16"/>
              </w:rPr>
              <w:t>933.031</w:t>
            </w:r>
          </w:p>
        </w:tc>
        <w:tc>
          <w:tcPr>
            <w:tcW w:w="983" w:type="pct"/>
            <w:tcBorders>
              <w:top w:val="nil"/>
              <w:left w:val="nil"/>
              <w:bottom w:val="nil"/>
              <w:right w:val="nil"/>
            </w:tcBorders>
            <w:shd w:val="clear" w:color="auto" w:fill="auto"/>
            <w:vAlign w:val="center"/>
            <w:hideMark/>
          </w:tcPr>
          <w:p w14:paraId="44F8F522" w14:textId="77777777" w:rsidR="00E71553" w:rsidRPr="00C639F7" w:rsidRDefault="00E71553" w:rsidP="00306403">
            <w:pPr>
              <w:spacing w:after="120"/>
              <w:jc w:val="right"/>
              <w:rPr>
                <w:rFonts w:ascii="Calibri" w:hAnsi="Calibri" w:cs="Calibri"/>
                <w:sz w:val="16"/>
                <w:szCs w:val="16"/>
              </w:rPr>
            </w:pPr>
            <w:r w:rsidRPr="00C639F7">
              <w:rPr>
                <w:rFonts w:ascii="Calibri" w:hAnsi="Calibri" w:cs="Calibri"/>
                <w:sz w:val="16"/>
                <w:szCs w:val="16"/>
              </w:rPr>
              <w:t>16.554.601</w:t>
            </w:r>
          </w:p>
        </w:tc>
        <w:tc>
          <w:tcPr>
            <w:tcW w:w="949" w:type="pct"/>
            <w:tcBorders>
              <w:top w:val="nil"/>
              <w:left w:val="nil"/>
              <w:bottom w:val="nil"/>
              <w:right w:val="nil"/>
            </w:tcBorders>
            <w:shd w:val="clear" w:color="auto" w:fill="auto"/>
            <w:hideMark/>
          </w:tcPr>
          <w:p w14:paraId="1DE0E615" w14:textId="77777777" w:rsidR="00E71553" w:rsidRPr="00C639F7" w:rsidRDefault="00E71553" w:rsidP="00306403">
            <w:pPr>
              <w:spacing w:after="120"/>
              <w:jc w:val="right"/>
              <w:rPr>
                <w:rFonts w:ascii="Calibri" w:hAnsi="Calibri" w:cs="Calibri"/>
                <w:sz w:val="16"/>
                <w:szCs w:val="16"/>
              </w:rPr>
            </w:pPr>
            <w:r w:rsidRPr="00C639F7">
              <w:rPr>
                <w:rFonts w:ascii="Calibri" w:hAnsi="Calibri" w:cs="Calibri"/>
                <w:sz w:val="16"/>
                <w:szCs w:val="16"/>
              </w:rPr>
              <w:t>22.776.738</w:t>
            </w:r>
          </w:p>
        </w:tc>
      </w:tr>
      <w:tr w:rsidR="00E71553" w:rsidRPr="00C639F7" w14:paraId="5942B75C" w14:textId="77777777" w:rsidTr="00306403">
        <w:trPr>
          <w:trHeight w:hRule="exact" w:val="227"/>
        </w:trPr>
        <w:tc>
          <w:tcPr>
            <w:tcW w:w="767" w:type="pct"/>
            <w:tcBorders>
              <w:top w:val="nil"/>
              <w:left w:val="nil"/>
              <w:bottom w:val="single" w:sz="8" w:space="0" w:color="auto"/>
              <w:right w:val="nil"/>
            </w:tcBorders>
            <w:shd w:val="clear" w:color="auto" w:fill="auto"/>
            <w:vAlign w:val="center"/>
            <w:hideMark/>
          </w:tcPr>
          <w:p w14:paraId="636B487B" w14:textId="77777777" w:rsidR="00E71553" w:rsidRPr="00C639F7" w:rsidRDefault="00E71553" w:rsidP="00306403">
            <w:pPr>
              <w:spacing w:after="120"/>
              <w:jc w:val="both"/>
              <w:rPr>
                <w:rFonts w:ascii="Calibri" w:hAnsi="Calibri" w:cs="Calibri"/>
                <w:sz w:val="16"/>
                <w:szCs w:val="16"/>
              </w:rPr>
            </w:pPr>
            <w:r w:rsidRPr="00C639F7">
              <w:rPr>
                <w:rFonts w:ascii="Calibri" w:hAnsi="Calibri" w:cs="Calibri"/>
                <w:sz w:val="16"/>
                <w:szCs w:val="16"/>
              </w:rPr>
              <w:t>Extinto GEIPOT</w:t>
            </w:r>
          </w:p>
        </w:tc>
        <w:tc>
          <w:tcPr>
            <w:tcW w:w="767" w:type="pct"/>
            <w:tcBorders>
              <w:top w:val="nil"/>
              <w:left w:val="nil"/>
              <w:bottom w:val="single" w:sz="8" w:space="0" w:color="auto"/>
              <w:right w:val="nil"/>
            </w:tcBorders>
            <w:shd w:val="clear" w:color="auto" w:fill="auto"/>
            <w:vAlign w:val="center"/>
            <w:hideMark/>
          </w:tcPr>
          <w:p w14:paraId="25C87013" w14:textId="77777777" w:rsidR="00E71553" w:rsidRPr="00C639F7" w:rsidRDefault="00E71553" w:rsidP="00306403">
            <w:pPr>
              <w:spacing w:after="120"/>
              <w:jc w:val="right"/>
              <w:rPr>
                <w:rFonts w:ascii="Calibri" w:hAnsi="Calibri" w:cs="Calibri"/>
                <w:color w:val="FF0000"/>
                <w:sz w:val="16"/>
                <w:szCs w:val="16"/>
              </w:rPr>
            </w:pPr>
            <w:r w:rsidRPr="00C639F7">
              <w:rPr>
                <w:rFonts w:ascii="Calibri" w:hAnsi="Calibri" w:cs="Calibri"/>
                <w:color w:val="FF0000"/>
                <w:sz w:val="16"/>
                <w:szCs w:val="16"/>
              </w:rPr>
              <w:t> </w:t>
            </w:r>
          </w:p>
        </w:tc>
        <w:tc>
          <w:tcPr>
            <w:tcW w:w="767" w:type="pct"/>
            <w:tcBorders>
              <w:top w:val="nil"/>
              <w:left w:val="nil"/>
              <w:bottom w:val="single" w:sz="8" w:space="0" w:color="auto"/>
              <w:right w:val="nil"/>
            </w:tcBorders>
            <w:shd w:val="clear" w:color="auto" w:fill="auto"/>
            <w:vAlign w:val="center"/>
            <w:hideMark/>
          </w:tcPr>
          <w:p w14:paraId="15805721" w14:textId="77777777" w:rsidR="00E71553" w:rsidRPr="00C639F7" w:rsidRDefault="00E71553" w:rsidP="00306403">
            <w:pPr>
              <w:spacing w:after="120"/>
              <w:jc w:val="right"/>
              <w:rPr>
                <w:rFonts w:ascii="Calibri" w:hAnsi="Calibri" w:cs="Calibri"/>
                <w:sz w:val="16"/>
                <w:szCs w:val="16"/>
              </w:rPr>
            </w:pPr>
            <w:r w:rsidRPr="00C639F7">
              <w:rPr>
                <w:rFonts w:ascii="Calibri" w:hAnsi="Calibri" w:cs="Calibri"/>
                <w:sz w:val="16"/>
                <w:szCs w:val="16"/>
              </w:rPr>
              <w:t>3.612.966</w:t>
            </w:r>
          </w:p>
        </w:tc>
        <w:tc>
          <w:tcPr>
            <w:tcW w:w="767" w:type="pct"/>
            <w:tcBorders>
              <w:top w:val="nil"/>
              <w:left w:val="nil"/>
              <w:bottom w:val="single" w:sz="8" w:space="0" w:color="auto"/>
              <w:right w:val="nil"/>
            </w:tcBorders>
            <w:shd w:val="clear" w:color="auto" w:fill="auto"/>
            <w:vAlign w:val="center"/>
            <w:hideMark/>
          </w:tcPr>
          <w:p w14:paraId="779B58BD" w14:textId="77777777" w:rsidR="00E71553" w:rsidRPr="00C639F7" w:rsidRDefault="00E71553" w:rsidP="00306403">
            <w:pPr>
              <w:spacing w:after="120"/>
              <w:jc w:val="right"/>
              <w:rPr>
                <w:rFonts w:ascii="Calibri" w:hAnsi="Calibri" w:cs="Calibri"/>
                <w:sz w:val="16"/>
                <w:szCs w:val="16"/>
              </w:rPr>
            </w:pPr>
            <w:r w:rsidRPr="00C639F7">
              <w:rPr>
                <w:rFonts w:ascii="Calibri" w:hAnsi="Calibri" w:cs="Calibri"/>
                <w:sz w:val="16"/>
                <w:szCs w:val="16"/>
              </w:rPr>
              <w:t>216.280</w:t>
            </w:r>
          </w:p>
        </w:tc>
        <w:tc>
          <w:tcPr>
            <w:tcW w:w="983" w:type="pct"/>
            <w:tcBorders>
              <w:top w:val="nil"/>
              <w:left w:val="nil"/>
              <w:bottom w:val="single" w:sz="8" w:space="0" w:color="auto"/>
              <w:right w:val="nil"/>
            </w:tcBorders>
            <w:shd w:val="clear" w:color="auto" w:fill="auto"/>
            <w:vAlign w:val="center"/>
            <w:hideMark/>
          </w:tcPr>
          <w:p w14:paraId="1DA83D01" w14:textId="77777777" w:rsidR="00E71553" w:rsidRPr="00C639F7" w:rsidRDefault="00E71553" w:rsidP="00306403">
            <w:pPr>
              <w:spacing w:after="120"/>
              <w:jc w:val="right"/>
              <w:rPr>
                <w:rFonts w:ascii="Calibri" w:hAnsi="Calibri" w:cs="Calibri"/>
                <w:sz w:val="16"/>
                <w:szCs w:val="16"/>
              </w:rPr>
            </w:pPr>
            <w:r w:rsidRPr="00C639F7">
              <w:rPr>
                <w:rFonts w:ascii="Calibri" w:hAnsi="Calibri" w:cs="Calibri"/>
                <w:sz w:val="16"/>
                <w:szCs w:val="16"/>
              </w:rPr>
              <w:t>3.829.246</w:t>
            </w:r>
          </w:p>
        </w:tc>
        <w:tc>
          <w:tcPr>
            <w:tcW w:w="949" w:type="pct"/>
            <w:tcBorders>
              <w:top w:val="nil"/>
              <w:left w:val="nil"/>
              <w:bottom w:val="single" w:sz="8" w:space="0" w:color="auto"/>
              <w:right w:val="nil"/>
            </w:tcBorders>
            <w:shd w:val="clear" w:color="auto" w:fill="auto"/>
            <w:hideMark/>
          </w:tcPr>
          <w:p w14:paraId="5A390A08" w14:textId="77777777" w:rsidR="00E71553" w:rsidRPr="00C639F7" w:rsidRDefault="00E71553" w:rsidP="00306403">
            <w:pPr>
              <w:spacing w:after="120"/>
              <w:jc w:val="right"/>
              <w:rPr>
                <w:rFonts w:ascii="Calibri" w:hAnsi="Calibri" w:cs="Calibri"/>
                <w:sz w:val="16"/>
                <w:szCs w:val="16"/>
              </w:rPr>
            </w:pPr>
            <w:r w:rsidRPr="00C639F7">
              <w:rPr>
                <w:rFonts w:ascii="Calibri" w:hAnsi="Calibri" w:cs="Calibri"/>
                <w:sz w:val="16"/>
                <w:szCs w:val="16"/>
              </w:rPr>
              <w:t>5.056.818</w:t>
            </w:r>
          </w:p>
        </w:tc>
      </w:tr>
      <w:tr w:rsidR="00E71553" w:rsidRPr="002544B3" w14:paraId="6EE30219" w14:textId="77777777" w:rsidTr="00306403">
        <w:trPr>
          <w:trHeight w:hRule="exact" w:val="227"/>
        </w:trPr>
        <w:tc>
          <w:tcPr>
            <w:tcW w:w="767" w:type="pct"/>
            <w:tcBorders>
              <w:top w:val="nil"/>
              <w:left w:val="nil"/>
              <w:bottom w:val="single" w:sz="8" w:space="0" w:color="auto"/>
              <w:right w:val="nil"/>
            </w:tcBorders>
            <w:shd w:val="clear" w:color="auto" w:fill="auto"/>
            <w:vAlign w:val="center"/>
            <w:hideMark/>
          </w:tcPr>
          <w:p w14:paraId="6F81382F" w14:textId="77777777" w:rsidR="00E71553" w:rsidRPr="00C639F7" w:rsidRDefault="00E71553" w:rsidP="00306403">
            <w:pPr>
              <w:spacing w:after="120"/>
              <w:jc w:val="both"/>
              <w:rPr>
                <w:rFonts w:ascii="Calibri" w:hAnsi="Calibri" w:cs="Calibri"/>
                <w:b/>
                <w:bCs/>
                <w:sz w:val="16"/>
                <w:szCs w:val="16"/>
              </w:rPr>
            </w:pPr>
            <w:r w:rsidRPr="00C639F7">
              <w:rPr>
                <w:rFonts w:ascii="Calibri" w:hAnsi="Calibri" w:cs="Calibri"/>
                <w:b/>
                <w:bCs/>
                <w:sz w:val="16"/>
                <w:szCs w:val="16"/>
              </w:rPr>
              <w:t>Total Geral</w:t>
            </w:r>
          </w:p>
        </w:tc>
        <w:tc>
          <w:tcPr>
            <w:tcW w:w="767" w:type="pct"/>
            <w:tcBorders>
              <w:top w:val="nil"/>
              <w:left w:val="nil"/>
              <w:bottom w:val="single" w:sz="8" w:space="0" w:color="auto"/>
              <w:right w:val="nil"/>
            </w:tcBorders>
            <w:shd w:val="clear" w:color="auto" w:fill="auto"/>
            <w:vAlign w:val="center"/>
            <w:hideMark/>
          </w:tcPr>
          <w:p w14:paraId="4B555544" w14:textId="77777777" w:rsidR="00E71553" w:rsidRPr="00C639F7" w:rsidRDefault="00E71553" w:rsidP="00306403">
            <w:pPr>
              <w:spacing w:after="120"/>
              <w:jc w:val="right"/>
              <w:rPr>
                <w:rFonts w:ascii="Calibri" w:hAnsi="Calibri" w:cs="Calibri"/>
                <w:b/>
                <w:bCs/>
                <w:color w:val="FF0000"/>
                <w:sz w:val="16"/>
                <w:szCs w:val="16"/>
              </w:rPr>
            </w:pPr>
            <w:r w:rsidRPr="00C639F7">
              <w:rPr>
                <w:rFonts w:ascii="Calibri" w:hAnsi="Calibri" w:cs="Calibri"/>
                <w:b/>
                <w:bCs/>
                <w:color w:val="FF0000"/>
                <w:sz w:val="16"/>
                <w:szCs w:val="16"/>
              </w:rPr>
              <w:t> </w:t>
            </w:r>
          </w:p>
        </w:tc>
        <w:tc>
          <w:tcPr>
            <w:tcW w:w="767" w:type="pct"/>
            <w:tcBorders>
              <w:top w:val="nil"/>
              <w:left w:val="nil"/>
              <w:bottom w:val="single" w:sz="8" w:space="0" w:color="auto"/>
              <w:right w:val="nil"/>
            </w:tcBorders>
            <w:shd w:val="clear" w:color="auto" w:fill="auto"/>
            <w:vAlign w:val="center"/>
            <w:hideMark/>
          </w:tcPr>
          <w:p w14:paraId="23B4E4A7" w14:textId="77777777" w:rsidR="00E71553" w:rsidRPr="00C639F7" w:rsidRDefault="00E71553" w:rsidP="00306403">
            <w:pPr>
              <w:spacing w:after="120"/>
              <w:jc w:val="right"/>
              <w:rPr>
                <w:rFonts w:ascii="Calibri" w:hAnsi="Calibri" w:cs="Calibri"/>
                <w:b/>
                <w:bCs/>
                <w:sz w:val="16"/>
                <w:szCs w:val="16"/>
              </w:rPr>
            </w:pPr>
            <w:r w:rsidRPr="00C639F7">
              <w:rPr>
                <w:rFonts w:ascii="Calibri" w:hAnsi="Calibri" w:cs="Calibri"/>
                <w:b/>
                <w:bCs/>
                <w:sz w:val="16"/>
                <w:szCs w:val="16"/>
              </w:rPr>
              <w:t>131.912.274</w:t>
            </w:r>
          </w:p>
        </w:tc>
        <w:tc>
          <w:tcPr>
            <w:tcW w:w="767" w:type="pct"/>
            <w:tcBorders>
              <w:top w:val="nil"/>
              <w:left w:val="nil"/>
              <w:bottom w:val="single" w:sz="8" w:space="0" w:color="auto"/>
              <w:right w:val="nil"/>
            </w:tcBorders>
            <w:shd w:val="clear" w:color="auto" w:fill="auto"/>
            <w:vAlign w:val="center"/>
            <w:hideMark/>
          </w:tcPr>
          <w:p w14:paraId="6DB49110" w14:textId="77777777" w:rsidR="00E71553" w:rsidRPr="00C639F7" w:rsidRDefault="00E71553" w:rsidP="00306403">
            <w:pPr>
              <w:spacing w:after="120"/>
              <w:jc w:val="right"/>
              <w:rPr>
                <w:rFonts w:ascii="Calibri" w:hAnsi="Calibri" w:cs="Calibri"/>
                <w:b/>
                <w:bCs/>
                <w:sz w:val="16"/>
                <w:szCs w:val="16"/>
              </w:rPr>
            </w:pPr>
            <w:r w:rsidRPr="00C639F7">
              <w:rPr>
                <w:rFonts w:ascii="Calibri" w:hAnsi="Calibri" w:cs="Calibri"/>
                <w:b/>
                <w:bCs/>
                <w:sz w:val="16"/>
                <w:szCs w:val="16"/>
              </w:rPr>
              <w:t>22.893.610</w:t>
            </w:r>
          </w:p>
        </w:tc>
        <w:tc>
          <w:tcPr>
            <w:tcW w:w="983" w:type="pct"/>
            <w:tcBorders>
              <w:top w:val="nil"/>
              <w:left w:val="nil"/>
              <w:bottom w:val="single" w:sz="8" w:space="0" w:color="auto"/>
              <w:right w:val="nil"/>
            </w:tcBorders>
            <w:shd w:val="clear" w:color="auto" w:fill="auto"/>
            <w:vAlign w:val="center"/>
            <w:hideMark/>
          </w:tcPr>
          <w:p w14:paraId="432E0E12" w14:textId="77777777" w:rsidR="00E71553" w:rsidRPr="00C639F7" w:rsidRDefault="00E71553" w:rsidP="00306403">
            <w:pPr>
              <w:spacing w:after="120"/>
              <w:jc w:val="right"/>
              <w:rPr>
                <w:rFonts w:ascii="Calibri" w:hAnsi="Calibri" w:cs="Calibri"/>
                <w:b/>
                <w:bCs/>
                <w:sz w:val="16"/>
                <w:szCs w:val="16"/>
              </w:rPr>
            </w:pPr>
            <w:r w:rsidRPr="00C639F7">
              <w:rPr>
                <w:rFonts w:ascii="Calibri" w:hAnsi="Calibri" w:cs="Calibri"/>
                <w:b/>
                <w:bCs/>
                <w:sz w:val="16"/>
                <w:szCs w:val="16"/>
              </w:rPr>
              <w:t>154.805.884</w:t>
            </w:r>
          </w:p>
        </w:tc>
        <w:tc>
          <w:tcPr>
            <w:tcW w:w="949" w:type="pct"/>
            <w:tcBorders>
              <w:top w:val="nil"/>
              <w:left w:val="nil"/>
              <w:bottom w:val="single" w:sz="8" w:space="0" w:color="auto"/>
              <w:right w:val="nil"/>
            </w:tcBorders>
            <w:shd w:val="clear" w:color="auto" w:fill="auto"/>
            <w:vAlign w:val="center"/>
            <w:hideMark/>
          </w:tcPr>
          <w:p w14:paraId="58DE9ABC" w14:textId="77777777" w:rsidR="00E71553" w:rsidRPr="001A5827" w:rsidRDefault="00E71553" w:rsidP="00306403">
            <w:pPr>
              <w:spacing w:after="120"/>
              <w:jc w:val="right"/>
              <w:rPr>
                <w:rFonts w:ascii="Calibri" w:hAnsi="Calibri" w:cs="Calibri"/>
                <w:b/>
                <w:bCs/>
                <w:sz w:val="16"/>
                <w:szCs w:val="16"/>
              </w:rPr>
            </w:pPr>
            <w:r w:rsidRPr="00C639F7">
              <w:rPr>
                <w:rFonts w:ascii="Calibri" w:hAnsi="Calibri" w:cs="Calibri"/>
                <w:b/>
                <w:bCs/>
                <w:sz w:val="16"/>
                <w:szCs w:val="16"/>
              </w:rPr>
              <w:t>133.708.045</w:t>
            </w:r>
          </w:p>
        </w:tc>
      </w:tr>
    </w:tbl>
    <w:p w14:paraId="715EC2DE" w14:textId="77777777" w:rsidR="00E71553" w:rsidRDefault="00E71553" w:rsidP="00E71553">
      <w:pPr>
        <w:ind w:right="-142"/>
        <w:jc w:val="both"/>
        <w:rPr>
          <w:rFonts w:ascii="Calibri" w:hAnsi="Calibri" w:cs="Calibri"/>
          <w:sz w:val="22"/>
          <w:szCs w:val="22"/>
        </w:rPr>
      </w:pPr>
    </w:p>
    <w:p w14:paraId="73937ABE" w14:textId="5B23396C" w:rsidR="00E71553" w:rsidRPr="002E2A78" w:rsidRDefault="00E71553" w:rsidP="00E71553">
      <w:pPr>
        <w:pStyle w:val="Ttulo4"/>
        <w:tabs>
          <w:tab w:val="left" w:pos="0"/>
        </w:tabs>
        <w:spacing w:after="120" w:line="240" w:lineRule="auto"/>
        <w:rPr>
          <w:rFonts w:ascii="Calibri" w:hAnsi="Calibri" w:cs="Calibri"/>
          <w:b w:val="0"/>
          <w:sz w:val="22"/>
          <w:szCs w:val="22"/>
        </w:rPr>
      </w:pPr>
      <w:r w:rsidRPr="002E2A78">
        <w:rPr>
          <w:rFonts w:ascii="Calibri" w:hAnsi="Calibri" w:cs="Calibri"/>
          <w:sz w:val="22"/>
          <w:szCs w:val="22"/>
        </w:rPr>
        <w:t>NOTA 2</w:t>
      </w:r>
      <w:r>
        <w:rPr>
          <w:rFonts w:ascii="Calibri" w:hAnsi="Calibri" w:cs="Calibri"/>
          <w:sz w:val="22"/>
          <w:szCs w:val="22"/>
        </w:rPr>
        <w:t>2</w:t>
      </w:r>
      <w:r w:rsidRPr="002E2A78">
        <w:rPr>
          <w:rFonts w:ascii="Calibri" w:hAnsi="Calibri" w:cs="Calibri"/>
          <w:sz w:val="22"/>
          <w:szCs w:val="22"/>
        </w:rPr>
        <w:t xml:space="preserve"> – IMPOSTO DE RENDA E CONTRIBUIÇÃO SOCIAL</w:t>
      </w:r>
    </w:p>
    <w:p w14:paraId="7BD8C5E7" w14:textId="77777777" w:rsidR="00E71553" w:rsidRPr="002E2A78" w:rsidRDefault="00E71553" w:rsidP="00E71553">
      <w:pPr>
        <w:spacing w:before="120" w:after="120"/>
        <w:ind w:right="-142"/>
        <w:jc w:val="both"/>
        <w:rPr>
          <w:rFonts w:ascii="Calibri" w:hAnsi="Calibri" w:cs="Calibri"/>
          <w:sz w:val="22"/>
          <w:szCs w:val="22"/>
        </w:rPr>
      </w:pPr>
      <w:r w:rsidRPr="002E2A78">
        <w:rPr>
          <w:rFonts w:ascii="Calibri" w:hAnsi="Calibri" w:cs="Calibri"/>
          <w:sz w:val="22"/>
          <w:szCs w:val="22"/>
        </w:rPr>
        <w:t>No ano de 2021 a então Valec apurou lucro real tributável no 2º trimestre, o que ensejou o pagamento das obrigações tributárias no valor de R$ 169.037 de Imposto de Renda e R$ 65.563 de CSLL, por ocasião da entrega da Escrituração Contábil Fiscal (ECF) em 2022.</w:t>
      </w:r>
    </w:p>
    <w:p w14:paraId="462D2AED" w14:textId="77777777" w:rsidR="00E71553" w:rsidRPr="002E2A78" w:rsidRDefault="00E71553" w:rsidP="00E71553">
      <w:pPr>
        <w:spacing w:before="120"/>
        <w:ind w:right="-142"/>
        <w:jc w:val="both"/>
        <w:rPr>
          <w:rFonts w:ascii="Calibri" w:hAnsi="Calibri" w:cs="Calibri"/>
          <w:b/>
          <w:sz w:val="22"/>
          <w:szCs w:val="22"/>
        </w:rPr>
      </w:pPr>
      <w:r w:rsidRPr="002E2A78">
        <w:rPr>
          <w:rFonts w:ascii="Calibri" w:hAnsi="Calibri" w:cs="Calibri"/>
          <w:sz w:val="22"/>
          <w:szCs w:val="22"/>
        </w:rPr>
        <w:t>Tal situação é inédita para a empresa, não tendo ocorrido uma vez sequer, no período de dez anos analisados.</w:t>
      </w:r>
    </w:p>
    <w:p w14:paraId="4DD49140" w14:textId="77777777" w:rsidR="00E71553" w:rsidRDefault="00E71553" w:rsidP="00E71553">
      <w:pPr>
        <w:spacing w:after="120"/>
        <w:ind w:right="-142"/>
        <w:jc w:val="both"/>
        <w:rPr>
          <w:rFonts w:ascii="Calibri" w:hAnsi="Calibri" w:cs="Calibri"/>
          <w:b/>
          <w:color w:val="FF0000"/>
          <w:sz w:val="22"/>
          <w:szCs w:val="22"/>
        </w:rPr>
      </w:pPr>
    </w:p>
    <w:p w14:paraId="29DDE797" w14:textId="77777777" w:rsidR="00E71553" w:rsidRPr="00304D19" w:rsidRDefault="00E71553" w:rsidP="00E71553">
      <w:pPr>
        <w:pStyle w:val="Ttulo4"/>
        <w:tabs>
          <w:tab w:val="left" w:pos="0"/>
        </w:tabs>
        <w:spacing w:after="120" w:line="240" w:lineRule="auto"/>
        <w:rPr>
          <w:rFonts w:ascii="Calibri" w:hAnsi="Calibri" w:cs="Calibri"/>
          <w:b w:val="0"/>
          <w:sz w:val="22"/>
          <w:szCs w:val="22"/>
        </w:rPr>
      </w:pPr>
      <w:r w:rsidRPr="00304D19">
        <w:rPr>
          <w:rFonts w:ascii="Calibri" w:hAnsi="Calibri" w:cs="Calibri"/>
          <w:sz w:val="22"/>
          <w:szCs w:val="22"/>
        </w:rPr>
        <w:lastRenderedPageBreak/>
        <w:t>NOTA 2</w:t>
      </w:r>
      <w:r>
        <w:rPr>
          <w:rFonts w:ascii="Calibri" w:hAnsi="Calibri" w:cs="Calibri"/>
          <w:sz w:val="22"/>
          <w:szCs w:val="22"/>
        </w:rPr>
        <w:t>3</w:t>
      </w:r>
      <w:r w:rsidRPr="00304D19">
        <w:rPr>
          <w:rFonts w:ascii="Calibri" w:hAnsi="Calibri" w:cs="Calibri"/>
          <w:sz w:val="22"/>
          <w:szCs w:val="22"/>
        </w:rPr>
        <w:t xml:space="preserve"> – RESULTADO DO EXERCÍCIO</w:t>
      </w:r>
    </w:p>
    <w:p w14:paraId="410A5D14" w14:textId="53715933" w:rsidR="00E71553" w:rsidRPr="00304D19" w:rsidRDefault="00E71553" w:rsidP="00E71553">
      <w:pPr>
        <w:ind w:right="-142"/>
        <w:jc w:val="both"/>
        <w:rPr>
          <w:rFonts w:ascii="Calibri" w:hAnsi="Calibri" w:cs="Calibri"/>
          <w:b/>
          <w:sz w:val="22"/>
          <w:szCs w:val="22"/>
        </w:rPr>
      </w:pPr>
      <w:r w:rsidRPr="00304D19">
        <w:rPr>
          <w:rFonts w:ascii="Calibri" w:hAnsi="Calibri" w:cs="Calibri"/>
          <w:bCs/>
          <w:sz w:val="22"/>
          <w:szCs w:val="22"/>
        </w:rPr>
        <w:t xml:space="preserve">No exercício de 2022, a Infra S.A. apresentou um resultado positivo de </w:t>
      </w:r>
      <w:r w:rsidR="00145F69">
        <w:rPr>
          <w:rFonts w:ascii="Calibri" w:hAnsi="Calibri" w:cs="Calibri"/>
          <w:bCs/>
          <w:sz w:val="22"/>
          <w:szCs w:val="22"/>
        </w:rPr>
        <w:t>13,42</w:t>
      </w:r>
      <w:r w:rsidRPr="00304D19">
        <w:rPr>
          <w:rFonts w:ascii="Calibri" w:hAnsi="Calibri" w:cs="Calibri"/>
          <w:bCs/>
          <w:sz w:val="22"/>
          <w:szCs w:val="22"/>
        </w:rPr>
        <w:t xml:space="preserve"> milhões, influenciado principalmente pela reversão de provisões para contingências judiciais.</w:t>
      </w:r>
    </w:p>
    <w:p w14:paraId="45A19E35" w14:textId="77777777" w:rsidR="00E71553" w:rsidRDefault="00E71553" w:rsidP="00E71553">
      <w:pPr>
        <w:ind w:right="-142"/>
        <w:rPr>
          <w:rFonts w:ascii="Calibri" w:hAnsi="Calibri" w:cs="Calibri"/>
          <w:b/>
          <w:color w:val="FF0000"/>
          <w:sz w:val="22"/>
          <w:szCs w:val="22"/>
        </w:rPr>
      </w:pPr>
    </w:p>
    <w:p w14:paraId="56D108E7" w14:textId="77777777" w:rsidR="00E71553" w:rsidRPr="00100653" w:rsidRDefault="00E71553" w:rsidP="00E71553">
      <w:pPr>
        <w:pStyle w:val="Ttulo4"/>
        <w:tabs>
          <w:tab w:val="left" w:pos="0"/>
        </w:tabs>
        <w:spacing w:after="120" w:line="240" w:lineRule="auto"/>
        <w:rPr>
          <w:rFonts w:ascii="Calibri" w:hAnsi="Calibri" w:cs="Calibri"/>
          <w:b w:val="0"/>
          <w:sz w:val="22"/>
          <w:szCs w:val="22"/>
        </w:rPr>
      </w:pPr>
      <w:r w:rsidRPr="00100653">
        <w:rPr>
          <w:rFonts w:ascii="Calibri" w:hAnsi="Calibri" w:cs="Calibri"/>
          <w:sz w:val="22"/>
          <w:szCs w:val="22"/>
        </w:rPr>
        <w:t>NOTA 2</w:t>
      </w:r>
      <w:r>
        <w:rPr>
          <w:rFonts w:ascii="Calibri" w:hAnsi="Calibri" w:cs="Calibri"/>
          <w:sz w:val="22"/>
          <w:szCs w:val="22"/>
        </w:rPr>
        <w:t>4</w:t>
      </w:r>
      <w:r w:rsidRPr="00100653">
        <w:rPr>
          <w:rFonts w:ascii="Calibri" w:hAnsi="Calibri" w:cs="Calibri"/>
          <w:sz w:val="22"/>
          <w:szCs w:val="22"/>
        </w:rPr>
        <w:t xml:space="preserve"> – INFORMAÇÕES COMPLEMENTARES ÀS DEMONSTRAÇÕES CONTÁBEIS </w:t>
      </w:r>
    </w:p>
    <w:p w14:paraId="2C4F7138" w14:textId="77777777" w:rsidR="00E71553" w:rsidRPr="00100653" w:rsidRDefault="00E71553" w:rsidP="00E71553">
      <w:pPr>
        <w:spacing w:after="120"/>
        <w:ind w:right="57"/>
        <w:jc w:val="both"/>
        <w:rPr>
          <w:rFonts w:ascii="Calibri" w:hAnsi="Calibri" w:cs="Calibri"/>
          <w:sz w:val="22"/>
          <w:szCs w:val="22"/>
        </w:rPr>
      </w:pPr>
      <w:r w:rsidRPr="00100653">
        <w:rPr>
          <w:rFonts w:ascii="Calibri" w:hAnsi="Calibri" w:cs="Calibri"/>
          <w:sz w:val="22"/>
          <w:szCs w:val="22"/>
        </w:rPr>
        <w:t>As informações complementares são informações que não são apresentadas nas demonstrações contábeis, mas que são consideradas relevantes para divulgação.</w:t>
      </w:r>
    </w:p>
    <w:p w14:paraId="7EB72903" w14:textId="77777777" w:rsidR="00E71553" w:rsidRPr="00100653" w:rsidRDefault="00E71553" w:rsidP="00E71553">
      <w:pPr>
        <w:spacing w:after="120"/>
        <w:ind w:right="-142"/>
        <w:rPr>
          <w:rFonts w:ascii="Calibri" w:hAnsi="Calibri" w:cs="Calibri"/>
          <w:b/>
          <w:sz w:val="22"/>
          <w:szCs w:val="22"/>
        </w:rPr>
      </w:pPr>
      <w:r w:rsidRPr="00100653">
        <w:rPr>
          <w:rFonts w:ascii="Calibri" w:hAnsi="Calibri" w:cs="Calibri"/>
          <w:b/>
          <w:sz w:val="22"/>
          <w:szCs w:val="22"/>
        </w:rPr>
        <w:t>I - Transações com partes relacionadas</w:t>
      </w:r>
    </w:p>
    <w:p w14:paraId="53AD56B8" w14:textId="77777777" w:rsidR="00E71553" w:rsidRPr="00100653" w:rsidRDefault="00E71553" w:rsidP="00E71553">
      <w:pPr>
        <w:spacing w:after="120"/>
        <w:ind w:right="-142"/>
        <w:rPr>
          <w:rFonts w:ascii="Calibri" w:hAnsi="Calibri" w:cs="Calibri"/>
          <w:b/>
          <w:sz w:val="22"/>
          <w:szCs w:val="22"/>
        </w:rPr>
      </w:pPr>
      <w:r w:rsidRPr="00100653">
        <w:rPr>
          <w:rFonts w:ascii="Calibri" w:hAnsi="Calibri" w:cs="Calibri"/>
          <w:b/>
          <w:sz w:val="22"/>
          <w:szCs w:val="22"/>
        </w:rPr>
        <w:t>a) Remuneração de Diretores, Empregados, Conselheiros e Comissionados</w:t>
      </w:r>
    </w:p>
    <w:p w14:paraId="3BE4A9C9" w14:textId="77777777" w:rsidR="00E71553" w:rsidRDefault="00E71553" w:rsidP="00E71553">
      <w:pPr>
        <w:spacing w:after="120"/>
        <w:ind w:right="-142"/>
        <w:jc w:val="both"/>
        <w:rPr>
          <w:rFonts w:ascii="Calibri" w:hAnsi="Calibri" w:cs="Calibri"/>
          <w:sz w:val="22"/>
          <w:szCs w:val="22"/>
        </w:rPr>
      </w:pPr>
      <w:r w:rsidRPr="00100653">
        <w:rPr>
          <w:rFonts w:ascii="Calibri" w:hAnsi="Calibri" w:cs="Calibri"/>
          <w:sz w:val="22"/>
          <w:szCs w:val="22"/>
        </w:rPr>
        <w:t>As remunerações médias pagas aos diretores, aos empregados, aos conselheiros e aos comissionados, no exercício de 2022, foram de:</w:t>
      </w:r>
    </w:p>
    <w:p w14:paraId="4E524ECC" w14:textId="77777777" w:rsidR="00E71553" w:rsidRPr="00100653" w:rsidRDefault="00E71553" w:rsidP="00E71553">
      <w:pPr>
        <w:spacing w:after="120"/>
        <w:ind w:right="-142"/>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4798"/>
        <w:gridCol w:w="1972"/>
        <w:gridCol w:w="2156"/>
        <w:gridCol w:w="1541"/>
      </w:tblGrid>
      <w:tr w:rsidR="00E71553" w:rsidRPr="002544B3" w14:paraId="2BC7E17C" w14:textId="77777777" w:rsidTr="0033193E">
        <w:trPr>
          <w:trHeight w:val="227"/>
        </w:trPr>
        <w:tc>
          <w:tcPr>
            <w:tcW w:w="2292" w:type="pct"/>
            <w:tcBorders>
              <w:bottom w:val="single" w:sz="4" w:space="0" w:color="auto"/>
            </w:tcBorders>
            <w:shd w:val="clear" w:color="auto" w:fill="auto"/>
            <w:noWrap/>
            <w:vAlign w:val="bottom"/>
            <w:hideMark/>
          </w:tcPr>
          <w:p w14:paraId="46A5CC97" w14:textId="77777777" w:rsidR="00E71553" w:rsidRPr="00100653" w:rsidRDefault="00E71553" w:rsidP="0033193E">
            <w:pPr>
              <w:rPr>
                <w:rFonts w:ascii="Calibri" w:hAnsi="Calibri" w:cs="Calibri"/>
                <w:b/>
                <w:sz w:val="16"/>
                <w:szCs w:val="16"/>
              </w:rPr>
            </w:pPr>
            <w:r w:rsidRPr="00100653">
              <w:rPr>
                <w:rFonts w:ascii="Calibri" w:hAnsi="Calibri" w:cs="Calibri"/>
                <w:b/>
                <w:sz w:val="16"/>
                <w:szCs w:val="16"/>
              </w:rPr>
              <w:t>REMUNERAÇÃO</w:t>
            </w:r>
          </w:p>
        </w:tc>
        <w:tc>
          <w:tcPr>
            <w:tcW w:w="942" w:type="pct"/>
            <w:tcBorders>
              <w:bottom w:val="single" w:sz="4" w:space="0" w:color="auto"/>
            </w:tcBorders>
            <w:shd w:val="clear" w:color="auto" w:fill="auto"/>
            <w:noWrap/>
            <w:vAlign w:val="bottom"/>
            <w:hideMark/>
          </w:tcPr>
          <w:p w14:paraId="61A68695" w14:textId="77777777" w:rsidR="00E71553" w:rsidRPr="00100653" w:rsidRDefault="00E71553" w:rsidP="0033193E">
            <w:pPr>
              <w:jc w:val="right"/>
              <w:rPr>
                <w:rFonts w:ascii="Calibri" w:hAnsi="Calibri" w:cs="Calibri"/>
                <w:b/>
                <w:sz w:val="16"/>
                <w:szCs w:val="16"/>
              </w:rPr>
            </w:pPr>
            <w:r w:rsidRPr="00100653">
              <w:rPr>
                <w:rFonts w:ascii="Calibri" w:hAnsi="Calibri" w:cs="Calibri"/>
                <w:b/>
                <w:sz w:val="16"/>
                <w:szCs w:val="16"/>
              </w:rPr>
              <w:t>MAIOR</w:t>
            </w:r>
          </w:p>
        </w:tc>
        <w:tc>
          <w:tcPr>
            <w:tcW w:w="1030" w:type="pct"/>
            <w:tcBorders>
              <w:bottom w:val="single" w:sz="4" w:space="0" w:color="auto"/>
            </w:tcBorders>
            <w:shd w:val="clear" w:color="auto" w:fill="auto"/>
            <w:noWrap/>
            <w:vAlign w:val="bottom"/>
            <w:hideMark/>
          </w:tcPr>
          <w:p w14:paraId="4C85F824" w14:textId="77777777" w:rsidR="00E71553" w:rsidRPr="00100653" w:rsidRDefault="00E71553" w:rsidP="0033193E">
            <w:pPr>
              <w:jc w:val="right"/>
              <w:rPr>
                <w:rFonts w:ascii="Calibri" w:hAnsi="Calibri" w:cs="Calibri"/>
                <w:b/>
                <w:sz w:val="16"/>
                <w:szCs w:val="16"/>
              </w:rPr>
            </w:pPr>
            <w:r w:rsidRPr="00100653">
              <w:rPr>
                <w:rFonts w:ascii="Calibri" w:hAnsi="Calibri" w:cs="Calibri"/>
                <w:b/>
                <w:sz w:val="16"/>
                <w:szCs w:val="16"/>
              </w:rPr>
              <w:t>MENOR</w:t>
            </w:r>
          </w:p>
        </w:tc>
        <w:tc>
          <w:tcPr>
            <w:tcW w:w="736" w:type="pct"/>
            <w:tcBorders>
              <w:bottom w:val="single" w:sz="4" w:space="0" w:color="auto"/>
            </w:tcBorders>
            <w:shd w:val="clear" w:color="auto" w:fill="auto"/>
            <w:noWrap/>
            <w:vAlign w:val="bottom"/>
            <w:hideMark/>
          </w:tcPr>
          <w:p w14:paraId="4A8D5A24" w14:textId="77777777" w:rsidR="00E71553" w:rsidRPr="00100653" w:rsidRDefault="00E71553" w:rsidP="0033193E">
            <w:pPr>
              <w:jc w:val="right"/>
              <w:rPr>
                <w:rFonts w:ascii="Calibri" w:hAnsi="Calibri" w:cs="Calibri"/>
                <w:b/>
                <w:sz w:val="16"/>
                <w:szCs w:val="16"/>
              </w:rPr>
            </w:pPr>
            <w:r w:rsidRPr="00100653">
              <w:rPr>
                <w:rFonts w:ascii="Calibri" w:hAnsi="Calibri" w:cs="Calibri"/>
                <w:b/>
                <w:sz w:val="16"/>
                <w:szCs w:val="16"/>
              </w:rPr>
              <w:t>MÉDIA</w:t>
            </w:r>
          </w:p>
        </w:tc>
      </w:tr>
      <w:tr w:rsidR="00E71553" w:rsidRPr="002544B3" w14:paraId="62D87B93" w14:textId="77777777" w:rsidTr="0033193E">
        <w:trPr>
          <w:trHeight w:val="227"/>
        </w:trPr>
        <w:tc>
          <w:tcPr>
            <w:tcW w:w="2292" w:type="pct"/>
            <w:tcBorders>
              <w:top w:val="single" w:sz="4" w:space="0" w:color="auto"/>
            </w:tcBorders>
            <w:shd w:val="clear" w:color="auto" w:fill="auto"/>
            <w:noWrap/>
            <w:vAlign w:val="bottom"/>
            <w:hideMark/>
          </w:tcPr>
          <w:p w14:paraId="2E2213AF" w14:textId="77777777" w:rsidR="00E71553" w:rsidRPr="00100653" w:rsidRDefault="00E71553" w:rsidP="0033193E">
            <w:pPr>
              <w:rPr>
                <w:rFonts w:ascii="Calibri" w:hAnsi="Calibri" w:cs="Calibri"/>
                <w:sz w:val="16"/>
                <w:szCs w:val="16"/>
              </w:rPr>
            </w:pPr>
            <w:r w:rsidRPr="00100653">
              <w:rPr>
                <w:rFonts w:ascii="Calibri" w:hAnsi="Calibri" w:cs="Calibri"/>
                <w:sz w:val="16"/>
                <w:szCs w:val="16"/>
              </w:rPr>
              <w:t>Diretores</w:t>
            </w:r>
          </w:p>
        </w:tc>
        <w:tc>
          <w:tcPr>
            <w:tcW w:w="942" w:type="pct"/>
            <w:tcBorders>
              <w:top w:val="single" w:sz="4" w:space="0" w:color="auto"/>
            </w:tcBorders>
            <w:shd w:val="clear" w:color="auto" w:fill="auto"/>
            <w:noWrap/>
            <w:vAlign w:val="bottom"/>
          </w:tcPr>
          <w:p w14:paraId="6C59FEE8" w14:textId="77777777" w:rsidR="00E71553" w:rsidRPr="00C639F7" w:rsidRDefault="00E71553" w:rsidP="0033193E">
            <w:pPr>
              <w:jc w:val="right"/>
              <w:rPr>
                <w:rFonts w:ascii="Calibri" w:hAnsi="Calibri" w:cs="Calibri"/>
                <w:sz w:val="16"/>
                <w:szCs w:val="16"/>
              </w:rPr>
            </w:pPr>
            <w:r w:rsidRPr="00C639F7">
              <w:rPr>
                <w:rFonts w:ascii="Calibri" w:hAnsi="Calibri" w:cs="Calibri"/>
                <w:sz w:val="16"/>
                <w:szCs w:val="16"/>
              </w:rPr>
              <w:t>65.880</w:t>
            </w:r>
          </w:p>
        </w:tc>
        <w:tc>
          <w:tcPr>
            <w:tcW w:w="1030" w:type="pct"/>
            <w:tcBorders>
              <w:top w:val="single" w:sz="4" w:space="0" w:color="auto"/>
            </w:tcBorders>
            <w:shd w:val="clear" w:color="auto" w:fill="auto"/>
            <w:noWrap/>
            <w:vAlign w:val="bottom"/>
          </w:tcPr>
          <w:p w14:paraId="5394FE6B" w14:textId="77777777" w:rsidR="00E71553" w:rsidRPr="00C639F7" w:rsidRDefault="00E71553" w:rsidP="0033193E">
            <w:pPr>
              <w:jc w:val="right"/>
              <w:rPr>
                <w:rFonts w:ascii="Calibri" w:hAnsi="Calibri" w:cs="Calibri"/>
                <w:sz w:val="16"/>
                <w:szCs w:val="16"/>
              </w:rPr>
            </w:pPr>
            <w:r w:rsidRPr="00C639F7">
              <w:rPr>
                <w:rFonts w:ascii="Calibri" w:hAnsi="Calibri" w:cs="Calibri"/>
                <w:sz w:val="16"/>
                <w:szCs w:val="16"/>
              </w:rPr>
              <w:t>5.249</w:t>
            </w:r>
          </w:p>
        </w:tc>
        <w:tc>
          <w:tcPr>
            <w:tcW w:w="736" w:type="pct"/>
            <w:tcBorders>
              <w:top w:val="single" w:sz="4" w:space="0" w:color="auto"/>
            </w:tcBorders>
            <w:shd w:val="clear" w:color="auto" w:fill="auto"/>
            <w:noWrap/>
            <w:vAlign w:val="bottom"/>
          </w:tcPr>
          <w:p w14:paraId="15F13DB1" w14:textId="77777777" w:rsidR="00E71553" w:rsidRPr="00C639F7" w:rsidRDefault="00E71553" w:rsidP="0033193E">
            <w:pPr>
              <w:jc w:val="right"/>
              <w:rPr>
                <w:rFonts w:ascii="Calibri" w:hAnsi="Calibri" w:cs="Calibri"/>
                <w:sz w:val="16"/>
                <w:szCs w:val="16"/>
              </w:rPr>
            </w:pPr>
            <w:r w:rsidRPr="00C639F7">
              <w:rPr>
                <w:rFonts w:ascii="Calibri" w:hAnsi="Calibri" w:cs="Calibri"/>
                <w:sz w:val="16"/>
                <w:szCs w:val="16"/>
              </w:rPr>
              <w:t>39.893</w:t>
            </w:r>
          </w:p>
        </w:tc>
      </w:tr>
      <w:tr w:rsidR="00E71553" w:rsidRPr="002544B3" w14:paraId="0EB40D45" w14:textId="77777777" w:rsidTr="0033193E">
        <w:trPr>
          <w:trHeight w:val="227"/>
        </w:trPr>
        <w:tc>
          <w:tcPr>
            <w:tcW w:w="2292" w:type="pct"/>
            <w:shd w:val="clear" w:color="auto" w:fill="auto"/>
            <w:noWrap/>
            <w:vAlign w:val="bottom"/>
            <w:hideMark/>
          </w:tcPr>
          <w:p w14:paraId="2609B329" w14:textId="77777777" w:rsidR="00E71553" w:rsidRPr="00100653" w:rsidRDefault="00E71553" w:rsidP="0033193E">
            <w:pPr>
              <w:rPr>
                <w:rFonts w:ascii="Calibri" w:hAnsi="Calibri" w:cs="Calibri"/>
                <w:sz w:val="16"/>
                <w:szCs w:val="16"/>
              </w:rPr>
            </w:pPr>
            <w:r w:rsidRPr="00100653">
              <w:rPr>
                <w:rFonts w:ascii="Calibri" w:hAnsi="Calibri" w:cs="Calibri"/>
                <w:sz w:val="16"/>
                <w:szCs w:val="16"/>
              </w:rPr>
              <w:t>Empregados</w:t>
            </w:r>
          </w:p>
        </w:tc>
        <w:tc>
          <w:tcPr>
            <w:tcW w:w="942" w:type="pct"/>
            <w:shd w:val="clear" w:color="auto" w:fill="auto"/>
            <w:noWrap/>
            <w:vAlign w:val="bottom"/>
          </w:tcPr>
          <w:p w14:paraId="5D2AEFEE" w14:textId="77777777" w:rsidR="00E71553" w:rsidRPr="00100653" w:rsidRDefault="00E71553" w:rsidP="0033193E">
            <w:pPr>
              <w:jc w:val="right"/>
              <w:rPr>
                <w:rFonts w:ascii="Calibri" w:hAnsi="Calibri" w:cs="Calibri"/>
                <w:sz w:val="16"/>
                <w:szCs w:val="16"/>
              </w:rPr>
            </w:pPr>
            <w:r w:rsidRPr="00100653">
              <w:rPr>
                <w:rFonts w:ascii="Calibri" w:hAnsi="Calibri" w:cs="Calibri"/>
                <w:sz w:val="16"/>
                <w:szCs w:val="16"/>
              </w:rPr>
              <w:t>35.236</w:t>
            </w:r>
          </w:p>
        </w:tc>
        <w:tc>
          <w:tcPr>
            <w:tcW w:w="1030" w:type="pct"/>
            <w:shd w:val="clear" w:color="auto" w:fill="auto"/>
            <w:noWrap/>
            <w:vAlign w:val="bottom"/>
          </w:tcPr>
          <w:p w14:paraId="5343549A" w14:textId="77777777" w:rsidR="00E71553" w:rsidRPr="00100653" w:rsidRDefault="00E71553" w:rsidP="0033193E">
            <w:pPr>
              <w:jc w:val="right"/>
              <w:rPr>
                <w:rFonts w:ascii="Calibri" w:hAnsi="Calibri" w:cs="Calibri"/>
                <w:sz w:val="16"/>
                <w:szCs w:val="16"/>
              </w:rPr>
            </w:pPr>
            <w:r w:rsidRPr="00100653">
              <w:rPr>
                <w:rFonts w:ascii="Calibri" w:hAnsi="Calibri" w:cs="Calibri"/>
                <w:sz w:val="16"/>
                <w:szCs w:val="16"/>
              </w:rPr>
              <w:t>1.498</w:t>
            </w:r>
          </w:p>
        </w:tc>
        <w:tc>
          <w:tcPr>
            <w:tcW w:w="736" w:type="pct"/>
            <w:shd w:val="clear" w:color="auto" w:fill="auto"/>
            <w:noWrap/>
            <w:vAlign w:val="bottom"/>
          </w:tcPr>
          <w:p w14:paraId="59117B4D" w14:textId="77777777" w:rsidR="00E71553" w:rsidRPr="00100653" w:rsidRDefault="00E71553" w:rsidP="0033193E">
            <w:pPr>
              <w:jc w:val="right"/>
              <w:rPr>
                <w:rFonts w:ascii="Calibri" w:hAnsi="Calibri" w:cs="Calibri"/>
                <w:sz w:val="16"/>
                <w:szCs w:val="16"/>
              </w:rPr>
            </w:pPr>
            <w:r w:rsidRPr="00100653">
              <w:rPr>
                <w:rFonts w:ascii="Calibri" w:hAnsi="Calibri" w:cs="Calibri"/>
                <w:sz w:val="16"/>
                <w:szCs w:val="16"/>
              </w:rPr>
              <w:t>11.457</w:t>
            </w:r>
          </w:p>
        </w:tc>
      </w:tr>
      <w:tr w:rsidR="00E71553" w:rsidRPr="00100653" w14:paraId="63B2C87D" w14:textId="77777777" w:rsidTr="0033193E">
        <w:trPr>
          <w:trHeight w:val="227"/>
        </w:trPr>
        <w:tc>
          <w:tcPr>
            <w:tcW w:w="2292" w:type="pct"/>
            <w:shd w:val="clear" w:color="auto" w:fill="auto"/>
            <w:noWrap/>
            <w:vAlign w:val="bottom"/>
          </w:tcPr>
          <w:p w14:paraId="2C6DD0CE" w14:textId="77777777" w:rsidR="00E71553" w:rsidRPr="00100653" w:rsidRDefault="00E71553" w:rsidP="0033193E">
            <w:pPr>
              <w:rPr>
                <w:rFonts w:ascii="Calibri" w:hAnsi="Calibri" w:cs="Calibri"/>
                <w:sz w:val="16"/>
                <w:szCs w:val="16"/>
              </w:rPr>
            </w:pPr>
            <w:r w:rsidRPr="00100653">
              <w:rPr>
                <w:rFonts w:ascii="Calibri" w:hAnsi="Calibri" w:cs="Calibri"/>
                <w:sz w:val="16"/>
                <w:szCs w:val="16"/>
              </w:rPr>
              <w:t>Conselheiros</w:t>
            </w:r>
          </w:p>
        </w:tc>
        <w:tc>
          <w:tcPr>
            <w:tcW w:w="942" w:type="pct"/>
            <w:shd w:val="clear" w:color="auto" w:fill="auto"/>
            <w:noWrap/>
            <w:vAlign w:val="bottom"/>
          </w:tcPr>
          <w:p w14:paraId="0BF04648" w14:textId="77777777" w:rsidR="00E71553" w:rsidRPr="00100653" w:rsidRDefault="00E71553" w:rsidP="0033193E">
            <w:pPr>
              <w:jc w:val="right"/>
              <w:rPr>
                <w:rFonts w:ascii="Calibri" w:hAnsi="Calibri" w:cs="Calibri"/>
                <w:sz w:val="16"/>
                <w:szCs w:val="16"/>
              </w:rPr>
            </w:pPr>
            <w:r w:rsidRPr="00100653">
              <w:rPr>
                <w:rFonts w:ascii="Calibri" w:hAnsi="Calibri" w:cs="Calibri"/>
                <w:sz w:val="16"/>
                <w:szCs w:val="16"/>
              </w:rPr>
              <w:t>2.607</w:t>
            </w:r>
          </w:p>
        </w:tc>
        <w:tc>
          <w:tcPr>
            <w:tcW w:w="1030" w:type="pct"/>
            <w:shd w:val="clear" w:color="auto" w:fill="auto"/>
            <w:noWrap/>
            <w:vAlign w:val="bottom"/>
          </w:tcPr>
          <w:p w14:paraId="1BC4EAA9" w14:textId="77777777" w:rsidR="00E71553" w:rsidRPr="00100653" w:rsidRDefault="00E71553" w:rsidP="0033193E">
            <w:pPr>
              <w:jc w:val="right"/>
              <w:rPr>
                <w:rFonts w:ascii="Calibri" w:hAnsi="Calibri" w:cs="Calibri"/>
                <w:sz w:val="16"/>
                <w:szCs w:val="16"/>
              </w:rPr>
            </w:pPr>
            <w:r w:rsidRPr="00100653">
              <w:rPr>
                <w:rFonts w:ascii="Calibri" w:hAnsi="Calibri" w:cs="Calibri"/>
                <w:sz w:val="16"/>
                <w:szCs w:val="16"/>
              </w:rPr>
              <w:t>2.607</w:t>
            </w:r>
          </w:p>
        </w:tc>
        <w:tc>
          <w:tcPr>
            <w:tcW w:w="736" w:type="pct"/>
            <w:shd w:val="clear" w:color="auto" w:fill="auto"/>
            <w:noWrap/>
            <w:vAlign w:val="bottom"/>
          </w:tcPr>
          <w:p w14:paraId="6C6B1934" w14:textId="77777777" w:rsidR="00E71553" w:rsidRPr="00100653" w:rsidRDefault="00E71553" w:rsidP="0033193E">
            <w:pPr>
              <w:jc w:val="right"/>
              <w:rPr>
                <w:rFonts w:ascii="Calibri" w:hAnsi="Calibri" w:cs="Calibri"/>
                <w:sz w:val="16"/>
                <w:szCs w:val="16"/>
              </w:rPr>
            </w:pPr>
            <w:r w:rsidRPr="00100653">
              <w:rPr>
                <w:rFonts w:ascii="Calibri" w:hAnsi="Calibri" w:cs="Calibri"/>
                <w:sz w:val="16"/>
                <w:szCs w:val="16"/>
              </w:rPr>
              <w:t>2.607</w:t>
            </w:r>
          </w:p>
        </w:tc>
      </w:tr>
      <w:tr w:rsidR="00E71553" w:rsidRPr="002544B3" w14:paraId="5902B7B1" w14:textId="77777777" w:rsidTr="0033193E">
        <w:trPr>
          <w:trHeight w:val="227"/>
        </w:trPr>
        <w:tc>
          <w:tcPr>
            <w:tcW w:w="2292" w:type="pct"/>
            <w:shd w:val="clear" w:color="auto" w:fill="auto"/>
            <w:noWrap/>
            <w:vAlign w:val="bottom"/>
            <w:hideMark/>
          </w:tcPr>
          <w:p w14:paraId="5CC25320" w14:textId="77777777" w:rsidR="00E71553" w:rsidRPr="00100653" w:rsidRDefault="00E71553" w:rsidP="0033193E">
            <w:pPr>
              <w:rPr>
                <w:rFonts w:ascii="Calibri" w:hAnsi="Calibri" w:cs="Calibri"/>
                <w:sz w:val="16"/>
                <w:szCs w:val="16"/>
              </w:rPr>
            </w:pPr>
            <w:r w:rsidRPr="00100653">
              <w:rPr>
                <w:rFonts w:ascii="Calibri" w:hAnsi="Calibri" w:cs="Calibri"/>
                <w:sz w:val="16"/>
                <w:szCs w:val="16"/>
              </w:rPr>
              <w:t>Comissionados</w:t>
            </w:r>
          </w:p>
        </w:tc>
        <w:tc>
          <w:tcPr>
            <w:tcW w:w="942" w:type="pct"/>
            <w:shd w:val="clear" w:color="auto" w:fill="auto"/>
            <w:noWrap/>
            <w:vAlign w:val="bottom"/>
          </w:tcPr>
          <w:p w14:paraId="25FBEC29" w14:textId="77777777" w:rsidR="00E71553" w:rsidRPr="00100653" w:rsidRDefault="00E71553" w:rsidP="0033193E">
            <w:pPr>
              <w:jc w:val="right"/>
              <w:rPr>
                <w:rFonts w:ascii="Calibri" w:hAnsi="Calibri" w:cs="Calibri"/>
                <w:sz w:val="16"/>
                <w:szCs w:val="16"/>
              </w:rPr>
            </w:pPr>
            <w:r w:rsidRPr="00100653">
              <w:rPr>
                <w:rFonts w:ascii="Calibri" w:hAnsi="Calibri" w:cs="Calibri"/>
                <w:sz w:val="16"/>
                <w:szCs w:val="16"/>
              </w:rPr>
              <w:t>24.623</w:t>
            </w:r>
          </w:p>
        </w:tc>
        <w:tc>
          <w:tcPr>
            <w:tcW w:w="1030" w:type="pct"/>
            <w:shd w:val="clear" w:color="auto" w:fill="auto"/>
            <w:noWrap/>
            <w:vAlign w:val="bottom"/>
          </w:tcPr>
          <w:p w14:paraId="4C9FAC32" w14:textId="77777777" w:rsidR="00E71553" w:rsidRPr="00100653" w:rsidRDefault="00E71553" w:rsidP="0033193E">
            <w:pPr>
              <w:jc w:val="right"/>
              <w:rPr>
                <w:rFonts w:ascii="Calibri" w:hAnsi="Calibri" w:cs="Calibri"/>
                <w:sz w:val="16"/>
                <w:szCs w:val="16"/>
              </w:rPr>
            </w:pPr>
            <w:r w:rsidRPr="00100653">
              <w:rPr>
                <w:rFonts w:ascii="Calibri" w:hAnsi="Calibri" w:cs="Calibri"/>
                <w:sz w:val="16"/>
                <w:szCs w:val="16"/>
              </w:rPr>
              <w:t>2.355</w:t>
            </w:r>
          </w:p>
        </w:tc>
        <w:tc>
          <w:tcPr>
            <w:tcW w:w="736" w:type="pct"/>
            <w:shd w:val="clear" w:color="auto" w:fill="auto"/>
            <w:noWrap/>
            <w:vAlign w:val="bottom"/>
          </w:tcPr>
          <w:p w14:paraId="249DE90F" w14:textId="77777777" w:rsidR="00E71553" w:rsidRPr="00100653" w:rsidRDefault="00E71553" w:rsidP="0033193E">
            <w:pPr>
              <w:jc w:val="right"/>
              <w:rPr>
                <w:rFonts w:ascii="Calibri" w:hAnsi="Calibri" w:cs="Calibri"/>
                <w:sz w:val="16"/>
                <w:szCs w:val="16"/>
              </w:rPr>
            </w:pPr>
            <w:r w:rsidRPr="00100653">
              <w:rPr>
                <w:rFonts w:ascii="Calibri" w:hAnsi="Calibri" w:cs="Calibri"/>
                <w:sz w:val="16"/>
                <w:szCs w:val="16"/>
              </w:rPr>
              <w:t>13.507</w:t>
            </w:r>
          </w:p>
        </w:tc>
      </w:tr>
    </w:tbl>
    <w:p w14:paraId="584DF9EF" w14:textId="77777777" w:rsidR="00E71553" w:rsidRPr="00100653" w:rsidRDefault="00E71553" w:rsidP="00E71553">
      <w:pPr>
        <w:spacing w:before="120" w:after="120"/>
        <w:ind w:right="57"/>
        <w:jc w:val="both"/>
        <w:rPr>
          <w:rFonts w:ascii="Calibri" w:hAnsi="Calibri" w:cs="Calibri"/>
          <w:sz w:val="22"/>
          <w:szCs w:val="22"/>
        </w:rPr>
      </w:pPr>
      <w:r w:rsidRPr="00100653">
        <w:rPr>
          <w:rFonts w:ascii="Calibri" w:hAnsi="Calibri" w:cs="Calibri"/>
          <w:sz w:val="22"/>
          <w:szCs w:val="22"/>
        </w:rPr>
        <w:t xml:space="preserve">O total da remuneração dos administradores na Demonstração do Resultado do Exercício, no valor de R$ 1,58 milhão, contempla a remuneração paga aos diretores e conselheiros. </w:t>
      </w:r>
    </w:p>
    <w:p w14:paraId="427A3099" w14:textId="77777777" w:rsidR="00E71553" w:rsidRPr="00100653" w:rsidRDefault="00E71553" w:rsidP="00E71553">
      <w:pPr>
        <w:spacing w:before="120" w:after="120"/>
        <w:ind w:right="57"/>
        <w:jc w:val="both"/>
        <w:rPr>
          <w:rFonts w:ascii="Calibri" w:hAnsi="Calibri" w:cs="Calibri"/>
        </w:rPr>
      </w:pPr>
      <w:r w:rsidRPr="00100653">
        <w:rPr>
          <w:rFonts w:ascii="Calibri" w:hAnsi="Calibri" w:cs="Calibri"/>
          <w:sz w:val="22"/>
          <w:szCs w:val="22"/>
        </w:rPr>
        <w:t>O total d</w:t>
      </w:r>
      <w:r w:rsidRPr="00100653">
        <w:rPr>
          <w:rFonts w:ascii="Calibri" w:hAnsi="Calibri" w:cs="Calibri"/>
        </w:rPr>
        <w:t xml:space="preserve">os benefícios oferecidos pela empresa, especialmente assistências médica e odontológica, auxílios alimentação e refeição, auxílio creche, auxílio educação e previdência complementar, bem como o valor médio, por empregado, </w:t>
      </w:r>
      <w:r>
        <w:rPr>
          <w:rFonts w:ascii="Calibri" w:hAnsi="Calibri" w:cs="Calibri"/>
        </w:rPr>
        <w:t>no exercício de</w:t>
      </w:r>
      <w:r w:rsidRPr="00100653">
        <w:rPr>
          <w:rFonts w:ascii="Calibri" w:hAnsi="Calibri" w:cs="Calibri"/>
        </w:rPr>
        <w:t xml:space="preserve"> 2022 está demonstrado a seguir:</w:t>
      </w:r>
    </w:p>
    <w:tbl>
      <w:tblPr>
        <w:tblW w:w="5000" w:type="pct"/>
        <w:tblCellMar>
          <w:left w:w="70" w:type="dxa"/>
          <w:right w:w="70" w:type="dxa"/>
        </w:tblCellMar>
        <w:tblLook w:val="04A0" w:firstRow="1" w:lastRow="0" w:firstColumn="1" w:lastColumn="0" w:noHBand="0" w:noVBand="1"/>
      </w:tblPr>
      <w:tblGrid>
        <w:gridCol w:w="4798"/>
        <w:gridCol w:w="1972"/>
        <w:gridCol w:w="2156"/>
        <w:gridCol w:w="1541"/>
      </w:tblGrid>
      <w:tr w:rsidR="00E71553" w:rsidRPr="003241C3" w14:paraId="3184EDFC" w14:textId="77777777" w:rsidTr="0033193E">
        <w:trPr>
          <w:trHeight w:val="227"/>
        </w:trPr>
        <w:tc>
          <w:tcPr>
            <w:tcW w:w="2292" w:type="pct"/>
            <w:tcBorders>
              <w:bottom w:val="single" w:sz="4" w:space="0" w:color="auto"/>
            </w:tcBorders>
            <w:shd w:val="clear" w:color="auto" w:fill="auto"/>
            <w:noWrap/>
            <w:vAlign w:val="bottom"/>
            <w:hideMark/>
          </w:tcPr>
          <w:p w14:paraId="64A73133" w14:textId="77777777" w:rsidR="00E71553" w:rsidRPr="003241C3" w:rsidRDefault="00E71553" w:rsidP="0033193E">
            <w:pPr>
              <w:rPr>
                <w:rFonts w:ascii="Calibri" w:hAnsi="Calibri" w:cs="Calibri"/>
                <w:b/>
                <w:sz w:val="16"/>
                <w:szCs w:val="16"/>
              </w:rPr>
            </w:pPr>
            <w:r w:rsidRPr="003241C3">
              <w:rPr>
                <w:rFonts w:ascii="Calibri" w:hAnsi="Calibri" w:cs="Calibri"/>
                <w:b/>
                <w:sz w:val="16"/>
                <w:szCs w:val="16"/>
              </w:rPr>
              <w:t>BENEFÍCIOS</w:t>
            </w:r>
          </w:p>
        </w:tc>
        <w:tc>
          <w:tcPr>
            <w:tcW w:w="942" w:type="pct"/>
            <w:tcBorders>
              <w:bottom w:val="single" w:sz="4" w:space="0" w:color="auto"/>
            </w:tcBorders>
            <w:shd w:val="clear" w:color="auto" w:fill="auto"/>
            <w:noWrap/>
            <w:vAlign w:val="bottom"/>
          </w:tcPr>
          <w:p w14:paraId="7D1766A3" w14:textId="77777777" w:rsidR="00E71553" w:rsidRPr="003241C3" w:rsidRDefault="00E71553" w:rsidP="0033193E">
            <w:pPr>
              <w:jc w:val="right"/>
              <w:rPr>
                <w:rFonts w:ascii="Calibri" w:hAnsi="Calibri" w:cs="Calibri"/>
                <w:b/>
                <w:sz w:val="16"/>
                <w:szCs w:val="16"/>
              </w:rPr>
            </w:pPr>
          </w:p>
        </w:tc>
        <w:tc>
          <w:tcPr>
            <w:tcW w:w="1030" w:type="pct"/>
            <w:tcBorders>
              <w:bottom w:val="single" w:sz="4" w:space="0" w:color="auto"/>
            </w:tcBorders>
            <w:shd w:val="clear" w:color="auto" w:fill="auto"/>
            <w:noWrap/>
            <w:vAlign w:val="bottom"/>
          </w:tcPr>
          <w:p w14:paraId="05C977C0" w14:textId="77777777" w:rsidR="00E71553" w:rsidRPr="003241C3" w:rsidRDefault="00E71553" w:rsidP="0033193E">
            <w:pPr>
              <w:jc w:val="right"/>
              <w:rPr>
                <w:rFonts w:ascii="Calibri" w:hAnsi="Calibri" w:cs="Calibri"/>
                <w:b/>
                <w:sz w:val="16"/>
                <w:szCs w:val="16"/>
              </w:rPr>
            </w:pPr>
          </w:p>
        </w:tc>
        <w:tc>
          <w:tcPr>
            <w:tcW w:w="736" w:type="pct"/>
            <w:tcBorders>
              <w:bottom w:val="single" w:sz="4" w:space="0" w:color="auto"/>
            </w:tcBorders>
            <w:shd w:val="clear" w:color="auto" w:fill="auto"/>
            <w:noWrap/>
            <w:vAlign w:val="bottom"/>
            <w:hideMark/>
          </w:tcPr>
          <w:p w14:paraId="1D03B008" w14:textId="77777777" w:rsidR="00E71553" w:rsidRPr="003241C3" w:rsidRDefault="00E71553" w:rsidP="0033193E">
            <w:pPr>
              <w:jc w:val="right"/>
              <w:rPr>
                <w:rFonts w:ascii="Calibri" w:hAnsi="Calibri" w:cs="Calibri"/>
                <w:b/>
                <w:sz w:val="16"/>
                <w:szCs w:val="16"/>
              </w:rPr>
            </w:pPr>
            <w:r w:rsidRPr="003241C3">
              <w:rPr>
                <w:rFonts w:ascii="Calibri" w:hAnsi="Calibri" w:cs="Calibri"/>
                <w:b/>
                <w:sz w:val="16"/>
                <w:szCs w:val="16"/>
              </w:rPr>
              <w:t>VALOR</w:t>
            </w:r>
          </w:p>
        </w:tc>
      </w:tr>
      <w:tr w:rsidR="00E71553" w:rsidRPr="003241C3" w14:paraId="7136B968" w14:textId="77777777" w:rsidTr="0033193E">
        <w:trPr>
          <w:trHeight w:val="227"/>
        </w:trPr>
        <w:tc>
          <w:tcPr>
            <w:tcW w:w="2292" w:type="pct"/>
            <w:tcBorders>
              <w:top w:val="single" w:sz="4" w:space="0" w:color="auto"/>
            </w:tcBorders>
            <w:shd w:val="clear" w:color="auto" w:fill="auto"/>
            <w:noWrap/>
            <w:vAlign w:val="bottom"/>
            <w:hideMark/>
          </w:tcPr>
          <w:p w14:paraId="53AAB689" w14:textId="77777777" w:rsidR="00E71553" w:rsidRPr="003241C3" w:rsidRDefault="00E71553" w:rsidP="0033193E">
            <w:pPr>
              <w:rPr>
                <w:rFonts w:ascii="Calibri" w:hAnsi="Calibri" w:cs="Calibri"/>
                <w:sz w:val="16"/>
                <w:szCs w:val="16"/>
              </w:rPr>
            </w:pPr>
            <w:r w:rsidRPr="003241C3">
              <w:rPr>
                <w:rFonts w:ascii="Calibri" w:hAnsi="Calibri" w:cs="Calibri"/>
                <w:sz w:val="16"/>
                <w:szCs w:val="16"/>
              </w:rPr>
              <w:t>Assistência Médica/Odontológica</w:t>
            </w:r>
          </w:p>
        </w:tc>
        <w:tc>
          <w:tcPr>
            <w:tcW w:w="942" w:type="pct"/>
            <w:tcBorders>
              <w:top w:val="single" w:sz="4" w:space="0" w:color="auto"/>
            </w:tcBorders>
            <w:shd w:val="clear" w:color="auto" w:fill="auto"/>
            <w:noWrap/>
            <w:vAlign w:val="bottom"/>
          </w:tcPr>
          <w:p w14:paraId="57298560" w14:textId="77777777" w:rsidR="00E71553" w:rsidRPr="003241C3" w:rsidRDefault="00E71553" w:rsidP="0033193E">
            <w:pPr>
              <w:jc w:val="right"/>
              <w:rPr>
                <w:rFonts w:ascii="Calibri" w:hAnsi="Calibri" w:cs="Calibri"/>
                <w:sz w:val="16"/>
                <w:szCs w:val="16"/>
              </w:rPr>
            </w:pPr>
          </w:p>
        </w:tc>
        <w:tc>
          <w:tcPr>
            <w:tcW w:w="1030" w:type="pct"/>
            <w:tcBorders>
              <w:top w:val="single" w:sz="4" w:space="0" w:color="auto"/>
            </w:tcBorders>
            <w:shd w:val="clear" w:color="auto" w:fill="auto"/>
            <w:noWrap/>
            <w:vAlign w:val="bottom"/>
          </w:tcPr>
          <w:p w14:paraId="6EEEAB62" w14:textId="77777777" w:rsidR="00E71553" w:rsidRPr="003241C3" w:rsidRDefault="00E71553" w:rsidP="0033193E">
            <w:pPr>
              <w:jc w:val="right"/>
              <w:rPr>
                <w:rFonts w:ascii="Calibri" w:hAnsi="Calibri" w:cs="Calibri"/>
                <w:sz w:val="16"/>
                <w:szCs w:val="16"/>
              </w:rPr>
            </w:pPr>
          </w:p>
        </w:tc>
        <w:tc>
          <w:tcPr>
            <w:tcW w:w="736" w:type="pct"/>
            <w:tcBorders>
              <w:top w:val="single" w:sz="4" w:space="0" w:color="auto"/>
            </w:tcBorders>
            <w:shd w:val="clear" w:color="auto" w:fill="auto"/>
            <w:noWrap/>
            <w:vAlign w:val="bottom"/>
          </w:tcPr>
          <w:p w14:paraId="5531C3F0" w14:textId="77777777" w:rsidR="00E71553" w:rsidRPr="003241C3" w:rsidRDefault="00E71553" w:rsidP="0033193E">
            <w:pPr>
              <w:jc w:val="right"/>
              <w:rPr>
                <w:rFonts w:ascii="Calibri" w:hAnsi="Calibri" w:cs="Calibri"/>
                <w:sz w:val="16"/>
                <w:szCs w:val="16"/>
              </w:rPr>
            </w:pPr>
            <w:r w:rsidRPr="003241C3">
              <w:rPr>
                <w:rFonts w:ascii="Calibri" w:hAnsi="Calibri" w:cs="Calibri"/>
                <w:sz w:val="16"/>
                <w:szCs w:val="16"/>
              </w:rPr>
              <w:t>358.121</w:t>
            </w:r>
          </w:p>
        </w:tc>
      </w:tr>
      <w:tr w:rsidR="00E71553" w:rsidRPr="003241C3" w14:paraId="6F61EA2F" w14:textId="77777777" w:rsidTr="0033193E">
        <w:trPr>
          <w:trHeight w:val="227"/>
        </w:trPr>
        <w:tc>
          <w:tcPr>
            <w:tcW w:w="2292" w:type="pct"/>
            <w:shd w:val="clear" w:color="auto" w:fill="auto"/>
            <w:noWrap/>
            <w:vAlign w:val="bottom"/>
            <w:hideMark/>
          </w:tcPr>
          <w:p w14:paraId="5B73C836" w14:textId="77777777" w:rsidR="00E71553" w:rsidRPr="003241C3" w:rsidRDefault="00E71553" w:rsidP="0033193E">
            <w:pPr>
              <w:rPr>
                <w:rFonts w:ascii="Calibri" w:hAnsi="Calibri" w:cs="Calibri"/>
                <w:sz w:val="16"/>
                <w:szCs w:val="16"/>
              </w:rPr>
            </w:pPr>
            <w:r w:rsidRPr="003241C3">
              <w:rPr>
                <w:rFonts w:ascii="Calibri" w:hAnsi="Calibri" w:cs="Calibri"/>
                <w:sz w:val="16"/>
                <w:szCs w:val="16"/>
              </w:rPr>
              <w:t>Auxílio Alimentação/Refeição</w:t>
            </w:r>
          </w:p>
        </w:tc>
        <w:tc>
          <w:tcPr>
            <w:tcW w:w="942" w:type="pct"/>
            <w:shd w:val="clear" w:color="auto" w:fill="auto"/>
            <w:noWrap/>
            <w:vAlign w:val="bottom"/>
          </w:tcPr>
          <w:p w14:paraId="03D49C28" w14:textId="77777777" w:rsidR="00E71553" w:rsidRPr="003241C3" w:rsidRDefault="00E71553" w:rsidP="0033193E">
            <w:pPr>
              <w:jc w:val="right"/>
              <w:rPr>
                <w:rFonts w:ascii="Calibri" w:hAnsi="Calibri" w:cs="Calibri"/>
                <w:sz w:val="16"/>
                <w:szCs w:val="16"/>
              </w:rPr>
            </w:pPr>
          </w:p>
        </w:tc>
        <w:tc>
          <w:tcPr>
            <w:tcW w:w="1030" w:type="pct"/>
            <w:shd w:val="clear" w:color="auto" w:fill="auto"/>
            <w:noWrap/>
            <w:vAlign w:val="bottom"/>
          </w:tcPr>
          <w:p w14:paraId="0E776A86" w14:textId="77777777" w:rsidR="00E71553" w:rsidRPr="003241C3" w:rsidRDefault="00E71553" w:rsidP="0033193E">
            <w:pPr>
              <w:jc w:val="right"/>
              <w:rPr>
                <w:rFonts w:ascii="Calibri" w:hAnsi="Calibri" w:cs="Calibri"/>
                <w:sz w:val="16"/>
                <w:szCs w:val="16"/>
              </w:rPr>
            </w:pPr>
          </w:p>
        </w:tc>
        <w:tc>
          <w:tcPr>
            <w:tcW w:w="736" w:type="pct"/>
            <w:shd w:val="clear" w:color="auto" w:fill="auto"/>
            <w:noWrap/>
            <w:vAlign w:val="bottom"/>
          </w:tcPr>
          <w:p w14:paraId="163E4ECE" w14:textId="77777777" w:rsidR="00E71553" w:rsidRPr="003241C3" w:rsidRDefault="00E71553" w:rsidP="0033193E">
            <w:pPr>
              <w:jc w:val="right"/>
              <w:rPr>
                <w:rFonts w:ascii="Calibri" w:hAnsi="Calibri" w:cs="Calibri"/>
                <w:sz w:val="16"/>
                <w:szCs w:val="16"/>
              </w:rPr>
            </w:pPr>
            <w:r w:rsidRPr="003241C3">
              <w:rPr>
                <w:rFonts w:ascii="Calibri" w:hAnsi="Calibri" w:cs="Calibri"/>
                <w:sz w:val="16"/>
                <w:szCs w:val="16"/>
              </w:rPr>
              <w:t>571.260</w:t>
            </w:r>
          </w:p>
        </w:tc>
      </w:tr>
      <w:tr w:rsidR="00E71553" w:rsidRPr="003241C3" w14:paraId="2D439FEF" w14:textId="77777777" w:rsidTr="0033193E">
        <w:trPr>
          <w:trHeight w:val="227"/>
        </w:trPr>
        <w:tc>
          <w:tcPr>
            <w:tcW w:w="2292" w:type="pct"/>
            <w:shd w:val="clear" w:color="auto" w:fill="auto"/>
            <w:noWrap/>
            <w:vAlign w:val="bottom"/>
          </w:tcPr>
          <w:p w14:paraId="1A61F381" w14:textId="77777777" w:rsidR="00E71553" w:rsidRPr="003241C3" w:rsidRDefault="00E71553" w:rsidP="0033193E">
            <w:pPr>
              <w:rPr>
                <w:rFonts w:ascii="Calibri" w:hAnsi="Calibri" w:cs="Calibri"/>
                <w:sz w:val="16"/>
                <w:szCs w:val="16"/>
              </w:rPr>
            </w:pPr>
            <w:r w:rsidRPr="003241C3">
              <w:rPr>
                <w:rFonts w:ascii="Calibri" w:hAnsi="Calibri" w:cs="Calibri"/>
                <w:sz w:val="16"/>
                <w:szCs w:val="16"/>
              </w:rPr>
              <w:t>Auxílio Creche</w:t>
            </w:r>
          </w:p>
        </w:tc>
        <w:tc>
          <w:tcPr>
            <w:tcW w:w="942" w:type="pct"/>
            <w:shd w:val="clear" w:color="auto" w:fill="auto"/>
            <w:noWrap/>
            <w:vAlign w:val="bottom"/>
          </w:tcPr>
          <w:p w14:paraId="3AC75B07" w14:textId="77777777" w:rsidR="00E71553" w:rsidRPr="003241C3" w:rsidRDefault="00E71553" w:rsidP="0033193E">
            <w:pPr>
              <w:jc w:val="right"/>
              <w:rPr>
                <w:rFonts w:ascii="Calibri" w:hAnsi="Calibri" w:cs="Calibri"/>
                <w:sz w:val="16"/>
                <w:szCs w:val="16"/>
              </w:rPr>
            </w:pPr>
          </w:p>
        </w:tc>
        <w:tc>
          <w:tcPr>
            <w:tcW w:w="1030" w:type="pct"/>
            <w:shd w:val="clear" w:color="auto" w:fill="auto"/>
            <w:noWrap/>
            <w:vAlign w:val="bottom"/>
          </w:tcPr>
          <w:p w14:paraId="0CFBFA1B" w14:textId="77777777" w:rsidR="00E71553" w:rsidRPr="003241C3" w:rsidRDefault="00E71553" w:rsidP="0033193E">
            <w:pPr>
              <w:jc w:val="right"/>
              <w:rPr>
                <w:rFonts w:ascii="Calibri" w:hAnsi="Calibri" w:cs="Calibri"/>
                <w:sz w:val="16"/>
                <w:szCs w:val="16"/>
              </w:rPr>
            </w:pPr>
          </w:p>
        </w:tc>
        <w:tc>
          <w:tcPr>
            <w:tcW w:w="736" w:type="pct"/>
            <w:shd w:val="clear" w:color="auto" w:fill="auto"/>
            <w:noWrap/>
            <w:vAlign w:val="bottom"/>
          </w:tcPr>
          <w:p w14:paraId="39B69A20" w14:textId="77777777" w:rsidR="00E71553" w:rsidRPr="003241C3" w:rsidRDefault="00E71553" w:rsidP="0033193E">
            <w:pPr>
              <w:jc w:val="right"/>
              <w:rPr>
                <w:rFonts w:ascii="Calibri" w:hAnsi="Calibri" w:cs="Calibri"/>
                <w:sz w:val="16"/>
                <w:szCs w:val="16"/>
              </w:rPr>
            </w:pPr>
            <w:r w:rsidRPr="003241C3">
              <w:rPr>
                <w:rFonts w:ascii="Calibri" w:hAnsi="Calibri" w:cs="Calibri"/>
                <w:sz w:val="16"/>
                <w:szCs w:val="16"/>
              </w:rPr>
              <w:t>42.704</w:t>
            </w:r>
          </w:p>
        </w:tc>
      </w:tr>
      <w:tr w:rsidR="00E71553" w:rsidRPr="003241C3" w14:paraId="07301A9B" w14:textId="77777777" w:rsidTr="0033193E">
        <w:trPr>
          <w:trHeight w:val="227"/>
        </w:trPr>
        <w:tc>
          <w:tcPr>
            <w:tcW w:w="2292" w:type="pct"/>
            <w:shd w:val="clear" w:color="auto" w:fill="auto"/>
            <w:noWrap/>
            <w:vAlign w:val="bottom"/>
          </w:tcPr>
          <w:p w14:paraId="165B534B" w14:textId="77777777" w:rsidR="00E71553" w:rsidRPr="003241C3" w:rsidRDefault="00E71553" w:rsidP="0033193E">
            <w:pPr>
              <w:rPr>
                <w:rFonts w:ascii="Calibri" w:hAnsi="Calibri" w:cs="Calibri"/>
                <w:sz w:val="16"/>
                <w:szCs w:val="16"/>
              </w:rPr>
            </w:pPr>
            <w:r w:rsidRPr="003241C3">
              <w:rPr>
                <w:rFonts w:ascii="Calibri" w:hAnsi="Calibri" w:cs="Calibri"/>
                <w:sz w:val="16"/>
                <w:szCs w:val="16"/>
              </w:rPr>
              <w:t>Auxílio Educação</w:t>
            </w:r>
          </w:p>
        </w:tc>
        <w:tc>
          <w:tcPr>
            <w:tcW w:w="942" w:type="pct"/>
            <w:shd w:val="clear" w:color="auto" w:fill="auto"/>
            <w:noWrap/>
            <w:vAlign w:val="bottom"/>
          </w:tcPr>
          <w:p w14:paraId="489711F4" w14:textId="77777777" w:rsidR="00E71553" w:rsidRPr="003241C3" w:rsidRDefault="00E71553" w:rsidP="0033193E">
            <w:pPr>
              <w:jc w:val="right"/>
              <w:rPr>
                <w:rFonts w:ascii="Calibri" w:hAnsi="Calibri" w:cs="Calibri"/>
                <w:sz w:val="16"/>
                <w:szCs w:val="16"/>
              </w:rPr>
            </w:pPr>
          </w:p>
        </w:tc>
        <w:tc>
          <w:tcPr>
            <w:tcW w:w="1030" w:type="pct"/>
            <w:shd w:val="clear" w:color="auto" w:fill="auto"/>
            <w:noWrap/>
            <w:vAlign w:val="bottom"/>
          </w:tcPr>
          <w:p w14:paraId="66988FD6" w14:textId="77777777" w:rsidR="00E71553" w:rsidRPr="003241C3" w:rsidRDefault="00E71553" w:rsidP="0033193E">
            <w:pPr>
              <w:jc w:val="right"/>
              <w:rPr>
                <w:rFonts w:ascii="Calibri" w:hAnsi="Calibri" w:cs="Calibri"/>
                <w:sz w:val="16"/>
                <w:szCs w:val="16"/>
              </w:rPr>
            </w:pPr>
          </w:p>
        </w:tc>
        <w:tc>
          <w:tcPr>
            <w:tcW w:w="736" w:type="pct"/>
            <w:shd w:val="clear" w:color="auto" w:fill="auto"/>
            <w:noWrap/>
            <w:vAlign w:val="bottom"/>
          </w:tcPr>
          <w:p w14:paraId="05D2E88D" w14:textId="77777777" w:rsidR="00E71553" w:rsidRPr="003241C3" w:rsidRDefault="00E71553" w:rsidP="0033193E">
            <w:pPr>
              <w:jc w:val="right"/>
              <w:rPr>
                <w:rFonts w:ascii="Calibri" w:hAnsi="Calibri" w:cs="Calibri"/>
                <w:sz w:val="16"/>
                <w:szCs w:val="16"/>
              </w:rPr>
            </w:pPr>
            <w:r w:rsidRPr="003241C3">
              <w:rPr>
                <w:rFonts w:ascii="Calibri" w:hAnsi="Calibri" w:cs="Calibri"/>
                <w:sz w:val="16"/>
                <w:szCs w:val="16"/>
              </w:rPr>
              <w:t>12.529</w:t>
            </w:r>
          </w:p>
        </w:tc>
      </w:tr>
      <w:tr w:rsidR="00E71553" w:rsidRPr="003241C3" w14:paraId="6374A956" w14:textId="77777777" w:rsidTr="0033193E">
        <w:trPr>
          <w:trHeight w:val="227"/>
        </w:trPr>
        <w:tc>
          <w:tcPr>
            <w:tcW w:w="2292" w:type="pct"/>
            <w:shd w:val="clear" w:color="auto" w:fill="auto"/>
            <w:noWrap/>
            <w:vAlign w:val="bottom"/>
          </w:tcPr>
          <w:p w14:paraId="5B795452" w14:textId="77777777" w:rsidR="00E71553" w:rsidRPr="003241C3" w:rsidRDefault="00E71553" w:rsidP="0033193E">
            <w:pPr>
              <w:rPr>
                <w:rFonts w:ascii="Calibri" w:hAnsi="Calibri" w:cs="Calibri"/>
                <w:sz w:val="16"/>
                <w:szCs w:val="16"/>
              </w:rPr>
            </w:pPr>
            <w:r w:rsidRPr="003241C3">
              <w:rPr>
                <w:rFonts w:ascii="Calibri" w:hAnsi="Calibri" w:cs="Calibri"/>
                <w:sz w:val="16"/>
                <w:szCs w:val="16"/>
              </w:rPr>
              <w:t>Auxílio Transporte</w:t>
            </w:r>
          </w:p>
        </w:tc>
        <w:tc>
          <w:tcPr>
            <w:tcW w:w="942" w:type="pct"/>
            <w:shd w:val="clear" w:color="auto" w:fill="auto"/>
            <w:noWrap/>
            <w:vAlign w:val="bottom"/>
          </w:tcPr>
          <w:p w14:paraId="58A4A77A" w14:textId="77777777" w:rsidR="00E71553" w:rsidRPr="003241C3" w:rsidRDefault="00E71553" w:rsidP="0033193E">
            <w:pPr>
              <w:jc w:val="right"/>
              <w:rPr>
                <w:rFonts w:ascii="Calibri" w:hAnsi="Calibri" w:cs="Calibri"/>
                <w:sz w:val="16"/>
                <w:szCs w:val="16"/>
              </w:rPr>
            </w:pPr>
          </w:p>
        </w:tc>
        <w:tc>
          <w:tcPr>
            <w:tcW w:w="1030" w:type="pct"/>
            <w:shd w:val="clear" w:color="auto" w:fill="auto"/>
            <w:noWrap/>
            <w:vAlign w:val="bottom"/>
          </w:tcPr>
          <w:p w14:paraId="3FB9DD6B" w14:textId="77777777" w:rsidR="00E71553" w:rsidRPr="003241C3" w:rsidRDefault="00E71553" w:rsidP="0033193E">
            <w:pPr>
              <w:jc w:val="right"/>
              <w:rPr>
                <w:rFonts w:ascii="Calibri" w:hAnsi="Calibri" w:cs="Calibri"/>
                <w:sz w:val="16"/>
                <w:szCs w:val="16"/>
              </w:rPr>
            </w:pPr>
          </w:p>
        </w:tc>
        <w:tc>
          <w:tcPr>
            <w:tcW w:w="736" w:type="pct"/>
            <w:shd w:val="clear" w:color="auto" w:fill="auto"/>
            <w:noWrap/>
            <w:vAlign w:val="bottom"/>
          </w:tcPr>
          <w:p w14:paraId="58703380" w14:textId="77777777" w:rsidR="00E71553" w:rsidRPr="003241C3" w:rsidRDefault="00E71553" w:rsidP="0033193E">
            <w:pPr>
              <w:jc w:val="right"/>
              <w:rPr>
                <w:rFonts w:ascii="Calibri" w:hAnsi="Calibri" w:cs="Calibri"/>
                <w:sz w:val="16"/>
                <w:szCs w:val="16"/>
              </w:rPr>
            </w:pPr>
            <w:r w:rsidRPr="003241C3">
              <w:rPr>
                <w:rFonts w:ascii="Calibri" w:hAnsi="Calibri" w:cs="Calibri"/>
                <w:sz w:val="16"/>
                <w:szCs w:val="16"/>
              </w:rPr>
              <w:t>41.131</w:t>
            </w:r>
          </w:p>
        </w:tc>
      </w:tr>
      <w:tr w:rsidR="00E71553" w:rsidRPr="003241C3" w14:paraId="30473D15" w14:textId="77777777" w:rsidTr="0033193E">
        <w:trPr>
          <w:trHeight w:val="227"/>
        </w:trPr>
        <w:tc>
          <w:tcPr>
            <w:tcW w:w="2292" w:type="pct"/>
            <w:tcBorders>
              <w:bottom w:val="single" w:sz="12" w:space="0" w:color="auto"/>
            </w:tcBorders>
            <w:shd w:val="clear" w:color="auto" w:fill="auto"/>
            <w:noWrap/>
            <w:vAlign w:val="bottom"/>
          </w:tcPr>
          <w:p w14:paraId="0D914168" w14:textId="77777777" w:rsidR="00E71553" w:rsidRPr="003241C3" w:rsidRDefault="00E71553" w:rsidP="0033193E">
            <w:pPr>
              <w:rPr>
                <w:rFonts w:ascii="Calibri" w:hAnsi="Calibri" w:cs="Calibri"/>
                <w:sz w:val="16"/>
                <w:szCs w:val="16"/>
              </w:rPr>
            </w:pPr>
            <w:r w:rsidRPr="003241C3">
              <w:rPr>
                <w:rFonts w:ascii="Calibri" w:hAnsi="Calibri" w:cs="Calibri"/>
                <w:sz w:val="16"/>
                <w:szCs w:val="16"/>
              </w:rPr>
              <w:t>Previdência Complementar</w:t>
            </w:r>
          </w:p>
        </w:tc>
        <w:tc>
          <w:tcPr>
            <w:tcW w:w="942" w:type="pct"/>
            <w:tcBorders>
              <w:bottom w:val="single" w:sz="12" w:space="0" w:color="auto"/>
            </w:tcBorders>
            <w:shd w:val="clear" w:color="auto" w:fill="auto"/>
            <w:noWrap/>
            <w:vAlign w:val="bottom"/>
          </w:tcPr>
          <w:p w14:paraId="1886DB3F" w14:textId="77777777" w:rsidR="00E71553" w:rsidRPr="003241C3" w:rsidRDefault="00E71553" w:rsidP="0033193E">
            <w:pPr>
              <w:jc w:val="right"/>
              <w:rPr>
                <w:rFonts w:ascii="Calibri" w:hAnsi="Calibri" w:cs="Calibri"/>
                <w:sz w:val="16"/>
                <w:szCs w:val="16"/>
              </w:rPr>
            </w:pPr>
          </w:p>
        </w:tc>
        <w:tc>
          <w:tcPr>
            <w:tcW w:w="1030" w:type="pct"/>
            <w:tcBorders>
              <w:bottom w:val="single" w:sz="12" w:space="0" w:color="auto"/>
            </w:tcBorders>
            <w:shd w:val="clear" w:color="auto" w:fill="auto"/>
            <w:noWrap/>
            <w:vAlign w:val="bottom"/>
          </w:tcPr>
          <w:p w14:paraId="0895B6AA" w14:textId="77777777" w:rsidR="00E71553" w:rsidRPr="003241C3" w:rsidRDefault="00E71553" w:rsidP="0033193E">
            <w:pPr>
              <w:jc w:val="right"/>
              <w:rPr>
                <w:rFonts w:ascii="Calibri" w:hAnsi="Calibri" w:cs="Calibri"/>
                <w:sz w:val="16"/>
                <w:szCs w:val="16"/>
              </w:rPr>
            </w:pPr>
          </w:p>
        </w:tc>
        <w:tc>
          <w:tcPr>
            <w:tcW w:w="736" w:type="pct"/>
            <w:tcBorders>
              <w:bottom w:val="single" w:sz="12" w:space="0" w:color="auto"/>
            </w:tcBorders>
            <w:shd w:val="clear" w:color="auto" w:fill="auto"/>
            <w:noWrap/>
            <w:vAlign w:val="bottom"/>
          </w:tcPr>
          <w:p w14:paraId="728D42C4" w14:textId="77777777" w:rsidR="00E71553" w:rsidRPr="003241C3" w:rsidRDefault="00E71553" w:rsidP="0033193E">
            <w:pPr>
              <w:jc w:val="right"/>
              <w:rPr>
                <w:rFonts w:ascii="Calibri" w:hAnsi="Calibri" w:cs="Calibri"/>
                <w:sz w:val="16"/>
                <w:szCs w:val="16"/>
              </w:rPr>
            </w:pPr>
            <w:r w:rsidRPr="003241C3">
              <w:rPr>
                <w:rFonts w:ascii="Calibri" w:hAnsi="Calibri" w:cs="Calibri"/>
                <w:sz w:val="16"/>
                <w:szCs w:val="16"/>
              </w:rPr>
              <w:t>17.794</w:t>
            </w:r>
          </w:p>
        </w:tc>
      </w:tr>
      <w:tr w:rsidR="00E71553" w:rsidRPr="003241C3" w14:paraId="41642705" w14:textId="77777777" w:rsidTr="0033193E">
        <w:trPr>
          <w:trHeight w:val="227"/>
        </w:trPr>
        <w:tc>
          <w:tcPr>
            <w:tcW w:w="2292" w:type="pct"/>
            <w:tcBorders>
              <w:top w:val="single" w:sz="12" w:space="0" w:color="auto"/>
              <w:bottom w:val="single" w:sz="12" w:space="0" w:color="auto"/>
            </w:tcBorders>
            <w:shd w:val="clear" w:color="auto" w:fill="auto"/>
            <w:noWrap/>
            <w:vAlign w:val="bottom"/>
            <w:hideMark/>
          </w:tcPr>
          <w:p w14:paraId="37FF2D6A" w14:textId="77777777" w:rsidR="00E71553" w:rsidRPr="003241C3" w:rsidRDefault="00E71553" w:rsidP="0033193E">
            <w:pPr>
              <w:rPr>
                <w:rFonts w:ascii="Calibri" w:hAnsi="Calibri" w:cs="Calibri"/>
                <w:b/>
                <w:bCs/>
                <w:sz w:val="16"/>
                <w:szCs w:val="16"/>
              </w:rPr>
            </w:pPr>
            <w:r w:rsidRPr="003241C3">
              <w:rPr>
                <w:rFonts w:ascii="Calibri" w:hAnsi="Calibri" w:cs="Calibri"/>
                <w:b/>
                <w:bCs/>
                <w:sz w:val="16"/>
                <w:szCs w:val="16"/>
              </w:rPr>
              <w:t>Média Global (por empregado)</w:t>
            </w:r>
          </w:p>
        </w:tc>
        <w:tc>
          <w:tcPr>
            <w:tcW w:w="942" w:type="pct"/>
            <w:tcBorders>
              <w:top w:val="single" w:sz="12" w:space="0" w:color="auto"/>
              <w:bottom w:val="single" w:sz="12" w:space="0" w:color="auto"/>
            </w:tcBorders>
            <w:shd w:val="clear" w:color="auto" w:fill="auto"/>
            <w:noWrap/>
            <w:vAlign w:val="bottom"/>
          </w:tcPr>
          <w:p w14:paraId="537E0CBB" w14:textId="77777777" w:rsidR="00E71553" w:rsidRPr="003241C3" w:rsidRDefault="00E71553" w:rsidP="0033193E">
            <w:pPr>
              <w:jc w:val="right"/>
              <w:rPr>
                <w:rFonts w:ascii="Calibri" w:hAnsi="Calibri" w:cs="Calibri"/>
                <w:b/>
                <w:bCs/>
                <w:sz w:val="16"/>
                <w:szCs w:val="16"/>
              </w:rPr>
            </w:pPr>
          </w:p>
        </w:tc>
        <w:tc>
          <w:tcPr>
            <w:tcW w:w="1030" w:type="pct"/>
            <w:tcBorders>
              <w:top w:val="single" w:sz="12" w:space="0" w:color="auto"/>
              <w:bottom w:val="single" w:sz="12" w:space="0" w:color="auto"/>
            </w:tcBorders>
            <w:shd w:val="clear" w:color="auto" w:fill="auto"/>
            <w:noWrap/>
            <w:vAlign w:val="bottom"/>
          </w:tcPr>
          <w:p w14:paraId="25BB37E1" w14:textId="77777777" w:rsidR="00E71553" w:rsidRPr="003241C3" w:rsidRDefault="00E71553" w:rsidP="0033193E">
            <w:pPr>
              <w:jc w:val="right"/>
              <w:rPr>
                <w:rFonts w:ascii="Calibri" w:hAnsi="Calibri" w:cs="Calibri"/>
                <w:b/>
                <w:bCs/>
                <w:sz w:val="16"/>
                <w:szCs w:val="16"/>
              </w:rPr>
            </w:pPr>
          </w:p>
        </w:tc>
        <w:tc>
          <w:tcPr>
            <w:tcW w:w="736" w:type="pct"/>
            <w:tcBorders>
              <w:top w:val="single" w:sz="12" w:space="0" w:color="auto"/>
              <w:bottom w:val="single" w:sz="12" w:space="0" w:color="auto"/>
            </w:tcBorders>
            <w:shd w:val="clear" w:color="auto" w:fill="auto"/>
            <w:noWrap/>
            <w:vAlign w:val="bottom"/>
          </w:tcPr>
          <w:p w14:paraId="1A5B7354" w14:textId="77777777" w:rsidR="00E71553" w:rsidRPr="003241C3" w:rsidRDefault="00E71553" w:rsidP="0033193E">
            <w:pPr>
              <w:jc w:val="right"/>
              <w:rPr>
                <w:rFonts w:ascii="Calibri" w:hAnsi="Calibri" w:cs="Calibri"/>
                <w:b/>
                <w:bCs/>
                <w:sz w:val="16"/>
                <w:szCs w:val="16"/>
              </w:rPr>
            </w:pPr>
            <w:r w:rsidRPr="003241C3">
              <w:rPr>
                <w:rFonts w:ascii="Calibri" w:hAnsi="Calibri" w:cs="Calibri"/>
                <w:b/>
                <w:bCs/>
                <w:sz w:val="16"/>
                <w:szCs w:val="16"/>
              </w:rPr>
              <w:t>1.390</w:t>
            </w:r>
          </w:p>
        </w:tc>
      </w:tr>
    </w:tbl>
    <w:p w14:paraId="3A39CBED" w14:textId="77777777" w:rsidR="00E71553" w:rsidRDefault="00E71553" w:rsidP="00E71553">
      <w:pPr>
        <w:spacing w:before="120" w:after="120"/>
        <w:ind w:right="-142"/>
        <w:rPr>
          <w:rFonts w:ascii="Calibri" w:hAnsi="Calibri" w:cs="Calibri"/>
          <w:b/>
          <w:color w:val="FF0000"/>
          <w:sz w:val="22"/>
          <w:szCs w:val="22"/>
        </w:rPr>
      </w:pPr>
      <w:r w:rsidRPr="002544B3">
        <w:rPr>
          <w:rFonts w:ascii="Calibri" w:hAnsi="Calibri" w:cs="Calibri"/>
          <w:b/>
          <w:color w:val="FF0000"/>
          <w:sz w:val="22"/>
          <w:szCs w:val="22"/>
        </w:rPr>
        <w:t xml:space="preserve"> </w:t>
      </w:r>
    </w:p>
    <w:p w14:paraId="56510628" w14:textId="77777777" w:rsidR="00E71553" w:rsidRPr="00816FE5" w:rsidRDefault="00E71553" w:rsidP="00E71553">
      <w:pPr>
        <w:spacing w:before="120" w:after="120"/>
        <w:ind w:right="-142"/>
        <w:rPr>
          <w:rFonts w:ascii="Calibri" w:hAnsi="Calibri" w:cs="Calibri"/>
          <w:b/>
          <w:sz w:val="22"/>
          <w:szCs w:val="22"/>
        </w:rPr>
      </w:pPr>
      <w:r>
        <w:rPr>
          <w:rFonts w:ascii="Calibri" w:hAnsi="Calibri" w:cs="Calibri"/>
          <w:b/>
          <w:sz w:val="22"/>
          <w:szCs w:val="22"/>
        </w:rPr>
        <w:t xml:space="preserve">b) </w:t>
      </w:r>
      <w:r w:rsidRPr="00816FE5">
        <w:rPr>
          <w:rFonts w:ascii="Calibri" w:hAnsi="Calibri" w:cs="Calibri"/>
          <w:b/>
          <w:sz w:val="22"/>
          <w:szCs w:val="22"/>
        </w:rPr>
        <w:t xml:space="preserve">Recursos Recebidos para Pagamento de Investimento, Pessoal e Custeio </w:t>
      </w:r>
    </w:p>
    <w:p w14:paraId="7D661C2C" w14:textId="77777777" w:rsidR="00E71553" w:rsidRPr="00816FE5" w:rsidRDefault="00E71553" w:rsidP="00E71553">
      <w:pPr>
        <w:spacing w:after="120"/>
        <w:ind w:right="57"/>
        <w:jc w:val="both"/>
        <w:rPr>
          <w:rFonts w:ascii="Calibri" w:hAnsi="Calibri" w:cs="Calibri"/>
          <w:sz w:val="22"/>
          <w:szCs w:val="22"/>
        </w:rPr>
      </w:pPr>
      <w:r w:rsidRPr="00816FE5">
        <w:rPr>
          <w:rFonts w:ascii="Calibri" w:hAnsi="Calibri" w:cs="Calibri"/>
          <w:sz w:val="22"/>
          <w:szCs w:val="22"/>
        </w:rPr>
        <w:t>Os recursos recebidos da União (Cotas Financeiras Recebidas e Cotas Financeiras de Restos a Pagar Recebidas), no exercício de 2022, para pagamentos de investimentos, despesas com pessoal e custeio estão descritos abaixo:</w:t>
      </w:r>
    </w:p>
    <w:tbl>
      <w:tblPr>
        <w:tblW w:w="5000" w:type="pct"/>
        <w:tblCellMar>
          <w:left w:w="70" w:type="dxa"/>
          <w:right w:w="70" w:type="dxa"/>
        </w:tblCellMar>
        <w:tblLook w:val="04A0" w:firstRow="1" w:lastRow="0" w:firstColumn="1" w:lastColumn="0" w:noHBand="0" w:noVBand="1"/>
      </w:tblPr>
      <w:tblGrid>
        <w:gridCol w:w="6726"/>
        <w:gridCol w:w="469"/>
        <w:gridCol w:w="1608"/>
        <w:gridCol w:w="1664"/>
      </w:tblGrid>
      <w:tr w:rsidR="00E71553" w:rsidRPr="00816FE5" w14:paraId="67AAF586" w14:textId="77777777" w:rsidTr="0033193E">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5153B68D" w14:textId="77777777" w:rsidR="00E71553" w:rsidRPr="00816FE5" w:rsidRDefault="00E71553" w:rsidP="0033193E">
            <w:pPr>
              <w:spacing w:after="120"/>
              <w:rPr>
                <w:rFonts w:ascii="Calibri" w:hAnsi="Calibri" w:cs="Calibri"/>
                <w:b/>
                <w:bCs/>
                <w:sz w:val="16"/>
                <w:szCs w:val="16"/>
              </w:rPr>
            </w:pPr>
            <w:r w:rsidRPr="00816FE5">
              <w:rPr>
                <w:rFonts w:ascii="Calibri" w:hAnsi="Calibri" w:cs="Calibri"/>
                <w:b/>
                <w:bCs/>
                <w:sz w:val="16"/>
                <w:szCs w:val="16"/>
              </w:rPr>
              <w:t xml:space="preserve">Recursos recebidos para pagamento de investimento, pessoal e custeio </w:t>
            </w:r>
          </w:p>
        </w:tc>
        <w:tc>
          <w:tcPr>
            <w:tcW w:w="768" w:type="pct"/>
            <w:tcBorders>
              <w:top w:val="nil"/>
              <w:left w:val="nil"/>
              <w:bottom w:val="single" w:sz="8" w:space="0" w:color="auto"/>
              <w:right w:val="nil"/>
            </w:tcBorders>
            <w:shd w:val="clear" w:color="auto" w:fill="auto"/>
            <w:noWrap/>
            <w:vAlign w:val="center"/>
            <w:hideMark/>
          </w:tcPr>
          <w:p w14:paraId="138F0EBA" w14:textId="77777777" w:rsidR="00E71553" w:rsidRPr="00816FE5" w:rsidRDefault="00E71553" w:rsidP="0033193E">
            <w:pPr>
              <w:spacing w:after="120"/>
              <w:jc w:val="right"/>
              <w:rPr>
                <w:rFonts w:ascii="Calibri" w:hAnsi="Calibri" w:cs="Calibri"/>
                <w:b/>
                <w:bCs/>
                <w:sz w:val="16"/>
                <w:szCs w:val="16"/>
              </w:rPr>
            </w:pPr>
            <w:r w:rsidRPr="00816FE5">
              <w:rPr>
                <w:rFonts w:ascii="Calibri" w:hAnsi="Calibri" w:cs="Calibri"/>
                <w:b/>
                <w:bCs/>
                <w:sz w:val="16"/>
                <w:szCs w:val="16"/>
              </w:rPr>
              <w:t>31/12/2022</w:t>
            </w:r>
          </w:p>
        </w:tc>
        <w:tc>
          <w:tcPr>
            <w:tcW w:w="795" w:type="pct"/>
            <w:tcBorders>
              <w:top w:val="nil"/>
              <w:left w:val="nil"/>
              <w:bottom w:val="single" w:sz="8" w:space="0" w:color="auto"/>
              <w:right w:val="nil"/>
            </w:tcBorders>
            <w:shd w:val="clear" w:color="auto" w:fill="auto"/>
            <w:vAlign w:val="center"/>
            <w:hideMark/>
          </w:tcPr>
          <w:p w14:paraId="72349E54" w14:textId="77777777" w:rsidR="00E71553" w:rsidRPr="00816FE5" w:rsidRDefault="00E71553" w:rsidP="0033193E">
            <w:pPr>
              <w:spacing w:after="120"/>
              <w:jc w:val="right"/>
              <w:rPr>
                <w:rFonts w:ascii="Calibri" w:hAnsi="Calibri" w:cs="Calibri"/>
                <w:b/>
                <w:bCs/>
                <w:sz w:val="16"/>
                <w:szCs w:val="16"/>
              </w:rPr>
            </w:pPr>
            <w:r w:rsidRPr="00816FE5">
              <w:rPr>
                <w:rFonts w:ascii="Calibri" w:hAnsi="Calibri" w:cs="Calibri"/>
                <w:b/>
                <w:bCs/>
                <w:sz w:val="16"/>
                <w:szCs w:val="16"/>
              </w:rPr>
              <w:t>30/12/2021</w:t>
            </w:r>
          </w:p>
        </w:tc>
      </w:tr>
      <w:tr w:rsidR="00E71553" w:rsidRPr="002544B3" w14:paraId="4596CBB3" w14:textId="77777777" w:rsidTr="0033193E">
        <w:trPr>
          <w:trHeight w:hRule="exact" w:val="227"/>
        </w:trPr>
        <w:tc>
          <w:tcPr>
            <w:tcW w:w="3213" w:type="pct"/>
            <w:tcBorders>
              <w:top w:val="nil"/>
              <w:left w:val="nil"/>
              <w:bottom w:val="nil"/>
              <w:right w:val="nil"/>
            </w:tcBorders>
            <w:shd w:val="clear" w:color="auto" w:fill="auto"/>
            <w:noWrap/>
            <w:vAlign w:val="center"/>
            <w:hideMark/>
          </w:tcPr>
          <w:p w14:paraId="2499FD02" w14:textId="77777777" w:rsidR="00E71553" w:rsidRPr="002E2A78" w:rsidRDefault="00E71553" w:rsidP="0033193E">
            <w:pPr>
              <w:spacing w:after="120"/>
              <w:rPr>
                <w:rFonts w:ascii="Calibri" w:hAnsi="Calibri" w:cs="Calibri"/>
                <w:sz w:val="16"/>
                <w:szCs w:val="16"/>
              </w:rPr>
            </w:pPr>
            <w:r w:rsidRPr="002E2A78">
              <w:rPr>
                <w:rFonts w:ascii="Calibri" w:hAnsi="Calibri" w:cs="Calibri"/>
                <w:sz w:val="16"/>
                <w:szCs w:val="16"/>
              </w:rPr>
              <w:t>Custeio</w:t>
            </w:r>
          </w:p>
        </w:tc>
        <w:tc>
          <w:tcPr>
            <w:tcW w:w="224" w:type="pct"/>
            <w:tcBorders>
              <w:top w:val="nil"/>
              <w:left w:val="nil"/>
              <w:bottom w:val="nil"/>
              <w:right w:val="nil"/>
            </w:tcBorders>
            <w:shd w:val="clear" w:color="auto" w:fill="auto"/>
            <w:noWrap/>
            <w:vAlign w:val="center"/>
            <w:hideMark/>
          </w:tcPr>
          <w:p w14:paraId="428BFBB6" w14:textId="77777777" w:rsidR="00E71553" w:rsidRPr="002E2A78" w:rsidRDefault="00E71553" w:rsidP="0033193E">
            <w:pPr>
              <w:spacing w:after="120"/>
              <w:rPr>
                <w:rFonts w:ascii="Calibri" w:hAnsi="Calibri" w:cs="Calibri"/>
                <w:sz w:val="16"/>
                <w:szCs w:val="16"/>
              </w:rPr>
            </w:pPr>
          </w:p>
        </w:tc>
        <w:tc>
          <w:tcPr>
            <w:tcW w:w="768" w:type="pct"/>
            <w:tcBorders>
              <w:top w:val="nil"/>
              <w:left w:val="nil"/>
              <w:bottom w:val="nil"/>
              <w:right w:val="nil"/>
            </w:tcBorders>
            <w:shd w:val="clear" w:color="auto" w:fill="auto"/>
            <w:vAlign w:val="center"/>
            <w:hideMark/>
          </w:tcPr>
          <w:p w14:paraId="0F44419F" w14:textId="77777777" w:rsidR="00E71553" w:rsidRPr="00C639F7" w:rsidRDefault="00E71553" w:rsidP="0033193E">
            <w:pPr>
              <w:spacing w:after="120"/>
              <w:jc w:val="right"/>
              <w:rPr>
                <w:rFonts w:ascii="Calibri" w:hAnsi="Calibri" w:cs="Calibri"/>
                <w:sz w:val="16"/>
                <w:szCs w:val="16"/>
              </w:rPr>
            </w:pPr>
            <w:r w:rsidRPr="00C639F7">
              <w:rPr>
                <w:rFonts w:ascii="Calibri" w:hAnsi="Calibri" w:cs="Calibri"/>
                <w:sz w:val="16"/>
                <w:szCs w:val="16"/>
              </w:rPr>
              <w:t>22.893.610</w:t>
            </w:r>
          </w:p>
        </w:tc>
        <w:tc>
          <w:tcPr>
            <w:tcW w:w="795" w:type="pct"/>
            <w:tcBorders>
              <w:top w:val="nil"/>
              <w:left w:val="nil"/>
              <w:bottom w:val="nil"/>
              <w:right w:val="nil"/>
            </w:tcBorders>
            <w:shd w:val="clear" w:color="auto" w:fill="auto"/>
            <w:vAlign w:val="center"/>
            <w:hideMark/>
          </w:tcPr>
          <w:p w14:paraId="489635B2" w14:textId="77777777" w:rsidR="00E71553" w:rsidRPr="00C639F7" w:rsidRDefault="00E71553" w:rsidP="0033193E">
            <w:pPr>
              <w:spacing w:after="120"/>
              <w:jc w:val="right"/>
              <w:rPr>
                <w:rFonts w:ascii="Calibri" w:hAnsi="Calibri" w:cs="Calibri"/>
                <w:sz w:val="16"/>
                <w:szCs w:val="16"/>
              </w:rPr>
            </w:pPr>
            <w:r w:rsidRPr="00C639F7">
              <w:rPr>
                <w:rFonts w:ascii="Calibri" w:hAnsi="Calibri" w:cs="Calibri"/>
                <w:sz w:val="16"/>
                <w:szCs w:val="16"/>
              </w:rPr>
              <w:t>21.522.097</w:t>
            </w:r>
          </w:p>
        </w:tc>
      </w:tr>
      <w:tr w:rsidR="00E71553" w:rsidRPr="002544B3" w14:paraId="35820631" w14:textId="77777777" w:rsidTr="0033193E">
        <w:trPr>
          <w:trHeight w:hRule="exact" w:val="227"/>
        </w:trPr>
        <w:tc>
          <w:tcPr>
            <w:tcW w:w="3213" w:type="pct"/>
            <w:tcBorders>
              <w:top w:val="nil"/>
              <w:left w:val="nil"/>
              <w:bottom w:val="nil"/>
              <w:right w:val="nil"/>
            </w:tcBorders>
            <w:shd w:val="clear" w:color="auto" w:fill="auto"/>
            <w:noWrap/>
            <w:vAlign w:val="center"/>
            <w:hideMark/>
          </w:tcPr>
          <w:p w14:paraId="45116A4B" w14:textId="77777777" w:rsidR="00E71553" w:rsidRPr="00816FE5" w:rsidRDefault="00E71553" w:rsidP="0033193E">
            <w:pPr>
              <w:spacing w:after="120"/>
              <w:rPr>
                <w:rFonts w:ascii="Calibri" w:hAnsi="Calibri" w:cs="Calibri"/>
                <w:sz w:val="16"/>
                <w:szCs w:val="16"/>
              </w:rPr>
            </w:pPr>
            <w:r w:rsidRPr="00816FE5">
              <w:rPr>
                <w:rFonts w:ascii="Calibri" w:hAnsi="Calibri" w:cs="Calibri"/>
                <w:sz w:val="16"/>
                <w:szCs w:val="16"/>
              </w:rPr>
              <w:t>Pessoal</w:t>
            </w:r>
          </w:p>
        </w:tc>
        <w:tc>
          <w:tcPr>
            <w:tcW w:w="224" w:type="pct"/>
            <w:tcBorders>
              <w:top w:val="nil"/>
              <w:left w:val="nil"/>
              <w:bottom w:val="nil"/>
              <w:right w:val="nil"/>
            </w:tcBorders>
            <w:shd w:val="clear" w:color="auto" w:fill="auto"/>
            <w:noWrap/>
            <w:vAlign w:val="center"/>
            <w:hideMark/>
          </w:tcPr>
          <w:p w14:paraId="48279809" w14:textId="77777777" w:rsidR="00E71553" w:rsidRPr="00816FE5" w:rsidRDefault="00E71553" w:rsidP="0033193E">
            <w:pPr>
              <w:spacing w:after="120"/>
              <w:rPr>
                <w:rFonts w:ascii="Calibri" w:hAnsi="Calibri" w:cs="Calibri"/>
                <w:sz w:val="16"/>
                <w:szCs w:val="16"/>
              </w:rPr>
            </w:pPr>
          </w:p>
        </w:tc>
        <w:tc>
          <w:tcPr>
            <w:tcW w:w="768" w:type="pct"/>
            <w:tcBorders>
              <w:top w:val="nil"/>
              <w:left w:val="nil"/>
              <w:bottom w:val="nil"/>
              <w:right w:val="nil"/>
            </w:tcBorders>
            <w:shd w:val="clear" w:color="auto" w:fill="auto"/>
            <w:vAlign w:val="center"/>
            <w:hideMark/>
          </w:tcPr>
          <w:p w14:paraId="3200747A" w14:textId="77777777" w:rsidR="00E71553" w:rsidRPr="00816FE5" w:rsidRDefault="00E71553" w:rsidP="0033193E">
            <w:pPr>
              <w:spacing w:after="120"/>
              <w:jc w:val="right"/>
              <w:rPr>
                <w:rFonts w:ascii="Calibri" w:hAnsi="Calibri" w:cs="Calibri"/>
                <w:sz w:val="16"/>
                <w:szCs w:val="16"/>
              </w:rPr>
            </w:pPr>
            <w:r w:rsidRPr="00816FE5">
              <w:rPr>
                <w:rFonts w:ascii="Calibri" w:hAnsi="Calibri" w:cs="Calibri"/>
                <w:sz w:val="16"/>
                <w:szCs w:val="16"/>
              </w:rPr>
              <w:t>131.912.274</w:t>
            </w:r>
          </w:p>
        </w:tc>
        <w:tc>
          <w:tcPr>
            <w:tcW w:w="795" w:type="pct"/>
            <w:tcBorders>
              <w:top w:val="nil"/>
              <w:left w:val="nil"/>
              <w:bottom w:val="nil"/>
              <w:right w:val="nil"/>
            </w:tcBorders>
            <w:shd w:val="clear" w:color="auto" w:fill="auto"/>
            <w:vAlign w:val="center"/>
            <w:hideMark/>
          </w:tcPr>
          <w:p w14:paraId="568132AD" w14:textId="77777777" w:rsidR="00E71553" w:rsidRPr="00816FE5" w:rsidRDefault="00E71553" w:rsidP="0033193E">
            <w:pPr>
              <w:spacing w:after="120"/>
              <w:jc w:val="right"/>
              <w:rPr>
                <w:rFonts w:ascii="Calibri" w:hAnsi="Calibri" w:cs="Calibri"/>
                <w:sz w:val="16"/>
                <w:szCs w:val="16"/>
              </w:rPr>
            </w:pPr>
            <w:r w:rsidRPr="00816FE5">
              <w:rPr>
                <w:rFonts w:ascii="Calibri" w:hAnsi="Calibri" w:cs="Calibri"/>
                <w:sz w:val="16"/>
                <w:szCs w:val="16"/>
              </w:rPr>
              <w:t>112.185.948</w:t>
            </w:r>
          </w:p>
        </w:tc>
      </w:tr>
      <w:tr w:rsidR="00E71553" w:rsidRPr="002544B3" w14:paraId="7392115C" w14:textId="77777777" w:rsidTr="0033193E">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58345C7E" w14:textId="77777777" w:rsidR="00E71553" w:rsidRPr="00816FE5" w:rsidRDefault="00E71553" w:rsidP="0033193E">
            <w:pPr>
              <w:spacing w:after="120"/>
              <w:rPr>
                <w:rFonts w:ascii="Calibri" w:hAnsi="Calibri" w:cs="Calibri"/>
                <w:sz w:val="16"/>
                <w:szCs w:val="16"/>
              </w:rPr>
            </w:pPr>
            <w:r w:rsidRPr="00816FE5">
              <w:rPr>
                <w:rFonts w:ascii="Calibri" w:hAnsi="Calibri" w:cs="Calibri"/>
                <w:sz w:val="16"/>
                <w:szCs w:val="16"/>
              </w:rPr>
              <w:t>Investimento</w:t>
            </w:r>
          </w:p>
        </w:tc>
        <w:tc>
          <w:tcPr>
            <w:tcW w:w="768" w:type="pct"/>
            <w:tcBorders>
              <w:top w:val="nil"/>
              <w:left w:val="nil"/>
              <w:bottom w:val="single" w:sz="8" w:space="0" w:color="auto"/>
              <w:right w:val="nil"/>
            </w:tcBorders>
            <w:shd w:val="clear" w:color="auto" w:fill="auto"/>
            <w:noWrap/>
            <w:vAlign w:val="bottom"/>
            <w:hideMark/>
          </w:tcPr>
          <w:p w14:paraId="6BCD2DAE" w14:textId="77777777" w:rsidR="00E71553" w:rsidRPr="00816FE5" w:rsidRDefault="00E71553" w:rsidP="0033193E">
            <w:pPr>
              <w:spacing w:after="120"/>
              <w:jc w:val="right"/>
              <w:rPr>
                <w:rFonts w:ascii="Calibri" w:hAnsi="Calibri" w:cs="Calibri"/>
                <w:sz w:val="16"/>
                <w:szCs w:val="16"/>
              </w:rPr>
            </w:pPr>
            <w:r w:rsidRPr="00816FE5">
              <w:rPr>
                <w:rFonts w:ascii="Calibri" w:hAnsi="Calibri" w:cs="Calibri"/>
                <w:sz w:val="16"/>
                <w:szCs w:val="16"/>
              </w:rPr>
              <w:t>337.586.096</w:t>
            </w:r>
          </w:p>
        </w:tc>
        <w:tc>
          <w:tcPr>
            <w:tcW w:w="795" w:type="pct"/>
            <w:tcBorders>
              <w:top w:val="nil"/>
              <w:left w:val="nil"/>
              <w:bottom w:val="single" w:sz="8" w:space="0" w:color="auto"/>
              <w:right w:val="nil"/>
            </w:tcBorders>
            <w:shd w:val="clear" w:color="auto" w:fill="auto"/>
            <w:vAlign w:val="center"/>
            <w:hideMark/>
          </w:tcPr>
          <w:p w14:paraId="395E593B" w14:textId="77777777" w:rsidR="00E71553" w:rsidRPr="00816FE5" w:rsidRDefault="00E71553" w:rsidP="0033193E">
            <w:pPr>
              <w:spacing w:after="120"/>
              <w:jc w:val="right"/>
              <w:rPr>
                <w:rFonts w:ascii="Calibri" w:hAnsi="Calibri" w:cs="Calibri"/>
                <w:sz w:val="16"/>
                <w:szCs w:val="16"/>
              </w:rPr>
            </w:pPr>
            <w:r w:rsidRPr="00816FE5">
              <w:rPr>
                <w:rFonts w:ascii="Calibri" w:hAnsi="Calibri" w:cs="Calibri"/>
                <w:sz w:val="16"/>
                <w:szCs w:val="16"/>
              </w:rPr>
              <w:t>385.151.436</w:t>
            </w:r>
          </w:p>
        </w:tc>
      </w:tr>
      <w:tr w:rsidR="00E71553" w:rsidRPr="002544B3" w14:paraId="685AEE3D" w14:textId="77777777" w:rsidTr="0033193E">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45B0E9F6" w14:textId="77777777" w:rsidR="00E71553" w:rsidRPr="00816FE5" w:rsidRDefault="00E71553" w:rsidP="0033193E">
            <w:pPr>
              <w:spacing w:after="120"/>
              <w:rPr>
                <w:rFonts w:ascii="Calibri" w:hAnsi="Calibri" w:cs="Calibri"/>
                <w:b/>
                <w:bCs/>
                <w:sz w:val="16"/>
                <w:szCs w:val="16"/>
              </w:rPr>
            </w:pPr>
            <w:r w:rsidRPr="00816FE5">
              <w:rPr>
                <w:rFonts w:ascii="Calibri" w:hAnsi="Calibri" w:cs="Calibri"/>
                <w:b/>
                <w:bCs/>
                <w:sz w:val="16"/>
                <w:szCs w:val="16"/>
              </w:rPr>
              <w:t>TOTAL GERAL</w:t>
            </w:r>
          </w:p>
        </w:tc>
        <w:tc>
          <w:tcPr>
            <w:tcW w:w="768" w:type="pct"/>
            <w:tcBorders>
              <w:top w:val="nil"/>
              <w:left w:val="nil"/>
              <w:bottom w:val="single" w:sz="8" w:space="0" w:color="auto"/>
              <w:right w:val="nil"/>
            </w:tcBorders>
            <w:shd w:val="clear" w:color="auto" w:fill="auto"/>
            <w:noWrap/>
            <w:vAlign w:val="center"/>
            <w:hideMark/>
          </w:tcPr>
          <w:p w14:paraId="2F0C5FCE" w14:textId="77777777" w:rsidR="00E71553" w:rsidRPr="00816FE5" w:rsidRDefault="00E71553" w:rsidP="0033193E">
            <w:pPr>
              <w:spacing w:after="120"/>
              <w:jc w:val="right"/>
              <w:rPr>
                <w:rFonts w:ascii="Calibri" w:hAnsi="Calibri" w:cs="Calibri"/>
                <w:b/>
                <w:bCs/>
                <w:sz w:val="16"/>
                <w:szCs w:val="16"/>
              </w:rPr>
            </w:pPr>
            <w:r w:rsidRPr="00816FE5">
              <w:rPr>
                <w:rFonts w:ascii="Calibri" w:hAnsi="Calibri" w:cs="Calibri"/>
                <w:b/>
                <w:bCs/>
                <w:sz w:val="16"/>
                <w:szCs w:val="16"/>
              </w:rPr>
              <w:t>492.391.980</w:t>
            </w:r>
          </w:p>
        </w:tc>
        <w:tc>
          <w:tcPr>
            <w:tcW w:w="795" w:type="pct"/>
            <w:tcBorders>
              <w:top w:val="nil"/>
              <w:left w:val="nil"/>
              <w:bottom w:val="single" w:sz="8" w:space="0" w:color="auto"/>
              <w:right w:val="nil"/>
            </w:tcBorders>
            <w:shd w:val="clear" w:color="auto" w:fill="auto"/>
            <w:noWrap/>
            <w:vAlign w:val="center"/>
            <w:hideMark/>
          </w:tcPr>
          <w:p w14:paraId="08C428B9" w14:textId="77777777" w:rsidR="00E71553" w:rsidRPr="00816FE5" w:rsidRDefault="00E71553" w:rsidP="0033193E">
            <w:pPr>
              <w:spacing w:after="120"/>
              <w:jc w:val="right"/>
              <w:rPr>
                <w:rFonts w:ascii="Calibri" w:hAnsi="Calibri" w:cs="Calibri"/>
                <w:b/>
                <w:bCs/>
                <w:sz w:val="16"/>
                <w:szCs w:val="16"/>
              </w:rPr>
            </w:pPr>
            <w:r w:rsidRPr="00816FE5">
              <w:rPr>
                <w:rFonts w:ascii="Calibri" w:hAnsi="Calibri" w:cs="Calibri"/>
                <w:b/>
                <w:bCs/>
                <w:sz w:val="16"/>
                <w:szCs w:val="16"/>
              </w:rPr>
              <w:t>518.859.481</w:t>
            </w:r>
          </w:p>
        </w:tc>
      </w:tr>
    </w:tbl>
    <w:p w14:paraId="03727A5F" w14:textId="77777777" w:rsidR="00E71553" w:rsidRDefault="00E71553" w:rsidP="00E71553">
      <w:pPr>
        <w:spacing w:before="120" w:after="120"/>
        <w:ind w:right="-142"/>
        <w:rPr>
          <w:rFonts w:ascii="Calibri" w:hAnsi="Calibri" w:cs="Calibri"/>
          <w:b/>
          <w:sz w:val="22"/>
          <w:szCs w:val="22"/>
        </w:rPr>
      </w:pPr>
    </w:p>
    <w:p w14:paraId="59CD4AAE" w14:textId="77777777" w:rsidR="00E71553" w:rsidRPr="00F64148" w:rsidRDefault="00E71553" w:rsidP="00E71553">
      <w:pPr>
        <w:spacing w:before="120" w:after="120"/>
        <w:ind w:right="-142"/>
        <w:rPr>
          <w:rFonts w:ascii="Calibri" w:hAnsi="Calibri" w:cs="Calibri"/>
          <w:sz w:val="22"/>
          <w:szCs w:val="22"/>
        </w:rPr>
      </w:pPr>
      <w:r w:rsidRPr="00F64148">
        <w:rPr>
          <w:rFonts w:ascii="Calibri" w:hAnsi="Calibri" w:cs="Calibri"/>
          <w:b/>
          <w:sz w:val="22"/>
          <w:szCs w:val="22"/>
        </w:rPr>
        <w:t xml:space="preserve">c) Aplicação dos Recursos </w:t>
      </w:r>
    </w:p>
    <w:p w14:paraId="33B6C995" w14:textId="77777777" w:rsidR="00E71553" w:rsidRPr="00F64148" w:rsidRDefault="00E71553" w:rsidP="00E71553">
      <w:pPr>
        <w:spacing w:after="120"/>
        <w:ind w:right="57"/>
        <w:jc w:val="both"/>
        <w:rPr>
          <w:rFonts w:ascii="Calibri" w:hAnsi="Calibri" w:cs="Calibri"/>
          <w:sz w:val="22"/>
          <w:szCs w:val="22"/>
        </w:rPr>
      </w:pPr>
      <w:r w:rsidRPr="00F64148">
        <w:rPr>
          <w:rFonts w:ascii="Calibri" w:hAnsi="Calibri" w:cs="Calibri"/>
          <w:sz w:val="22"/>
          <w:szCs w:val="22"/>
        </w:rPr>
        <w:t xml:space="preserve">Por meio da Dotação Orçamentária de 2022, com base no Sistema Integrado de Planejamento e Orçamento (SIOP), foram aplicados os seguintes recursos no exercício de 2022: </w:t>
      </w:r>
    </w:p>
    <w:tbl>
      <w:tblPr>
        <w:tblW w:w="5000" w:type="pct"/>
        <w:tblCellMar>
          <w:left w:w="70" w:type="dxa"/>
          <w:right w:w="70" w:type="dxa"/>
        </w:tblCellMar>
        <w:tblLook w:val="04A0" w:firstRow="1" w:lastRow="0" w:firstColumn="1" w:lastColumn="0" w:noHBand="0" w:noVBand="1"/>
      </w:tblPr>
      <w:tblGrid>
        <w:gridCol w:w="2242"/>
        <w:gridCol w:w="2213"/>
        <w:gridCol w:w="1871"/>
        <w:gridCol w:w="1811"/>
        <w:gridCol w:w="2330"/>
      </w:tblGrid>
      <w:tr w:rsidR="00E71553" w:rsidRPr="00F64148" w14:paraId="15C3C4FC" w14:textId="77777777" w:rsidTr="0033193E">
        <w:trPr>
          <w:trHeight w:hRule="exact" w:val="227"/>
        </w:trPr>
        <w:tc>
          <w:tcPr>
            <w:tcW w:w="1071" w:type="pct"/>
            <w:tcBorders>
              <w:top w:val="nil"/>
              <w:left w:val="nil"/>
              <w:bottom w:val="single" w:sz="8" w:space="0" w:color="auto"/>
              <w:right w:val="nil"/>
            </w:tcBorders>
            <w:shd w:val="clear" w:color="auto" w:fill="auto"/>
            <w:noWrap/>
            <w:vAlign w:val="center"/>
            <w:hideMark/>
          </w:tcPr>
          <w:p w14:paraId="066020D7" w14:textId="77777777" w:rsidR="00E71553" w:rsidRPr="00F64148" w:rsidRDefault="00E71553" w:rsidP="0033193E">
            <w:pPr>
              <w:spacing w:after="120"/>
              <w:rPr>
                <w:rFonts w:ascii="Calibri" w:hAnsi="Calibri" w:cs="Calibri"/>
                <w:b/>
                <w:bCs/>
                <w:sz w:val="16"/>
                <w:szCs w:val="16"/>
              </w:rPr>
            </w:pPr>
            <w:r w:rsidRPr="00F64148">
              <w:rPr>
                <w:rFonts w:ascii="Calibri" w:hAnsi="Calibri" w:cs="Calibri"/>
                <w:b/>
                <w:bCs/>
                <w:sz w:val="16"/>
                <w:szCs w:val="16"/>
              </w:rPr>
              <w:t>LOA</w:t>
            </w:r>
          </w:p>
        </w:tc>
        <w:tc>
          <w:tcPr>
            <w:tcW w:w="1057" w:type="pct"/>
            <w:tcBorders>
              <w:top w:val="nil"/>
              <w:left w:val="nil"/>
              <w:bottom w:val="single" w:sz="8" w:space="0" w:color="auto"/>
              <w:right w:val="nil"/>
            </w:tcBorders>
            <w:shd w:val="clear" w:color="auto" w:fill="auto"/>
            <w:noWrap/>
            <w:vAlign w:val="center"/>
            <w:hideMark/>
          </w:tcPr>
          <w:p w14:paraId="30D88510" w14:textId="77777777" w:rsidR="00E71553" w:rsidRPr="00F64148" w:rsidRDefault="00E71553" w:rsidP="0033193E">
            <w:pPr>
              <w:spacing w:after="120"/>
              <w:jc w:val="right"/>
              <w:rPr>
                <w:rFonts w:ascii="Calibri" w:hAnsi="Calibri" w:cs="Calibri"/>
                <w:b/>
                <w:bCs/>
                <w:sz w:val="16"/>
                <w:szCs w:val="16"/>
              </w:rPr>
            </w:pPr>
            <w:r w:rsidRPr="00F64148">
              <w:rPr>
                <w:rFonts w:ascii="Calibri" w:hAnsi="Calibri" w:cs="Calibri"/>
                <w:b/>
                <w:bCs/>
                <w:sz w:val="16"/>
                <w:szCs w:val="16"/>
              </w:rPr>
              <w:t>DOTAÇÃO 2022</w:t>
            </w:r>
          </w:p>
        </w:tc>
        <w:tc>
          <w:tcPr>
            <w:tcW w:w="894" w:type="pct"/>
            <w:tcBorders>
              <w:top w:val="nil"/>
              <w:left w:val="nil"/>
              <w:bottom w:val="single" w:sz="8" w:space="0" w:color="auto"/>
              <w:right w:val="nil"/>
            </w:tcBorders>
            <w:shd w:val="clear" w:color="auto" w:fill="auto"/>
            <w:vAlign w:val="center"/>
            <w:hideMark/>
          </w:tcPr>
          <w:p w14:paraId="7D75900C" w14:textId="77777777" w:rsidR="00E71553" w:rsidRPr="00F64148" w:rsidRDefault="00E71553" w:rsidP="0033193E">
            <w:pPr>
              <w:spacing w:after="120"/>
              <w:jc w:val="right"/>
              <w:rPr>
                <w:rFonts w:ascii="Calibri" w:hAnsi="Calibri" w:cs="Calibri"/>
                <w:b/>
                <w:bCs/>
                <w:sz w:val="16"/>
                <w:szCs w:val="16"/>
              </w:rPr>
            </w:pPr>
            <w:r w:rsidRPr="00F64148">
              <w:rPr>
                <w:rFonts w:ascii="Calibri" w:hAnsi="Calibri" w:cs="Calibri"/>
                <w:b/>
                <w:bCs/>
                <w:sz w:val="16"/>
                <w:szCs w:val="16"/>
              </w:rPr>
              <w:t>EMPENHADO</w:t>
            </w:r>
          </w:p>
        </w:tc>
        <w:tc>
          <w:tcPr>
            <w:tcW w:w="865" w:type="pct"/>
            <w:tcBorders>
              <w:top w:val="nil"/>
              <w:left w:val="nil"/>
              <w:bottom w:val="single" w:sz="8" w:space="0" w:color="auto"/>
              <w:right w:val="nil"/>
            </w:tcBorders>
            <w:shd w:val="clear" w:color="auto" w:fill="auto"/>
            <w:noWrap/>
            <w:vAlign w:val="center"/>
            <w:hideMark/>
          </w:tcPr>
          <w:p w14:paraId="22242960" w14:textId="77777777" w:rsidR="00E71553" w:rsidRPr="00F64148" w:rsidRDefault="00E71553" w:rsidP="0033193E">
            <w:pPr>
              <w:spacing w:after="120"/>
              <w:jc w:val="right"/>
              <w:rPr>
                <w:rFonts w:ascii="Calibri" w:hAnsi="Calibri" w:cs="Calibri"/>
                <w:b/>
                <w:bCs/>
                <w:sz w:val="16"/>
                <w:szCs w:val="16"/>
              </w:rPr>
            </w:pPr>
            <w:r w:rsidRPr="00F64148">
              <w:rPr>
                <w:rFonts w:ascii="Calibri" w:hAnsi="Calibri" w:cs="Calibri"/>
                <w:b/>
                <w:bCs/>
                <w:sz w:val="16"/>
                <w:szCs w:val="16"/>
              </w:rPr>
              <w:t>LIQUIDADO</w:t>
            </w:r>
          </w:p>
        </w:tc>
        <w:tc>
          <w:tcPr>
            <w:tcW w:w="1114" w:type="pct"/>
            <w:tcBorders>
              <w:top w:val="nil"/>
              <w:left w:val="nil"/>
              <w:bottom w:val="single" w:sz="8" w:space="0" w:color="auto"/>
              <w:right w:val="nil"/>
            </w:tcBorders>
            <w:shd w:val="clear" w:color="auto" w:fill="auto"/>
            <w:noWrap/>
            <w:vAlign w:val="center"/>
            <w:hideMark/>
          </w:tcPr>
          <w:p w14:paraId="60541C05" w14:textId="77777777" w:rsidR="00E71553" w:rsidRPr="00F64148" w:rsidRDefault="00E71553" w:rsidP="0033193E">
            <w:pPr>
              <w:spacing w:after="120"/>
              <w:jc w:val="right"/>
              <w:rPr>
                <w:rFonts w:ascii="Calibri" w:hAnsi="Calibri" w:cs="Calibri"/>
                <w:b/>
                <w:bCs/>
                <w:sz w:val="16"/>
                <w:szCs w:val="16"/>
              </w:rPr>
            </w:pPr>
            <w:r w:rsidRPr="00F64148">
              <w:rPr>
                <w:rFonts w:ascii="Calibri" w:hAnsi="Calibri" w:cs="Calibri"/>
                <w:b/>
                <w:bCs/>
                <w:sz w:val="16"/>
                <w:szCs w:val="16"/>
              </w:rPr>
              <w:t>PAGO</w:t>
            </w:r>
          </w:p>
        </w:tc>
      </w:tr>
      <w:tr w:rsidR="00E71553" w:rsidRPr="00F64148" w14:paraId="19171444" w14:textId="77777777" w:rsidTr="0033193E">
        <w:trPr>
          <w:trHeight w:hRule="exact" w:val="227"/>
        </w:trPr>
        <w:tc>
          <w:tcPr>
            <w:tcW w:w="1071" w:type="pct"/>
            <w:tcBorders>
              <w:top w:val="nil"/>
              <w:left w:val="nil"/>
              <w:bottom w:val="nil"/>
              <w:right w:val="nil"/>
            </w:tcBorders>
            <w:shd w:val="clear" w:color="auto" w:fill="auto"/>
            <w:noWrap/>
            <w:vAlign w:val="center"/>
            <w:hideMark/>
          </w:tcPr>
          <w:p w14:paraId="1268B0DF" w14:textId="77777777" w:rsidR="00E71553" w:rsidRPr="00F64148" w:rsidRDefault="00E71553" w:rsidP="0033193E">
            <w:pPr>
              <w:spacing w:after="120"/>
              <w:rPr>
                <w:rFonts w:ascii="Calibri" w:hAnsi="Calibri" w:cs="Calibri"/>
                <w:sz w:val="16"/>
                <w:szCs w:val="16"/>
              </w:rPr>
            </w:pPr>
            <w:r w:rsidRPr="00F64148">
              <w:rPr>
                <w:rFonts w:ascii="Calibri" w:hAnsi="Calibri" w:cs="Calibri"/>
                <w:sz w:val="16"/>
                <w:szCs w:val="16"/>
              </w:rPr>
              <w:lastRenderedPageBreak/>
              <w:t>Custeio</w:t>
            </w:r>
          </w:p>
        </w:tc>
        <w:tc>
          <w:tcPr>
            <w:tcW w:w="1057" w:type="pct"/>
            <w:tcBorders>
              <w:top w:val="nil"/>
              <w:left w:val="nil"/>
              <w:bottom w:val="nil"/>
              <w:right w:val="nil"/>
            </w:tcBorders>
            <w:shd w:val="clear" w:color="auto" w:fill="auto"/>
            <w:noWrap/>
            <w:vAlign w:val="center"/>
            <w:hideMark/>
          </w:tcPr>
          <w:p w14:paraId="55560CC3" w14:textId="77777777" w:rsidR="00E71553" w:rsidRPr="00F64148" w:rsidRDefault="00E71553" w:rsidP="0033193E">
            <w:pPr>
              <w:spacing w:after="120"/>
              <w:jc w:val="right"/>
              <w:rPr>
                <w:rFonts w:ascii="Calibri" w:hAnsi="Calibri" w:cs="Calibri"/>
                <w:sz w:val="16"/>
                <w:szCs w:val="16"/>
              </w:rPr>
            </w:pPr>
            <w:r w:rsidRPr="00F64148">
              <w:rPr>
                <w:rFonts w:ascii="Calibri" w:hAnsi="Calibri" w:cs="Calibri"/>
                <w:sz w:val="16"/>
                <w:szCs w:val="16"/>
              </w:rPr>
              <w:t>40.351.831</w:t>
            </w:r>
          </w:p>
        </w:tc>
        <w:tc>
          <w:tcPr>
            <w:tcW w:w="894" w:type="pct"/>
            <w:tcBorders>
              <w:top w:val="nil"/>
              <w:left w:val="nil"/>
              <w:bottom w:val="nil"/>
              <w:right w:val="nil"/>
            </w:tcBorders>
            <w:shd w:val="clear" w:color="auto" w:fill="auto"/>
            <w:noWrap/>
            <w:vAlign w:val="center"/>
            <w:hideMark/>
          </w:tcPr>
          <w:p w14:paraId="6134860E" w14:textId="77777777" w:rsidR="00E71553" w:rsidRPr="00F64148" w:rsidRDefault="00E71553" w:rsidP="0033193E">
            <w:pPr>
              <w:spacing w:after="120"/>
              <w:jc w:val="right"/>
              <w:rPr>
                <w:rFonts w:ascii="Calibri" w:hAnsi="Calibri" w:cs="Calibri"/>
                <w:sz w:val="16"/>
                <w:szCs w:val="16"/>
              </w:rPr>
            </w:pPr>
            <w:r w:rsidRPr="00F64148">
              <w:rPr>
                <w:rFonts w:ascii="Calibri" w:hAnsi="Calibri" w:cs="Calibri"/>
                <w:sz w:val="16"/>
                <w:szCs w:val="16"/>
              </w:rPr>
              <w:t>37.506.491</w:t>
            </w:r>
          </w:p>
        </w:tc>
        <w:tc>
          <w:tcPr>
            <w:tcW w:w="865" w:type="pct"/>
            <w:tcBorders>
              <w:top w:val="nil"/>
              <w:left w:val="nil"/>
              <w:bottom w:val="nil"/>
              <w:right w:val="nil"/>
            </w:tcBorders>
            <w:shd w:val="clear" w:color="auto" w:fill="auto"/>
            <w:noWrap/>
            <w:vAlign w:val="center"/>
            <w:hideMark/>
          </w:tcPr>
          <w:p w14:paraId="3707B289" w14:textId="77777777" w:rsidR="00E71553" w:rsidRPr="00F64148" w:rsidRDefault="00E71553" w:rsidP="0033193E">
            <w:pPr>
              <w:spacing w:after="120"/>
              <w:jc w:val="right"/>
              <w:rPr>
                <w:rFonts w:ascii="Calibri" w:hAnsi="Calibri" w:cs="Calibri"/>
                <w:sz w:val="16"/>
                <w:szCs w:val="16"/>
              </w:rPr>
            </w:pPr>
            <w:r w:rsidRPr="00F64148">
              <w:rPr>
                <w:rFonts w:ascii="Calibri" w:hAnsi="Calibri" w:cs="Calibri"/>
                <w:sz w:val="16"/>
                <w:szCs w:val="16"/>
              </w:rPr>
              <w:t>24.434.669</w:t>
            </w:r>
          </w:p>
        </w:tc>
        <w:tc>
          <w:tcPr>
            <w:tcW w:w="1114" w:type="pct"/>
            <w:tcBorders>
              <w:top w:val="nil"/>
              <w:left w:val="nil"/>
              <w:bottom w:val="nil"/>
              <w:right w:val="nil"/>
            </w:tcBorders>
            <w:shd w:val="clear" w:color="auto" w:fill="auto"/>
            <w:noWrap/>
            <w:vAlign w:val="center"/>
            <w:hideMark/>
          </w:tcPr>
          <w:p w14:paraId="3D58F761" w14:textId="77777777" w:rsidR="00E71553" w:rsidRPr="00F64148" w:rsidRDefault="00E71553" w:rsidP="0033193E">
            <w:pPr>
              <w:spacing w:after="120"/>
              <w:jc w:val="right"/>
              <w:rPr>
                <w:rFonts w:ascii="Calibri" w:hAnsi="Calibri" w:cs="Calibri"/>
                <w:sz w:val="16"/>
                <w:szCs w:val="16"/>
              </w:rPr>
            </w:pPr>
            <w:r w:rsidRPr="00F64148">
              <w:rPr>
                <w:rFonts w:ascii="Calibri" w:hAnsi="Calibri" w:cs="Calibri"/>
                <w:sz w:val="16"/>
                <w:szCs w:val="16"/>
              </w:rPr>
              <w:t>24.370.879</w:t>
            </w:r>
          </w:p>
        </w:tc>
      </w:tr>
      <w:tr w:rsidR="00E71553" w:rsidRPr="00F64148" w14:paraId="7E05900C" w14:textId="77777777" w:rsidTr="0033193E">
        <w:trPr>
          <w:trHeight w:hRule="exact" w:val="227"/>
        </w:trPr>
        <w:tc>
          <w:tcPr>
            <w:tcW w:w="1071" w:type="pct"/>
            <w:tcBorders>
              <w:top w:val="nil"/>
              <w:left w:val="nil"/>
              <w:bottom w:val="nil"/>
              <w:right w:val="nil"/>
            </w:tcBorders>
            <w:shd w:val="clear" w:color="auto" w:fill="auto"/>
            <w:noWrap/>
            <w:vAlign w:val="center"/>
            <w:hideMark/>
          </w:tcPr>
          <w:p w14:paraId="257127E2" w14:textId="77777777" w:rsidR="00E71553" w:rsidRPr="00F64148" w:rsidRDefault="00E71553" w:rsidP="0033193E">
            <w:pPr>
              <w:spacing w:after="120"/>
              <w:rPr>
                <w:rFonts w:ascii="Calibri" w:hAnsi="Calibri" w:cs="Calibri"/>
                <w:sz w:val="16"/>
                <w:szCs w:val="16"/>
              </w:rPr>
            </w:pPr>
            <w:r w:rsidRPr="00F64148">
              <w:rPr>
                <w:rFonts w:ascii="Calibri" w:hAnsi="Calibri" w:cs="Calibri"/>
                <w:sz w:val="16"/>
                <w:szCs w:val="16"/>
              </w:rPr>
              <w:t>Pessoal e encargos</w:t>
            </w:r>
          </w:p>
        </w:tc>
        <w:tc>
          <w:tcPr>
            <w:tcW w:w="1057" w:type="pct"/>
            <w:tcBorders>
              <w:top w:val="nil"/>
              <w:left w:val="nil"/>
              <w:bottom w:val="nil"/>
              <w:right w:val="nil"/>
            </w:tcBorders>
            <w:shd w:val="clear" w:color="auto" w:fill="auto"/>
            <w:noWrap/>
            <w:vAlign w:val="center"/>
            <w:hideMark/>
          </w:tcPr>
          <w:p w14:paraId="0113BEE7" w14:textId="77777777" w:rsidR="00E71553" w:rsidRPr="00F64148" w:rsidRDefault="00E71553" w:rsidP="0033193E">
            <w:pPr>
              <w:spacing w:after="120"/>
              <w:jc w:val="right"/>
              <w:rPr>
                <w:rFonts w:ascii="Calibri" w:hAnsi="Calibri" w:cs="Calibri"/>
                <w:sz w:val="16"/>
                <w:szCs w:val="16"/>
              </w:rPr>
            </w:pPr>
            <w:r w:rsidRPr="00F64148">
              <w:rPr>
                <w:rFonts w:ascii="Calibri" w:hAnsi="Calibri" w:cs="Calibri"/>
                <w:sz w:val="16"/>
                <w:szCs w:val="16"/>
              </w:rPr>
              <w:t>128.196.574</w:t>
            </w:r>
          </w:p>
        </w:tc>
        <w:tc>
          <w:tcPr>
            <w:tcW w:w="894" w:type="pct"/>
            <w:tcBorders>
              <w:top w:val="nil"/>
              <w:left w:val="nil"/>
              <w:bottom w:val="nil"/>
              <w:right w:val="nil"/>
            </w:tcBorders>
            <w:shd w:val="clear" w:color="auto" w:fill="auto"/>
            <w:noWrap/>
            <w:vAlign w:val="center"/>
            <w:hideMark/>
          </w:tcPr>
          <w:p w14:paraId="6D8F676D" w14:textId="77777777" w:rsidR="00E71553" w:rsidRPr="00F64148" w:rsidRDefault="00E71553" w:rsidP="0033193E">
            <w:pPr>
              <w:spacing w:after="120"/>
              <w:jc w:val="right"/>
              <w:rPr>
                <w:rFonts w:ascii="Calibri" w:hAnsi="Calibri" w:cs="Calibri"/>
                <w:sz w:val="16"/>
                <w:szCs w:val="16"/>
              </w:rPr>
            </w:pPr>
            <w:r w:rsidRPr="00F64148">
              <w:rPr>
                <w:rFonts w:ascii="Calibri" w:hAnsi="Calibri" w:cs="Calibri"/>
                <w:sz w:val="16"/>
                <w:szCs w:val="16"/>
              </w:rPr>
              <w:t>123.943.183</w:t>
            </w:r>
          </w:p>
        </w:tc>
        <w:tc>
          <w:tcPr>
            <w:tcW w:w="865" w:type="pct"/>
            <w:tcBorders>
              <w:top w:val="nil"/>
              <w:left w:val="nil"/>
              <w:bottom w:val="nil"/>
              <w:right w:val="nil"/>
            </w:tcBorders>
            <w:shd w:val="clear" w:color="auto" w:fill="auto"/>
            <w:noWrap/>
            <w:vAlign w:val="center"/>
            <w:hideMark/>
          </w:tcPr>
          <w:p w14:paraId="317FB3B1" w14:textId="77777777" w:rsidR="00E71553" w:rsidRPr="00F64148" w:rsidRDefault="00E71553" w:rsidP="0033193E">
            <w:pPr>
              <w:spacing w:after="120"/>
              <w:jc w:val="right"/>
              <w:rPr>
                <w:rFonts w:ascii="Calibri" w:hAnsi="Calibri" w:cs="Calibri"/>
                <w:sz w:val="16"/>
                <w:szCs w:val="16"/>
              </w:rPr>
            </w:pPr>
            <w:r w:rsidRPr="00F64148">
              <w:rPr>
                <w:rFonts w:ascii="Calibri" w:hAnsi="Calibri" w:cs="Calibri"/>
                <w:sz w:val="16"/>
                <w:szCs w:val="16"/>
              </w:rPr>
              <w:t>119.175.111</w:t>
            </w:r>
          </w:p>
        </w:tc>
        <w:tc>
          <w:tcPr>
            <w:tcW w:w="1114" w:type="pct"/>
            <w:tcBorders>
              <w:top w:val="nil"/>
              <w:left w:val="nil"/>
              <w:bottom w:val="nil"/>
              <w:right w:val="nil"/>
            </w:tcBorders>
            <w:shd w:val="clear" w:color="auto" w:fill="auto"/>
            <w:noWrap/>
            <w:vAlign w:val="center"/>
            <w:hideMark/>
          </w:tcPr>
          <w:p w14:paraId="0B1D4C52" w14:textId="77777777" w:rsidR="00E71553" w:rsidRPr="00F64148" w:rsidRDefault="00E71553" w:rsidP="0033193E">
            <w:pPr>
              <w:spacing w:after="120"/>
              <w:jc w:val="right"/>
              <w:rPr>
                <w:rFonts w:ascii="Calibri" w:hAnsi="Calibri" w:cs="Calibri"/>
                <w:sz w:val="16"/>
                <w:szCs w:val="16"/>
              </w:rPr>
            </w:pPr>
            <w:r w:rsidRPr="00F64148">
              <w:rPr>
                <w:rFonts w:ascii="Calibri" w:hAnsi="Calibri" w:cs="Calibri"/>
                <w:sz w:val="16"/>
                <w:szCs w:val="16"/>
              </w:rPr>
              <w:t>111.346.324</w:t>
            </w:r>
          </w:p>
        </w:tc>
      </w:tr>
      <w:tr w:rsidR="00E71553" w:rsidRPr="00F64148" w14:paraId="3AE2C442" w14:textId="77777777" w:rsidTr="0033193E">
        <w:trPr>
          <w:trHeight w:hRule="exact" w:val="227"/>
        </w:trPr>
        <w:tc>
          <w:tcPr>
            <w:tcW w:w="1071" w:type="pct"/>
            <w:tcBorders>
              <w:top w:val="nil"/>
              <w:left w:val="nil"/>
              <w:bottom w:val="single" w:sz="8" w:space="0" w:color="auto"/>
              <w:right w:val="nil"/>
            </w:tcBorders>
            <w:shd w:val="clear" w:color="auto" w:fill="auto"/>
            <w:noWrap/>
            <w:vAlign w:val="center"/>
            <w:hideMark/>
          </w:tcPr>
          <w:p w14:paraId="36740748" w14:textId="77777777" w:rsidR="00E71553" w:rsidRPr="00F64148" w:rsidRDefault="00E71553" w:rsidP="0033193E">
            <w:pPr>
              <w:spacing w:after="120"/>
              <w:rPr>
                <w:rFonts w:ascii="Calibri" w:hAnsi="Calibri" w:cs="Calibri"/>
                <w:sz w:val="16"/>
                <w:szCs w:val="16"/>
              </w:rPr>
            </w:pPr>
            <w:r w:rsidRPr="00F64148">
              <w:rPr>
                <w:rFonts w:ascii="Calibri" w:hAnsi="Calibri" w:cs="Calibri"/>
                <w:sz w:val="16"/>
                <w:szCs w:val="16"/>
              </w:rPr>
              <w:t>Investimento</w:t>
            </w:r>
          </w:p>
        </w:tc>
        <w:tc>
          <w:tcPr>
            <w:tcW w:w="1057" w:type="pct"/>
            <w:tcBorders>
              <w:top w:val="nil"/>
              <w:left w:val="nil"/>
              <w:bottom w:val="single" w:sz="8" w:space="0" w:color="auto"/>
              <w:right w:val="nil"/>
            </w:tcBorders>
            <w:shd w:val="clear" w:color="auto" w:fill="auto"/>
            <w:noWrap/>
            <w:vAlign w:val="center"/>
            <w:hideMark/>
          </w:tcPr>
          <w:p w14:paraId="1C4836CA" w14:textId="77777777" w:rsidR="00E71553" w:rsidRPr="00F64148" w:rsidRDefault="00E71553" w:rsidP="0033193E">
            <w:pPr>
              <w:spacing w:after="120"/>
              <w:jc w:val="right"/>
              <w:rPr>
                <w:rFonts w:ascii="Calibri" w:hAnsi="Calibri" w:cs="Calibri"/>
                <w:sz w:val="16"/>
                <w:szCs w:val="16"/>
              </w:rPr>
            </w:pPr>
            <w:r w:rsidRPr="00F64148">
              <w:rPr>
                <w:rFonts w:ascii="Calibri" w:hAnsi="Calibri" w:cs="Calibri"/>
                <w:sz w:val="16"/>
                <w:szCs w:val="16"/>
              </w:rPr>
              <w:t>222.912.114</w:t>
            </w:r>
          </w:p>
        </w:tc>
        <w:tc>
          <w:tcPr>
            <w:tcW w:w="894" w:type="pct"/>
            <w:tcBorders>
              <w:top w:val="nil"/>
              <w:left w:val="nil"/>
              <w:bottom w:val="single" w:sz="8" w:space="0" w:color="auto"/>
              <w:right w:val="nil"/>
            </w:tcBorders>
            <w:shd w:val="clear" w:color="auto" w:fill="auto"/>
            <w:noWrap/>
            <w:vAlign w:val="center"/>
            <w:hideMark/>
          </w:tcPr>
          <w:p w14:paraId="196AB0DD" w14:textId="77777777" w:rsidR="00E71553" w:rsidRPr="00F64148" w:rsidRDefault="00E71553" w:rsidP="0033193E">
            <w:pPr>
              <w:spacing w:after="120"/>
              <w:jc w:val="right"/>
              <w:rPr>
                <w:rFonts w:ascii="Calibri" w:hAnsi="Calibri" w:cs="Calibri"/>
                <w:sz w:val="16"/>
                <w:szCs w:val="16"/>
              </w:rPr>
            </w:pPr>
            <w:r w:rsidRPr="00F64148">
              <w:rPr>
                <w:rFonts w:ascii="Calibri" w:hAnsi="Calibri" w:cs="Calibri"/>
                <w:sz w:val="16"/>
                <w:szCs w:val="16"/>
              </w:rPr>
              <w:t>221.888.303</w:t>
            </w:r>
          </w:p>
        </w:tc>
        <w:tc>
          <w:tcPr>
            <w:tcW w:w="865" w:type="pct"/>
            <w:tcBorders>
              <w:top w:val="nil"/>
              <w:left w:val="nil"/>
              <w:bottom w:val="single" w:sz="8" w:space="0" w:color="auto"/>
              <w:right w:val="nil"/>
            </w:tcBorders>
            <w:shd w:val="clear" w:color="auto" w:fill="auto"/>
            <w:noWrap/>
            <w:vAlign w:val="center"/>
            <w:hideMark/>
          </w:tcPr>
          <w:p w14:paraId="2D0FBAB8" w14:textId="77777777" w:rsidR="00E71553" w:rsidRPr="00F64148" w:rsidRDefault="00E71553" w:rsidP="0033193E">
            <w:pPr>
              <w:spacing w:after="120"/>
              <w:jc w:val="right"/>
              <w:rPr>
                <w:rFonts w:ascii="Calibri" w:hAnsi="Calibri" w:cs="Calibri"/>
                <w:sz w:val="16"/>
                <w:szCs w:val="16"/>
              </w:rPr>
            </w:pPr>
            <w:r w:rsidRPr="00F64148">
              <w:rPr>
                <w:rFonts w:ascii="Calibri" w:hAnsi="Calibri" w:cs="Calibri"/>
                <w:sz w:val="16"/>
                <w:szCs w:val="16"/>
              </w:rPr>
              <w:t>121.873.851</w:t>
            </w:r>
          </w:p>
        </w:tc>
        <w:tc>
          <w:tcPr>
            <w:tcW w:w="1114" w:type="pct"/>
            <w:tcBorders>
              <w:top w:val="nil"/>
              <w:left w:val="nil"/>
              <w:bottom w:val="single" w:sz="8" w:space="0" w:color="auto"/>
              <w:right w:val="nil"/>
            </w:tcBorders>
            <w:shd w:val="clear" w:color="auto" w:fill="auto"/>
            <w:noWrap/>
            <w:vAlign w:val="center"/>
            <w:hideMark/>
          </w:tcPr>
          <w:p w14:paraId="4F7AF3AB" w14:textId="77777777" w:rsidR="00E71553" w:rsidRPr="00F64148" w:rsidRDefault="00E71553" w:rsidP="0033193E">
            <w:pPr>
              <w:spacing w:after="120"/>
              <w:jc w:val="right"/>
              <w:rPr>
                <w:rFonts w:ascii="Calibri" w:hAnsi="Calibri" w:cs="Calibri"/>
                <w:sz w:val="16"/>
                <w:szCs w:val="16"/>
              </w:rPr>
            </w:pPr>
            <w:r w:rsidRPr="00F64148">
              <w:rPr>
                <w:rFonts w:ascii="Calibri" w:hAnsi="Calibri" w:cs="Calibri"/>
                <w:sz w:val="16"/>
                <w:szCs w:val="16"/>
              </w:rPr>
              <w:t>119.953.399</w:t>
            </w:r>
          </w:p>
        </w:tc>
      </w:tr>
      <w:tr w:rsidR="00E71553" w:rsidRPr="00F64148" w14:paraId="181EC711" w14:textId="77777777" w:rsidTr="0033193E">
        <w:trPr>
          <w:trHeight w:hRule="exact" w:val="227"/>
        </w:trPr>
        <w:tc>
          <w:tcPr>
            <w:tcW w:w="1071" w:type="pct"/>
            <w:tcBorders>
              <w:top w:val="nil"/>
              <w:left w:val="nil"/>
              <w:bottom w:val="single" w:sz="8" w:space="0" w:color="auto"/>
              <w:right w:val="nil"/>
            </w:tcBorders>
            <w:shd w:val="clear" w:color="auto" w:fill="auto"/>
            <w:noWrap/>
            <w:vAlign w:val="center"/>
            <w:hideMark/>
          </w:tcPr>
          <w:p w14:paraId="288FE95A" w14:textId="77777777" w:rsidR="00E71553" w:rsidRPr="00F64148" w:rsidRDefault="00E71553" w:rsidP="0033193E">
            <w:pPr>
              <w:spacing w:after="120"/>
              <w:rPr>
                <w:rFonts w:ascii="Calibri" w:hAnsi="Calibri" w:cs="Calibri"/>
                <w:b/>
                <w:bCs/>
                <w:sz w:val="16"/>
                <w:szCs w:val="16"/>
              </w:rPr>
            </w:pPr>
            <w:r w:rsidRPr="00F64148">
              <w:rPr>
                <w:rFonts w:ascii="Calibri" w:hAnsi="Calibri" w:cs="Calibri"/>
                <w:b/>
                <w:bCs/>
                <w:sz w:val="16"/>
                <w:szCs w:val="16"/>
              </w:rPr>
              <w:t>TOTAL GERAL</w:t>
            </w:r>
          </w:p>
        </w:tc>
        <w:tc>
          <w:tcPr>
            <w:tcW w:w="1057" w:type="pct"/>
            <w:tcBorders>
              <w:top w:val="nil"/>
              <w:left w:val="nil"/>
              <w:bottom w:val="single" w:sz="8" w:space="0" w:color="auto"/>
              <w:right w:val="nil"/>
            </w:tcBorders>
            <w:shd w:val="clear" w:color="auto" w:fill="auto"/>
            <w:noWrap/>
            <w:vAlign w:val="center"/>
            <w:hideMark/>
          </w:tcPr>
          <w:p w14:paraId="33F7DF36" w14:textId="77777777" w:rsidR="00E71553" w:rsidRPr="00F64148" w:rsidRDefault="00E71553" w:rsidP="0033193E">
            <w:pPr>
              <w:spacing w:after="120"/>
              <w:jc w:val="right"/>
              <w:rPr>
                <w:rFonts w:ascii="Calibri" w:hAnsi="Calibri" w:cs="Calibri"/>
                <w:b/>
                <w:bCs/>
                <w:sz w:val="16"/>
                <w:szCs w:val="16"/>
              </w:rPr>
            </w:pPr>
            <w:r w:rsidRPr="00F64148">
              <w:rPr>
                <w:rFonts w:ascii="Calibri" w:hAnsi="Calibri" w:cs="Calibri"/>
                <w:b/>
                <w:bCs/>
                <w:sz w:val="16"/>
                <w:szCs w:val="16"/>
              </w:rPr>
              <w:t>391.460.519</w:t>
            </w:r>
          </w:p>
        </w:tc>
        <w:tc>
          <w:tcPr>
            <w:tcW w:w="894" w:type="pct"/>
            <w:tcBorders>
              <w:top w:val="nil"/>
              <w:left w:val="nil"/>
              <w:bottom w:val="single" w:sz="8" w:space="0" w:color="auto"/>
              <w:right w:val="nil"/>
            </w:tcBorders>
            <w:shd w:val="clear" w:color="auto" w:fill="auto"/>
            <w:noWrap/>
            <w:vAlign w:val="center"/>
            <w:hideMark/>
          </w:tcPr>
          <w:p w14:paraId="473AF954" w14:textId="77777777" w:rsidR="00E71553" w:rsidRPr="00F64148" w:rsidRDefault="00E71553" w:rsidP="0033193E">
            <w:pPr>
              <w:spacing w:after="120"/>
              <w:jc w:val="right"/>
              <w:rPr>
                <w:rFonts w:ascii="Calibri" w:hAnsi="Calibri" w:cs="Calibri"/>
                <w:b/>
                <w:bCs/>
                <w:sz w:val="16"/>
                <w:szCs w:val="16"/>
              </w:rPr>
            </w:pPr>
            <w:r w:rsidRPr="00F64148">
              <w:rPr>
                <w:rFonts w:ascii="Calibri" w:hAnsi="Calibri" w:cs="Calibri"/>
                <w:b/>
                <w:bCs/>
                <w:sz w:val="16"/>
                <w:szCs w:val="16"/>
              </w:rPr>
              <w:t>383.337.977</w:t>
            </w:r>
          </w:p>
        </w:tc>
        <w:tc>
          <w:tcPr>
            <w:tcW w:w="865" w:type="pct"/>
            <w:tcBorders>
              <w:top w:val="nil"/>
              <w:left w:val="nil"/>
              <w:bottom w:val="single" w:sz="8" w:space="0" w:color="auto"/>
              <w:right w:val="nil"/>
            </w:tcBorders>
            <w:shd w:val="clear" w:color="auto" w:fill="auto"/>
            <w:noWrap/>
            <w:vAlign w:val="center"/>
            <w:hideMark/>
          </w:tcPr>
          <w:p w14:paraId="3C7BD5C5" w14:textId="77777777" w:rsidR="00E71553" w:rsidRPr="00F64148" w:rsidRDefault="00E71553" w:rsidP="0033193E">
            <w:pPr>
              <w:spacing w:after="120"/>
              <w:jc w:val="right"/>
              <w:rPr>
                <w:rFonts w:ascii="Calibri" w:hAnsi="Calibri" w:cs="Calibri"/>
                <w:b/>
                <w:bCs/>
                <w:sz w:val="16"/>
                <w:szCs w:val="16"/>
              </w:rPr>
            </w:pPr>
            <w:r w:rsidRPr="00F64148">
              <w:rPr>
                <w:rFonts w:ascii="Calibri" w:hAnsi="Calibri" w:cs="Calibri"/>
                <w:b/>
                <w:bCs/>
                <w:sz w:val="16"/>
                <w:szCs w:val="16"/>
              </w:rPr>
              <w:t>265.483.630</w:t>
            </w:r>
          </w:p>
        </w:tc>
        <w:tc>
          <w:tcPr>
            <w:tcW w:w="1114" w:type="pct"/>
            <w:tcBorders>
              <w:top w:val="nil"/>
              <w:left w:val="nil"/>
              <w:bottom w:val="single" w:sz="8" w:space="0" w:color="auto"/>
              <w:right w:val="nil"/>
            </w:tcBorders>
            <w:shd w:val="clear" w:color="auto" w:fill="auto"/>
            <w:noWrap/>
            <w:vAlign w:val="center"/>
            <w:hideMark/>
          </w:tcPr>
          <w:p w14:paraId="75C4C0A1" w14:textId="77777777" w:rsidR="00E71553" w:rsidRPr="00F64148" w:rsidRDefault="00E71553" w:rsidP="0033193E">
            <w:pPr>
              <w:spacing w:after="120"/>
              <w:jc w:val="right"/>
              <w:rPr>
                <w:rFonts w:ascii="Calibri" w:hAnsi="Calibri" w:cs="Calibri"/>
                <w:b/>
                <w:bCs/>
                <w:sz w:val="16"/>
                <w:szCs w:val="16"/>
              </w:rPr>
            </w:pPr>
            <w:r w:rsidRPr="00F64148">
              <w:rPr>
                <w:rFonts w:ascii="Calibri" w:hAnsi="Calibri" w:cs="Calibri"/>
                <w:b/>
                <w:bCs/>
                <w:sz w:val="16"/>
                <w:szCs w:val="16"/>
              </w:rPr>
              <w:t>255.670.601</w:t>
            </w:r>
          </w:p>
        </w:tc>
      </w:tr>
    </w:tbl>
    <w:p w14:paraId="6FC7A446" w14:textId="77777777" w:rsidR="00E71553" w:rsidRPr="00F64148" w:rsidRDefault="00E71553" w:rsidP="00E71553">
      <w:pPr>
        <w:spacing w:before="120" w:after="120"/>
        <w:ind w:right="-142"/>
        <w:jc w:val="both"/>
        <w:rPr>
          <w:rFonts w:ascii="Calibri" w:hAnsi="Calibri" w:cs="Calibri"/>
          <w:sz w:val="22"/>
          <w:szCs w:val="22"/>
        </w:rPr>
      </w:pPr>
      <w:r w:rsidRPr="00F64148">
        <w:rPr>
          <w:rFonts w:ascii="Calibri" w:hAnsi="Calibri" w:cs="Calibri"/>
          <w:sz w:val="22"/>
          <w:szCs w:val="22"/>
        </w:rPr>
        <w:t>No exercício de 2022, os recursos aplicados, segundo o SIOP, provindos de Restos a Pagar (RP), foram:</w:t>
      </w:r>
    </w:p>
    <w:tbl>
      <w:tblPr>
        <w:tblW w:w="5000" w:type="pct"/>
        <w:tblCellMar>
          <w:left w:w="70" w:type="dxa"/>
          <w:right w:w="70" w:type="dxa"/>
        </w:tblCellMar>
        <w:tblLook w:val="04A0" w:firstRow="1" w:lastRow="0" w:firstColumn="1" w:lastColumn="0" w:noHBand="0" w:noVBand="1"/>
      </w:tblPr>
      <w:tblGrid>
        <w:gridCol w:w="1785"/>
        <w:gridCol w:w="1761"/>
        <w:gridCol w:w="1761"/>
        <w:gridCol w:w="1442"/>
        <w:gridCol w:w="1859"/>
        <w:gridCol w:w="1859"/>
      </w:tblGrid>
      <w:tr w:rsidR="00E71553" w:rsidRPr="00E115E5" w14:paraId="6768241A" w14:textId="77777777" w:rsidTr="0033193E">
        <w:trPr>
          <w:trHeight w:val="227"/>
        </w:trPr>
        <w:tc>
          <w:tcPr>
            <w:tcW w:w="853" w:type="pct"/>
            <w:vMerge w:val="restart"/>
            <w:tcBorders>
              <w:top w:val="nil"/>
              <w:left w:val="nil"/>
              <w:bottom w:val="single" w:sz="8" w:space="0" w:color="000000"/>
              <w:right w:val="nil"/>
            </w:tcBorders>
            <w:shd w:val="clear" w:color="auto" w:fill="auto"/>
            <w:noWrap/>
            <w:vAlign w:val="bottom"/>
            <w:hideMark/>
          </w:tcPr>
          <w:p w14:paraId="58F60E1C" w14:textId="77777777" w:rsidR="00E71553" w:rsidRPr="00E115E5" w:rsidRDefault="00E71553" w:rsidP="0033193E">
            <w:pPr>
              <w:rPr>
                <w:rFonts w:ascii="Calibri" w:hAnsi="Calibri" w:cs="Calibri"/>
                <w:b/>
                <w:bCs/>
                <w:sz w:val="16"/>
                <w:szCs w:val="16"/>
              </w:rPr>
            </w:pPr>
            <w:r w:rsidRPr="00E115E5">
              <w:rPr>
                <w:rFonts w:ascii="Calibri" w:hAnsi="Calibri" w:cs="Calibri"/>
                <w:b/>
                <w:bCs/>
                <w:sz w:val="16"/>
                <w:szCs w:val="16"/>
              </w:rPr>
              <w:t>RESTOS A PAGAR</w:t>
            </w:r>
          </w:p>
        </w:tc>
        <w:tc>
          <w:tcPr>
            <w:tcW w:w="841" w:type="pct"/>
            <w:vMerge w:val="restart"/>
            <w:tcBorders>
              <w:top w:val="nil"/>
              <w:left w:val="nil"/>
              <w:bottom w:val="single" w:sz="8" w:space="0" w:color="000000"/>
              <w:right w:val="nil"/>
            </w:tcBorders>
            <w:shd w:val="clear" w:color="auto" w:fill="auto"/>
            <w:vAlign w:val="bottom"/>
            <w:hideMark/>
          </w:tcPr>
          <w:p w14:paraId="72882B99" w14:textId="77777777" w:rsidR="00E71553" w:rsidRPr="00E115E5" w:rsidRDefault="00E71553" w:rsidP="0033193E">
            <w:pPr>
              <w:jc w:val="center"/>
              <w:rPr>
                <w:rFonts w:ascii="Calibri" w:hAnsi="Calibri" w:cs="Calibri"/>
                <w:b/>
                <w:bCs/>
                <w:sz w:val="16"/>
                <w:szCs w:val="16"/>
              </w:rPr>
            </w:pPr>
            <w:r w:rsidRPr="00E115E5">
              <w:rPr>
                <w:rFonts w:ascii="Calibri" w:hAnsi="Calibri" w:cs="Calibri"/>
                <w:b/>
                <w:bCs/>
                <w:sz w:val="16"/>
                <w:szCs w:val="16"/>
              </w:rPr>
              <w:t>RESTOS A PAGAR</w:t>
            </w:r>
          </w:p>
        </w:tc>
        <w:tc>
          <w:tcPr>
            <w:tcW w:w="841" w:type="pct"/>
            <w:vMerge w:val="restart"/>
            <w:tcBorders>
              <w:top w:val="nil"/>
              <w:left w:val="nil"/>
              <w:bottom w:val="single" w:sz="8" w:space="0" w:color="000000"/>
              <w:right w:val="nil"/>
            </w:tcBorders>
            <w:shd w:val="clear" w:color="auto" w:fill="auto"/>
            <w:vAlign w:val="bottom"/>
            <w:hideMark/>
          </w:tcPr>
          <w:p w14:paraId="6CFD8E35" w14:textId="77777777" w:rsidR="00E71553" w:rsidRPr="00E115E5" w:rsidRDefault="00E71553" w:rsidP="0033193E">
            <w:pPr>
              <w:jc w:val="center"/>
              <w:rPr>
                <w:rFonts w:ascii="Calibri" w:hAnsi="Calibri" w:cs="Calibri"/>
                <w:b/>
                <w:bCs/>
                <w:sz w:val="16"/>
                <w:szCs w:val="16"/>
              </w:rPr>
            </w:pPr>
            <w:r w:rsidRPr="00E115E5">
              <w:rPr>
                <w:rFonts w:ascii="Calibri" w:hAnsi="Calibri" w:cs="Calibri"/>
                <w:b/>
                <w:bCs/>
                <w:sz w:val="16"/>
                <w:szCs w:val="16"/>
              </w:rPr>
              <w:t>LIQUIDADO EM EXERCÍCIOS ANTERIORES</w:t>
            </w:r>
          </w:p>
        </w:tc>
        <w:tc>
          <w:tcPr>
            <w:tcW w:w="689" w:type="pct"/>
            <w:vMerge w:val="restart"/>
            <w:tcBorders>
              <w:top w:val="nil"/>
              <w:left w:val="nil"/>
              <w:bottom w:val="single" w:sz="8" w:space="0" w:color="000000"/>
              <w:right w:val="nil"/>
            </w:tcBorders>
            <w:shd w:val="clear" w:color="auto" w:fill="auto"/>
            <w:vAlign w:val="bottom"/>
            <w:hideMark/>
          </w:tcPr>
          <w:p w14:paraId="56456A62" w14:textId="77777777" w:rsidR="00E71553" w:rsidRPr="00E115E5" w:rsidRDefault="00E71553" w:rsidP="0033193E">
            <w:pPr>
              <w:jc w:val="center"/>
              <w:rPr>
                <w:rFonts w:ascii="Calibri" w:hAnsi="Calibri" w:cs="Calibri"/>
                <w:b/>
                <w:bCs/>
                <w:sz w:val="16"/>
                <w:szCs w:val="16"/>
              </w:rPr>
            </w:pPr>
            <w:r w:rsidRPr="00E115E5">
              <w:rPr>
                <w:rFonts w:ascii="Calibri" w:hAnsi="Calibri" w:cs="Calibri"/>
                <w:b/>
                <w:bCs/>
                <w:sz w:val="16"/>
                <w:szCs w:val="16"/>
              </w:rPr>
              <w:t>LIQUIDADO NO EXERCÍCIO</w:t>
            </w:r>
          </w:p>
        </w:tc>
        <w:tc>
          <w:tcPr>
            <w:tcW w:w="888" w:type="pct"/>
            <w:tcBorders>
              <w:top w:val="nil"/>
              <w:left w:val="nil"/>
              <w:bottom w:val="nil"/>
              <w:right w:val="nil"/>
            </w:tcBorders>
            <w:shd w:val="clear" w:color="auto" w:fill="auto"/>
            <w:vAlign w:val="bottom"/>
            <w:hideMark/>
          </w:tcPr>
          <w:p w14:paraId="400F176E" w14:textId="77777777" w:rsidR="00E71553" w:rsidRPr="00E115E5" w:rsidRDefault="00E71553" w:rsidP="0033193E">
            <w:pPr>
              <w:jc w:val="center"/>
              <w:rPr>
                <w:rFonts w:ascii="Calibri" w:hAnsi="Calibri" w:cs="Calibri"/>
                <w:b/>
                <w:bCs/>
                <w:sz w:val="16"/>
                <w:szCs w:val="16"/>
              </w:rPr>
            </w:pPr>
          </w:p>
        </w:tc>
        <w:tc>
          <w:tcPr>
            <w:tcW w:w="888" w:type="pct"/>
            <w:vMerge w:val="restart"/>
            <w:tcBorders>
              <w:top w:val="nil"/>
              <w:left w:val="nil"/>
              <w:bottom w:val="single" w:sz="8" w:space="0" w:color="000000"/>
              <w:right w:val="nil"/>
            </w:tcBorders>
            <w:shd w:val="clear" w:color="auto" w:fill="auto"/>
            <w:noWrap/>
            <w:vAlign w:val="bottom"/>
            <w:hideMark/>
          </w:tcPr>
          <w:p w14:paraId="1E02AB08" w14:textId="77777777" w:rsidR="00E71553" w:rsidRPr="00E115E5" w:rsidRDefault="00E71553" w:rsidP="0033193E">
            <w:pPr>
              <w:jc w:val="center"/>
              <w:rPr>
                <w:rFonts w:ascii="Calibri" w:hAnsi="Calibri" w:cs="Calibri"/>
                <w:b/>
                <w:bCs/>
                <w:sz w:val="16"/>
                <w:szCs w:val="16"/>
              </w:rPr>
            </w:pPr>
            <w:r w:rsidRPr="00E115E5">
              <w:rPr>
                <w:rFonts w:ascii="Calibri" w:hAnsi="Calibri" w:cs="Calibri"/>
                <w:b/>
                <w:bCs/>
                <w:sz w:val="16"/>
                <w:szCs w:val="16"/>
              </w:rPr>
              <w:t>PAGOS</w:t>
            </w:r>
          </w:p>
        </w:tc>
      </w:tr>
      <w:tr w:rsidR="00E71553" w:rsidRPr="00E115E5" w14:paraId="778338CE" w14:textId="77777777" w:rsidTr="0033193E">
        <w:trPr>
          <w:trHeight w:val="227"/>
        </w:trPr>
        <w:tc>
          <w:tcPr>
            <w:tcW w:w="853" w:type="pct"/>
            <w:vMerge/>
            <w:tcBorders>
              <w:top w:val="nil"/>
              <w:left w:val="nil"/>
              <w:bottom w:val="single" w:sz="8" w:space="0" w:color="000000"/>
              <w:right w:val="nil"/>
            </w:tcBorders>
            <w:vAlign w:val="center"/>
            <w:hideMark/>
          </w:tcPr>
          <w:p w14:paraId="213DDD41" w14:textId="77777777" w:rsidR="00E71553" w:rsidRPr="00E115E5" w:rsidRDefault="00E71553" w:rsidP="0033193E">
            <w:pPr>
              <w:rPr>
                <w:rFonts w:ascii="Calibri" w:hAnsi="Calibri" w:cs="Calibri"/>
                <w:b/>
                <w:bCs/>
                <w:sz w:val="16"/>
                <w:szCs w:val="16"/>
              </w:rPr>
            </w:pPr>
          </w:p>
        </w:tc>
        <w:tc>
          <w:tcPr>
            <w:tcW w:w="841" w:type="pct"/>
            <w:vMerge/>
            <w:tcBorders>
              <w:top w:val="nil"/>
              <w:left w:val="nil"/>
              <w:bottom w:val="single" w:sz="8" w:space="0" w:color="000000"/>
              <w:right w:val="nil"/>
            </w:tcBorders>
            <w:vAlign w:val="center"/>
            <w:hideMark/>
          </w:tcPr>
          <w:p w14:paraId="5D5DB7FD" w14:textId="77777777" w:rsidR="00E71553" w:rsidRPr="00E115E5" w:rsidRDefault="00E71553" w:rsidP="0033193E">
            <w:pPr>
              <w:rPr>
                <w:rFonts w:ascii="Calibri" w:hAnsi="Calibri" w:cs="Calibri"/>
                <w:b/>
                <w:bCs/>
                <w:sz w:val="16"/>
                <w:szCs w:val="16"/>
              </w:rPr>
            </w:pPr>
          </w:p>
        </w:tc>
        <w:tc>
          <w:tcPr>
            <w:tcW w:w="841" w:type="pct"/>
            <w:vMerge/>
            <w:tcBorders>
              <w:top w:val="nil"/>
              <w:left w:val="nil"/>
              <w:bottom w:val="single" w:sz="8" w:space="0" w:color="000000"/>
              <w:right w:val="nil"/>
            </w:tcBorders>
            <w:vAlign w:val="center"/>
            <w:hideMark/>
          </w:tcPr>
          <w:p w14:paraId="6F6859A5" w14:textId="77777777" w:rsidR="00E71553" w:rsidRPr="00E115E5" w:rsidRDefault="00E71553" w:rsidP="0033193E">
            <w:pPr>
              <w:rPr>
                <w:rFonts w:ascii="Calibri" w:hAnsi="Calibri" w:cs="Calibri"/>
                <w:b/>
                <w:bCs/>
                <w:sz w:val="16"/>
                <w:szCs w:val="16"/>
              </w:rPr>
            </w:pPr>
          </w:p>
        </w:tc>
        <w:tc>
          <w:tcPr>
            <w:tcW w:w="689" w:type="pct"/>
            <w:vMerge/>
            <w:tcBorders>
              <w:top w:val="nil"/>
              <w:left w:val="nil"/>
              <w:bottom w:val="single" w:sz="8" w:space="0" w:color="000000"/>
              <w:right w:val="nil"/>
            </w:tcBorders>
            <w:vAlign w:val="center"/>
            <w:hideMark/>
          </w:tcPr>
          <w:p w14:paraId="11440EFF" w14:textId="77777777" w:rsidR="00E71553" w:rsidRPr="00E115E5" w:rsidRDefault="00E71553" w:rsidP="0033193E">
            <w:pPr>
              <w:rPr>
                <w:rFonts w:ascii="Calibri" w:hAnsi="Calibri" w:cs="Calibri"/>
                <w:b/>
                <w:bCs/>
                <w:sz w:val="16"/>
                <w:szCs w:val="16"/>
              </w:rPr>
            </w:pPr>
          </w:p>
        </w:tc>
        <w:tc>
          <w:tcPr>
            <w:tcW w:w="888" w:type="pct"/>
            <w:tcBorders>
              <w:top w:val="nil"/>
              <w:left w:val="nil"/>
              <w:bottom w:val="single" w:sz="8" w:space="0" w:color="auto"/>
              <w:right w:val="nil"/>
            </w:tcBorders>
            <w:shd w:val="clear" w:color="auto" w:fill="auto"/>
            <w:vAlign w:val="bottom"/>
            <w:hideMark/>
          </w:tcPr>
          <w:p w14:paraId="7B001072" w14:textId="77777777" w:rsidR="00E71553" w:rsidRPr="00E115E5" w:rsidRDefault="00E71553" w:rsidP="0033193E">
            <w:pPr>
              <w:jc w:val="center"/>
              <w:rPr>
                <w:rFonts w:ascii="Calibri" w:hAnsi="Calibri" w:cs="Calibri"/>
                <w:b/>
                <w:bCs/>
                <w:sz w:val="16"/>
                <w:szCs w:val="16"/>
              </w:rPr>
            </w:pPr>
            <w:r w:rsidRPr="00E115E5">
              <w:rPr>
                <w:rFonts w:ascii="Calibri" w:hAnsi="Calibri" w:cs="Calibri"/>
                <w:b/>
                <w:bCs/>
                <w:sz w:val="16"/>
                <w:szCs w:val="16"/>
              </w:rPr>
              <w:t>CANCELADOS</w:t>
            </w:r>
          </w:p>
        </w:tc>
        <w:tc>
          <w:tcPr>
            <w:tcW w:w="888" w:type="pct"/>
            <w:vMerge/>
            <w:tcBorders>
              <w:top w:val="nil"/>
              <w:left w:val="nil"/>
              <w:bottom w:val="single" w:sz="8" w:space="0" w:color="000000"/>
              <w:right w:val="nil"/>
            </w:tcBorders>
            <w:vAlign w:val="center"/>
            <w:hideMark/>
          </w:tcPr>
          <w:p w14:paraId="4C83CE03" w14:textId="77777777" w:rsidR="00E71553" w:rsidRPr="00E115E5" w:rsidRDefault="00E71553" w:rsidP="0033193E">
            <w:pPr>
              <w:rPr>
                <w:rFonts w:ascii="Calibri" w:hAnsi="Calibri" w:cs="Calibri"/>
                <w:b/>
                <w:bCs/>
                <w:sz w:val="16"/>
                <w:szCs w:val="16"/>
              </w:rPr>
            </w:pPr>
          </w:p>
        </w:tc>
      </w:tr>
      <w:tr w:rsidR="00E71553" w:rsidRPr="00E115E5" w14:paraId="5C636738" w14:textId="77777777" w:rsidTr="0033193E">
        <w:trPr>
          <w:trHeight w:val="227"/>
        </w:trPr>
        <w:tc>
          <w:tcPr>
            <w:tcW w:w="853" w:type="pct"/>
            <w:tcBorders>
              <w:top w:val="nil"/>
              <w:left w:val="nil"/>
              <w:bottom w:val="nil"/>
              <w:right w:val="nil"/>
            </w:tcBorders>
            <w:shd w:val="clear" w:color="auto" w:fill="auto"/>
            <w:noWrap/>
            <w:vAlign w:val="center"/>
            <w:hideMark/>
          </w:tcPr>
          <w:p w14:paraId="00273060" w14:textId="77777777" w:rsidR="00E71553" w:rsidRPr="00E115E5" w:rsidRDefault="00E71553" w:rsidP="0033193E">
            <w:pPr>
              <w:rPr>
                <w:rFonts w:ascii="Calibri" w:hAnsi="Calibri" w:cs="Calibri"/>
                <w:sz w:val="16"/>
                <w:szCs w:val="16"/>
              </w:rPr>
            </w:pPr>
            <w:r w:rsidRPr="00E115E5">
              <w:rPr>
                <w:rFonts w:ascii="Calibri" w:hAnsi="Calibri" w:cs="Calibri"/>
                <w:sz w:val="16"/>
                <w:szCs w:val="16"/>
              </w:rPr>
              <w:t>Custeio</w:t>
            </w:r>
          </w:p>
        </w:tc>
        <w:tc>
          <w:tcPr>
            <w:tcW w:w="841" w:type="pct"/>
            <w:tcBorders>
              <w:top w:val="nil"/>
              <w:left w:val="nil"/>
              <w:bottom w:val="nil"/>
              <w:right w:val="nil"/>
            </w:tcBorders>
            <w:shd w:val="clear" w:color="auto" w:fill="auto"/>
            <w:noWrap/>
            <w:vAlign w:val="center"/>
            <w:hideMark/>
          </w:tcPr>
          <w:p w14:paraId="7A7777F6"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35.565.042</w:t>
            </w:r>
          </w:p>
        </w:tc>
        <w:tc>
          <w:tcPr>
            <w:tcW w:w="841" w:type="pct"/>
            <w:tcBorders>
              <w:top w:val="nil"/>
              <w:left w:val="nil"/>
              <w:bottom w:val="nil"/>
              <w:right w:val="nil"/>
            </w:tcBorders>
            <w:shd w:val="clear" w:color="auto" w:fill="auto"/>
            <w:noWrap/>
            <w:vAlign w:val="center"/>
            <w:hideMark/>
          </w:tcPr>
          <w:p w14:paraId="54421533"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399.245</w:t>
            </w:r>
          </w:p>
        </w:tc>
        <w:tc>
          <w:tcPr>
            <w:tcW w:w="689" w:type="pct"/>
            <w:tcBorders>
              <w:top w:val="nil"/>
              <w:left w:val="nil"/>
              <w:bottom w:val="nil"/>
              <w:right w:val="nil"/>
            </w:tcBorders>
            <w:shd w:val="clear" w:color="auto" w:fill="auto"/>
            <w:noWrap/>
            <w:vAlign w:val="center"/>
            <w:hideMark/>
          </w:tcPr>
          <w:p w14:paraId="06341EEC"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16.232.364</w:t>
            </w:r>
          </w:p>
        </w:tc>
        <w:tc>
          <w:tcPr>
            <w:tcW w:w="888" w:type="pct"/>
            <w:tcBorders>
              <w:top w:val="nil"/>
              <w:left w:val="nil"/>
              <w:bottom w:val="nil"/>
              <w:right w:val="nil"/>
            </w:tcBorders>
            <w:shd w:val="clear" w:color="auto" w:fill="auto"/>
            <w:vAlign w:val="center"/>
            <w:hideMark/>
          </w:tcPr>
          <w:p w14:paraId="1892EB99"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12.533.441</w:t>
            </w:r>
          </w:p>
        </w:tc>
        <w:tc>
          <w:tcPr>
            <w:tcW w:w="888" w:type="pct"/>
            <w:tcBorders>
              <w:top w:val="nil"/>
              <w:left w:val="nil"/>
              <w:bottom w:val="nil"/>
              <w:right w:val="nil"/>
            </w:tcBorders>
            <w:shd w:val="clear" w:color="auto" w:fill="auto"/>
            <w:noWrap/>
            <w:vAlign w:val="center"/>
            <w:hideMark/>
          </w:tcPr>
          <w:p w14:paraId="57651855"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16.621.416</w:t>
            </w:r>
          </w:p>
        </w:tc>
      </w:tr>
      <w:tr w:rsidR="00E71553" w:rsidRPr="00E115E5" w14:paraId="24F60002" w14:textId="77777777" w:rsidTr="0033193E">
        <w:trPr>
          <w:trHeight w:val="227"/>
        </w:trPr>
        <w:tc>
          <w:tcPr>
            <w:tcW w:w="853" w:type="pct"/>
            <w:tcBorders>
              <w:top w:val="nil"/>
              <w:left w:val="nil"/>
              <w:bottom w:val="nil"/>
              <w:right w:val="nil"/>
            </w:tcBorders>
            <w:shd w:val="clear" w:color="auto" w:fill="auto"/>
            <w:noWrap/>
            <w:vAlign w:val="center"/>
            <w:hideMark/>
          </w:tcPr>
          <w:p w14:paraId="6C7BB039" w14:textId="77777777" w:rsidR="00E71553" w:rsidRPr="00E115E5" w:rsidRDefault="00E71553" w:rsidP="0033193E">
            <w:pPr>
              <w:rPr>
                <w:rFonts w:ascii="Calibri" w:hAnsi="Calibri" w:cs="Calibri"/>
                <w:sz w:val="16"/>
                <w:szCs w:val="16"/>
              </w:rPr>
            </w:pPr>
            <w:r w:rsidRPr="00E115E5">
              <w:rPr>
                <w:rFonts w:ascii="Calibri" w:hAnsi="Calibri" w:cs="Calibri"/>
                <w:sz w:val="16"/>
                <w:szCs w:val="16"/>
              </w:rPr>
              <w:t>Pessoal e encargos</w:t>
            </w:r>
          </w:p>
        </w:tc>
        <w:tc>
          <w:tcPr>
            <w:tcW w:w="841" w:type="pct"/>
            <w:tcBorders>
              <w:top w:val="nil"/>
              <w:left w:val="nil"/>
              <w:bottom w:val="nil"/>
              <w:right w:val="nil"/>
            </w:tcBorders>
            <w:shd w:val="clear" w:color="auto" w:fill="auto"/>
            <w:noWrap/>
            <w:vAlign w:val="center"/>
            <w:hideMark/>
          </w:tcPr>
          <w:p w14:paraId="60247596"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9.467.091</w:t>
            </w:r>
          </w:p>
        </w:tc>
        <w:tc>
          <w:tcPr>
            <w:tcW w:w="841" w:type="pct"/>
            <w:tcBorders>
              <w:top w:val="nil"/>
              <w:left w:val="nil"/>
              <w:bottom w:val="nil"/>
              <w:right w:val="nil"/>
            </w:tcBorders>
            <w:shd w:val="clear" w:color="auto" w:fill="auto"/>
            <w:noWrap/>
            <w:vAlign w:val="center"/>
            <w:hideMark/>
          </w:tcPr>
          <w:p w14:paraId="71BFF77F"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6.279.624</w:t>
            </w:r>
          </w:p>
        </w:tc>
        <w:tc>
          <w:tcPr>
            <w:tcW w:w="689" w:type="pct"/>
            <w:tcBorders>
              <w:top w:val="nil"/>
              <w:left w:val="nil"/>
              <w:bottom w:val="nil"/>
              <w:right w:val="nil"/>
            </w:tcBorders>
            <w:shd w:val="clear" w:color="auto" w:fill="auto"/>
            <w:noWrap/>
            <w:vAlign w:val="center"/>
            <w:hideMark/>
          </w:tcPr>
          <w:p w14:paraId="6C86B493"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615.776</w:t>
            </w:r>
          </w:p>
        </w:tc>
        <w:tc>
          <w:tcPr>
            <w:tcW w:w="888" w:type="pct"/>
            <w:tcBorders>
              <w:top w:val="nil"/>
              <w:left w:val="nil"/>
              <w:bottom w:val="nil"/>
              <w:right w:val="nil"/>
            </w:tcBorders>
            <w:shd w:val="clear" w:color="auto" w:fill="auto"/>
            <w:vAlign w:val="center"/>
            <w:hideMark/>
          </w:tcPr>
          <w:p w14:paraId="06CA6BE8"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2.571.691</w:t>
            </w:r>
          </w:p>
        </w:tc>
        <w:tc>
          <w:tcPr>
            <w:tcW w:w="888" w:type="pct"/>
            <w:tcBorders>
              <w:top w:val="nil"/>
              <w:left w:val="nil"/>
              <w:bottom w:val="nil"/>
              <w:right w:val="nil"/>
            </w:tcBorders>
            <w:shd w:val="clear" w:color="auto" w:fill="auto"/>
            <w:noWrap/>
            <w:vAlign w:val="center"/>
            <w:hideMark/>
          </w:tcPr>
          <w:p w14:paraId="1E9A6A8A"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6.807.504</w:t>
            </w:r>
          </w:p>
        </w:tc>
      </w:tr>
      <w:tr w:rsidR="00E71553" w:rsidRPr="00E115E5" w14:paraId="0A1DB2B7" w14:textId="77777777" w:rsidTr="0033193E">
        <w:trPr>
          <w:trHeight w:val="227"/>
        </w:trPr>
        <w:tc>
          <w:tcPr>
            <w:tcW w:w="853" w:type="pct"/>
            <w:tcBorders>
              <w:top w:val="nil"/>
              <w:left w:val="nil"/>
              <w:bottom w:val="single" w:sz="8" w:space="0" w:color="auto"/>
              <w:right w:val="nil"/>
            </w:tcBorders>
            <w:shd w:val="clear" w:color="auto" w:fill="auto"/>
            <w:noWrap/>
            <w:vAlign w:val="center"/>
            <w:hideMark/>
          </w:tcPr>
          <w:p w14:paraId="0C6B1855" w14:textId="77777777" w:rsidR="00E71553" w:rsidRPr="00E115E5" w:rsidRDefault="00E71553" w:rsidP="0033193E">
            <w:pPr>
              <w:rPr>
                <w:rFonts w:ascii="Calibri" w:hAnsi="Calibri" w:cs="Calibri"/>
                <w:sz w:val="16"/>
                <w:szCs w:val="16"/>
              </w:rPr>
            </w:pPr>
            <w:r w:rsidRPr="00E115E5">
              <w:rPr>
                <w:rFonts w:ascii="Calibri" w:hAnsi="Calibri" w:cs="Calibri"/>
                <w:sz w:val="16"/>
                <w:szCs w:val="16"/>
              </w:rPr>
              <w:t>Investimento</w:t>
            </w:r>
          </w:p>
        </w:tc>
        <w:tc>
          <w:tcPr>
            <w:tcW w:w="841" w:type="pct"/>
            <w:tcBorders>
              <w:top w:val="nil"/>
              <w:left w:val="nil"/>
              <w:bottom w:val="single" w:sz="8" w:space="0" w:color="auto"/>
              <w:right w:val="nil"/>
            </w:tcBorders>
            <w:shd w:val="clear" w:color="auto" w:fill="auto"/>
            <w:noWrap/>
            <w:vAlign w:val="center"/>
            <w:hideMark/>
          </w:tcPr>
          <w:p w14:paraId="039132EC"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308.415.842</w:t>
            </w:r>
          </w:p>
        </w:tc>
        <w:tc>
          <w:tcPr>
            <w:tcW w:w="841" w:type="pct"/>
            <w:tcBorders>
              <w:top w:val="nil"/>
              <w:left w:val="nil"/>
              <w:bottom w:val="single" w:sz="8" w:space="0" w:color="auto"/>
              <w:right w:val="nil"/>
            </w:tcBorders>
            <w:shd w:val="clear" w:color="auto" w:fill="auto"/>
            <w:noWrap/>
            <w:vAlign w:val="center"/>
            <w:hideMark/>
          </w:tcPr>
          <w:p w14:paraId="745B4A7E"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30.021.788</w:t>
            </w:r>
          </w:p>
        </w:tc>
        <w:tc>
          <w:tcPr>
            <w:tcW w:w="689" w:type="pct"/>
            <w:tcBorders>
              <w:top w:val="nil"/>
              <w:left w:val="nil"/>
              <w:bottom w:val="single" w:sz="8" w:space="0" w:color="auto"/>
              <w:right w:val="nil"/>
            </w:tcBorders>
            <w:shd w:val="clear" w:color="auto" w:fill="auto"/>
            <w:noWrap/>
            <w:vAlign w:val="center"/>
            <w:hideMark/>
          </w:tcPr>
          <w:p w14:paraId="6D45BDE7"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206.047.423</w:t>
            </w:r>
          </w:p>
        </w:tc>
        <w:tc>
          <w:tcPr>
            <w:tcW w:w="888" w:type="pct"/>
            <w:tcBorders>
              <w:top w:val="nil"/>
              <w:left w:val="nil"/>
              <w:bottom w:val="single" w:sz="8" w:space="0" w:color="auto"/>
              <w:right w:val="nil"/>
            </w:tcBorders>
            <w:shd w:val="clear" w:color="auto" w:fill="auto"/>
            <w:vAlign w:val="center"/>
            <w:hideMark/>
          </w:tcPr>
          <w:p w14:paraId="27934A1F"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21.808.732</w:t>
            </w:r>
          </w:p>
        </w:tc>
        <w:tc>
          <w:tcPr>
            <w:tcW w:w="888" w:type="pct"/>
            <w:tcBorders>
              <w:top w:val="nil"/>
              <w:left w:val="nil"/>
              <w:bottom w:val="single" w:sz="8" w:space="0" w:color="auto"/>
              <w:right w:val="nil"/>
            </w:tcBorders>
            <w:shd w:val="clear" w:color="auto" w:fill="auto"/>
            <w:noWrap/>
            <w:vAlign w:val="center"/>
            <w:hideMark/>
          </w:tcPr>
          <w:p w14:paraId="588F3CD6" w14:textId="77777777" w:rsidR="00E71553" w:rsidRPr="00E115E5" w:rsidRDefault="00E71553" w:rsidP="0033193E">
            <w:pPr>
              <w:jc w:val="right"/>
              <w:rPr>
                <w:rFonts w:ascii="Calibri" w:hAnsi="Calibri" w:cs="Calibri"/>
                <w:sz w:val="16"/>
                <w:szCs w:val="16"/>
              </w:rPr>
            </w:pPr>
            <w:r w:rsidRPr="00E115E5">
              <w:rPr>
                <w:rFonts w:ascii="Calibri" w:hAnsi="Calibri" w:cs="Calibri"/>
                <w:sz w:val="16"/>
                <w:szCs w:val="16"/>
              </w:rPr>
              <w:t>206.008.185</w:t>
            </w:r>
          </w:p>
        </w:tc>
      </w:tr>
      <w:tr w:rsidR="00E71553" w:rsidRPr="00E115E5" w14:paraId="728C4FA0" w14:textId="77777777" w:rsidTr="0033193E">
        <w:trPr>
          <w:trHeight w:val="227"/>
        </w:trPr>
        <w:tc>
          <w:tcPr>
            <w:tcW w:w="853" w:type="pct"/>
            <w:tcBorders>
              <w:top w:val="nil"/>
              <w:left w:val="nil"/>
              <w:bottom w:val="single" w:sz="8" w:space="0" w:color="auto"/>
              <w:right w:val="nil"/>
            </w:tcBorders>
            <w:shd w:val="clear" w:color="auto" w:fill="auto"/>
            <w:noWrap/>
            <w:vAlign w:val="center"/>
            <w:hideMark/>
          </w:tcPr>
          <w:p w14:paraId="305DC935" w14:textId="77777777" w:rsidR="00E71553" w:rsidRPr="00E115E5" w:rsidRDefault="00E71553" w:rsidP="0033193E">
            <w:pPr>
              <w:rPr>
                <w:rFonts w:ascii="Calibri" w:hAnsi="Calibri" w:cs="Calibri"/>
                <w:b/>
                <w:bCs/>
                <w:sz w:val="16"/>
                <w:szCs w:val="16"/>
              </w:rPr>
            </w:pPr>
            <w:r w:rsidRPr="00E115E5">
              <w:rPr>
                <w:rFonts w:ascii="Calibri" w:hAnsi="Calibri" w:cs="Calibri"/>
                <w:b/>
                <w:bCs/>
                <w:sz w:val="16"/>
                <w:szCs w:val="16"/>
              </w:rPr>
              <w:t>TOTAL GERAL</w:t>
            </w:r>
          </w:p>
        </w:tc>
        <w:tc>
          <w:tcPr>
            <w:tcW w:w="841" w:type="pct"/>
            <w:tcBorders>
              <w:top w:val="nil"/>
              <w:left w:val="nil"/>
              <w:bottom w:val="single" w:sz="8" w:space="0" w:color="auto"/>
              <w:right w:val="nil"/>
            </w:tcBorders>
            <w:shd w:val="clear" w:color="auto" w:fill="auto"/>
            <w:noWrap/>
            <w:vAlign w:val="center"/>
            <w:hideMark/>
          </w:tcPr>
          <w:p w14:paraId="18FCCEF9" w14:textId="77777777" w:rsidR="00E71553" w:rsidRPr="00E115E5" w:rsidRDefault="00E71553" w:rsidP="0033193E">
            <w:pPr>
              <w:jc w:val="right"/>
              <w:rPr>
                <w:rFonts w:ascii="Calibri" w:hAnsi="Calibri" w:cs="Calibri"/>
                <w:b/>
                <w:bCs/>
                <w:sz w:val="16"/>
                <w:szCs w:val="16"/>
              </w:rPr>
            </w:pPr>
            <w:r w:rsidRPr="00E115E5">
              <w:rPr>
                <w:rFonts w:ascii="Calibri" w:hAnsi="Calibri" w:cs="Calibri"/>
                <w:b/>
                <w:bCs/>
                <w:sz w:val="16"/>
                <w:szCs w:val="16"/>
              </w:rPr>
              <w:t>353.447.975</w:t>
            </w:r>
          </w:p>
        </w:tc>
        <w:tc>
          <w:tcPr>
            <w:tcW w:w="841" w:type="pct"/>
            <w:tcBorders>
              <w:top w:val="nil"/>
              <w:left w:val="nil"/>
              <w:bottom w:val="single" w:sz="8" w:space="0" w:color="auto"/>
              <w:right w:val="nil"/>
            </w:tcBorders>
            <w:shd w:val="clear" w:color="auto" w:fill="auto"/>
            <w:noWrap/>
            <w:vAlign w:val="center"/>
            <w:hideMark/>
          </w:tcPr>
          <w:p w14:paraId="359CDC55" w14:textId="77777777" w:rsidR="00E71553" w:rsidRPr="00E115E5" w:rsidRDefault="00E71553" w:rsidP="0033193E">
            <w:pPr>
              <w:jc w:val="right"/>
              <w:rPr>
                <w:rFonts w:ascii="Calibri" w:hAnsi="Calibri" w:cs="Calibri"/>
                <w:b/>
                <w:bCs/>
                <w:sz w:val="16"/>
                <w:szCs w:val="16"/>
              </w:rPr>
            </w:pPr>
            <w:r w:rsidRPr="00E115E5">
              <w:rPr>
                <w:rFonts w:ascii="Calibri" w:hAnsi="Calibri" w:cs="Calibri"/>
                <w:b/>
                <w:bCs/>
                <w:sz w:val="16"/>
                <w:szCs w:val="16"/>
              </w:rPr>
              <w:t>36.700.657</w:t>
            </w:r>
          </w:p>
        </w:tc>
        <w:tc>
          <w:tcPr>
            <w:tcW w:w="689" w:type="pct"/>
            <w:tcBorders>
              <w:top w:val="nil"/>
              <w:left w:val="nil"/>
              <w:bottom w:val="single" w:sz="8" w:space="0" w:color="auto"/>
              <w:right w:val="nil"/>
            </w:tcBorders>
            <w:shd w:val="clear" w:color="auto" w:fill="auto"/>
            <w:noWrap/>
            <w:vAlign w:val="center"/>
            <w:hideMark/>
          </w:tcPr>
          <w:p w14:paraId="5DBD735B" w14:textId="77777777" w:rsidR="00E71553" w:rsidRPr="00E115E5" w:rsidRDefault="00E71553" w:rsidP="0033193E">
            <w:pPr>
              <w:jc w:val="right"/>
              <w:rPr>
                <w:rFonts w:ascii="Calibri" w:hAnsi="Calibri" w:cs="Calibri"/>
                <w:b/>
                <w:bCs/>
                <w:sz w:val="16"/>
                <w:szCs w:val="16"/>
              </w:rPr>
            </w:pPr>
            <w:r w:rsidRPr="00E115E5">
              <w:rPr>
                <w:rFonts w:ascii="Calibri" w:hAnsi="Calibri" w:cs="Calibri"/>
                <w:b/>
                <w:bCs/>
                <w:sz w:val="16"/>
                <w:szCs w:val="16"/>
              </w:rPr>
              <w:t>222.895.563</w:t>
            </w:r>
          </w:p>
        </w:tc>
        <w:tc>
          <w:tcPr>
            <w:tcW w:w="888" w:type="pct"/>
            <w:tcBorders>
              <w:top w:val="nil"/>
              <w:left w:val="nil"/>
              <w:bottom w:val="single" w:sz="8" w:space="0" w:color="auto"/>
              <w:right w:val="nil"/>
            </w:tcBorders>
            <w:shd w:val="clear" w:color="auto" w:fill="auto"/>
            <w:noWrap/>
            <w:vAlign w:val="center"/>
            <w:hideMark/>
          </w:tcPr>
          <w:p w14:paraId="47FF5907" w14:textId="77777777" w:rsidR="00E71553" w:rsidRPr="00E115E5" w:rsidRDefault="00E71553" w:rsidP="0033193E">
            <w:pPr>
              <w:jc w:val="right"/>
              <w:rPr>
                <w:rFonts w:ascii="Calibri" w:hAnsi="Calibri" w:cs="Calibri"/>
                <w:b/>
                <w:bCs/>
                <w:sz w:val="16"/>
                <w:szCs w:val="16"/>
              </w:rPr>
            </w:pPr>
            <w:r w:rsidRPr="00E115E5">
              <w:rPr>
                <w:rFonts w:ascii="Calibri" w:hAnsi="Calibri" w:cs="Calibri"/>
                <w:b/>
                <w:bCs/>
                <w:sz w:val="16"/>
                <w:szCs w:val="16"/>
              </w:rPr>
              <w:t>36.913.863</w:t>
            </w:r>
          </w:p>
        </w:tc>
        <w:tc>
          <w:tcPr>
            <w:tcW w:w="888" w:type="pct"/>
            <w:tcBorders>
              <w:top w:val="nil"/>
              <w:left w:val="nil"/>
              <w:bottom w:val="single" w:sz="8" w:space="0" w:color="auto"/>
              <w:right w:val="nil"/>
            </w:tcBorders>
            <w:shd w:val="clear" w:color="auto" w:fill="auto"/>
            <w:noWrap/>
            <w:vAlign w:val="center"/>
            <w:hideMark/>
          </w:tcPr>
          <w:p w14:paraId="2A073BC2" w14:textId="77777777" w:rsidR="00E71553" w:rsidRPr="00E115E5" w:rsidRDefault="00E71553" w:rsidP="0033193E">
            <w:pPr>
              <w:jc w:val="right"/>
              <w:rPr>
                <w:rFonts w:ascii="Calibri" w:hAnsi="Calibri" w:cs="Calibri"/>
                <w:b/>
                <w:bCs/>
                <w:sz w:val="16"/>
                <w:szCs w:val="16"/>
              </w:rPr>
            </w:pPr>
            <w:r w:rsidRPr="00E115E5">
              <w:rPr>
                <w:rFonts w:ascii="Calibri" w:hAnsi="Calibri" w:cs="Calibri"/>
                <w:b/>
                <w:bCs/>
                <w:sz w:val="16"/>
                <w:szCs w:val="16"/>
              </w:rPr>
              <w:t>229.437.106</w:t>
            </w:r>
          </w:p>
        </w:tc>
      </w:tr>
    </w:tbl>
    <w:p w14:paraId="0BD79847" w14:textId="77777777" w:rsidR="00E71553" w:rsidRDefault="00E71553" w:rsidP="00E71553">
      <w:pPr>
        <w:spacing w:before="120"/>
        <w:rPr>
          <w:rFonts w:ascii="Calibri" w:hAnsi="Calibri" w:cs="Calibri"/>
          <w:b/>
          <w:color w:val="FF0000"/>
          <w:sz w:val="22"/>
          <w:szCs w:val="22"/>
        </w:rPr>
      </w:pPr>
    </w:p>
    <w:p w14:paraId="68F985AD" w14:textId="77777777" w:rsidR="00E71553" w:rsidRDefault="00E71553" w:rsidP="00E71553">
      <w:pPr>
        <w:spacing w:before="120"/>
        <w:rPr>
          <w:rFonts w:ascii="Calibri" w:hAnsi="Calibri" w:cs="Calibri"/>
          <w:b/>
          <w:color w:val="FF0000"/>
          <w:sz w:val="22"/>
          <w:szCs w:val="22"/>
        </w:rPr>
      </w:pPr>
    </w:p>
    <w:p w14:paraId="478A2C4B" w14:textId="77777777" w:rsidR="00E71553" w:rsidRDefault="00E71553" w:rsidP="00E71553">
      <w:pPr>
        <w:spacing w:before="120"/>
        <w:rPr>
          <w:rFonts w:ascii="Calibri" w:hAnsi="Calibri" w:cs="Calibri"/>
          <w:b/>
          <w:color w:val="FF0000"/>
          <w:sz w:val="22"/>
          <w:szCs w:val="22"/>
        </w:rPr>
      </w:pPr>
    </w:p>
    <w:p w14:paraId="1AD2090C" w14:textId="77777777" w:rsidR="00E71553" w:rsidRPr="00F64148" w:rsidRDefault="00E71553" w:rsidP="00E71553">
      <w:pPr>
        <w:spacing w:after="120"/>
        <w:ind w:right="-142"/>
        <w:rPr>
          <w:rFonts w:ascii="Calibri" w:hAnsi="Calibri" w:cs="Calibri"/>
          <w:sz w:val="22"/>
          <w:szCs w:val="22"/>
        </w:rPr>
      </w:pPr>
      <w:r>
        <w:rPr>
          <w:rFonts w:ascii="Calibri" w:hAnsi="Calibri" w:cs="Calibri"/>
          <w:b/>
          <w:sz w:val="22"/>
          <w:szCs w:val="22"/>
        </w:rPr>
        <w:t>d</w:t>
      </w:r>
      <w:r w:rsidRPr="00F64148">
        <w:rPr>
          <w:rFonts w:ascii="Calibri" w:hAnsi="Calibri" w:cs="Calibri"/>
          <w:b/>
          <w:sz w:val="22"/>
          <w:szCs w:val="22"/>
        </w:rPr>
        <w:t xml:space="preserve">) </w:t>
      </w:r>
      <w:proofErr w:type="spellStart"/>
      <w:r>
        <w:rPr>
          <w:rFonts w:ascii="Calibri" w:hAnsi="Calibri" w:cs="Calibri"/>
          <w:b/>
          <w:sz w:val="22"/>
          <w:szCs w:val="22"/>
        </w:rPr>
        <w:t>TEDs</w:t>
      </w:r>
      <w:proofErr w:type="spellEnd"/>
      <w:r w:rsidRPr="00F64148">
        <w:rPr>
          <w:rFonts w:ascii="Calibri" w:hAnsi="Calibri" w:cs="Calibri"/>
          <w:b/>
          <w:sz w:val="22"/>
          <w:szCs w:val="22"/>
        </w:rPr>
        <w:t xml:space="preserve"> </w:t>
      </w:r>
    </w:p>
    <w:p w14:paraId="06B1D5FF" w14:textId="77777777" w:rsidR="00E71553" w:rsidRDefault="00E71553" w:rsidP="00E71553">
      <w:pPr>
        <w:rPr>
          <w:rFonts w:ascii="Calibri" w:hAnsi="Calibri" w:cs="Calibri"/>
          <w:sz w:val="22"/>
          <w:szCs w:val="22"/>
        </w:rPr>
      </w:pPr>
      <w:r w:rsidRPr="00090E19">
        <w:rPr>
          <w:rFonts w:ascii="Calibri" w:hAnsi="Calibri" w:cs="Calibri"/>
          <w:sz w:val="22"/>
          <w:szCs w:val="22"/>
        </w:rPr>
        <w:t>Os Termos de Execução Descentralizada celebrados entre a Infra S.A. e órgãos vinculados à União para execução de serviços de interesse público</w:t>
      </w:r>
      <w:r>
        <w:rPr>
          <w:rFonts w:ascii="Calibri" w:hAnsi="Calibri" w:cs="Calibri"/>
          <w:sz w:val="22"/>
          <w:szCs w:val="22"/>
        </w:rPr>
        <w:t xml:space="preserve"> podem ser </w:t>
      </w:r>
      <w:r w:rsidRPr="005615B7">
        <w:rPr>
          <w:rFonts w:ascii="Calibri" w:hAnsi="Calibri" w:cs="Calibri"/>
          <w:sz w:val="22"/>
          <w:szCs w:val="22"/>
        </w:rPr>
        <w:t xml:space="preserve">verificados </w:t>
      </w:r>
      <w:r>
        <w:rPr>
          <w:rFonts w:ascii="Calibri" w:hAnsi="Calibri" w:cs="Calibri"/>
          <w:sz w:val="22"/>
          <w:szCs w:val="22"/>
        </w:rPr>
        <w:t xml:space="preserve">na </w:t>
      </w:r>
      <w:r w:rsidRPr="005615B7">
        <w:rPr>
          <w:rFonts w:ascii="Calibri" w:hAnsi="Calibri" w:cs="Calibri"/>
          <w:sz w:val="22"/>
          <w:szCs w:val="22"/>
        </w:rPr>
        <w:t>nota 4c</w:t>
      </w:r>
      <w:r>
        <w:rPr>
          <w:rFonts w:ascii="Calibri" w:hAnsi="Calibri" w:cs="Calibri"/>
          <w:sz w:val="22"/>
          <w:szCs w:val="22"/>
        </w:rPr>
        <w:t>.</w:t>
      </w:r>
    </w:p>
    <w:p w14:paraId="6F6B59CC" w14:textId="77777777" w:rsidR="00E71553" w:rsidRDefault="00E71553" w:rsidP="00E71553">
      <w:pPr>
        <w:rPr>
          <w:rFonts w:ascii="Calibri" w:hAnsi="Calibri" w:cs="Calibri"/>
          <w:b/>
          <w:sz w:val="22"/>
          <w:szCs w:val="22"/>
        </w:rPr>
      </w:pPr>
    </w:p>
    <w:p w14:paraId="0460CFDD" w14:textId="77777777" w:rsidR="00E71553" w:rsidRDefault="00E71553" w:rsidP="00E71553">
      <w:pPr>
        <w:spacing w:before="120" w:after="120"/>
        <w:ind w:right="-142"/>
        <w:rPr>
          <w:rFonts w:ascii="Calibri" w:hAnsi="Calibri" w:cs="Calibri"/>
          <w:b/>
          <w:sz w:val="22"/>
          <w:szCs w:val="22"/>
        </w:rPr>
      </w:pPr>
      <w:r>
        <w:rPr>
          <w:rFonts w:ascii="Calibri" w:hAnsi="Calibri" w:cs="Calibri"/>
          <w:b/>
          <w:sz w:val="22"/>
          <w:szCs w:val="22"/>
        </w:rPr>
        <w:t>e</w:t>
      </w:r>
      <w:r w:rsidRPr="00F64148">
        <w:rPr>
          <w:rFonts w:ascii="Calibri" w:hAnsi="Calibri" w:cs="Calibri"/>
          <w:b/>
          <w:sz w:val="22"/>
          <w:szCs w:val="22"/>
        </w:rPr>
        <w:t xml:space="preserve">) </w:t>
      </w:r>
      <w:r>
        <w:rPr>
          <w:rFonts w:ascii="Calibri" w:hAnsi="Calibri" w:cs="Calibri"/>
          <w:b/>
          <w:sz w:val="22"/>
          <w:szCs w:val="22"/>
        </w:rPr>
        <w:t>Planos de Previdência</w:t>
      </w:r>
    </w:p>
    <w:p w14:paraId="1113025E" w14:textId="77777777" w:rsidR="00E71553" w:rsidRPr="00F64148" w:rsidRDefault="00E71553" w:rsidP="00E71553">
      <w:pPr>
        <w:spacing w:before="120" w:after="120"/>
        <w:ind w:right="-142"/>
        <w:rPr>
          <w:rFonts w:ascii="Calibri" w:hAnsi="Calibri" w:cs="Calibri"/>
          <w:sz w:val="22"/>
          <w:szCs w:val="22"/>
        </w:rPr>
      </w:pPr>
      <w:r w:rsidRPr="00090E19">
        <w:rPr>
          <w:rFonts w:ascii="Calibri" w:hAnsi="Calibri" w:cs="Calibri"/>
          <w:sz w:val="22"/>
          <w:szCs w:val="22"/>
        </w:rPr>
        <w:t>No</w:t>
      </w:r>
      <w:r>
        <w:rPr>
          <w:rFonts w:ascii="Calibri" w:hAnsi="Calibri" w:cs="Calibri"/>
          <w:sz w:val="22"/>
          <w:szCs w:val="22"/>
        </w:rPr>
        <w:t xml:space="preserve"> ano de 2022 foram repassados R$ 1,1 milhão ao REFER e R$ 304,2 mil ao GEIPREV a título de </w:t>
      </w:r>
      <w:proofErr w:type="spellStart"/>
      <w:r>
        <w:rPr>
          <w:rFonts w:ascii="Calibri" w:hAnsi="Calibri" w:cs="Calibri"/>
          <w:sz w:val="22"/>
          <w:szCs w:val="22"/>
        </w:rPr>
        <w:t>de</w:t>
      </w:r>
      <w:proofErr w:type="spellEnd"/>
      <w:r>
        <w:rPr>
          <w:rFonts w:ascii="Calibri" w:hAnsi="Calibri" w:cs="Calibri"/>
          <w:sz w:val="22"/>
          <w:szCs w:val="22"/>
        </w:rPr>
        <w:t xml:space="preserve"> contribuição da parte patronal da empresa.</w:t>
      </w:r>
    </w:p>
    <w:p w14:paraId="214E82A7" w14:textId="77777777" w:rsidR="00E71553" w:rsidRDefault="00E71553" w:rsidP="00E71553">
      <w:pPr>
        <w:rPr>
          <w:rFonts w:ascii="Calibri" w:hAnsi="Calibri" w:cs="Calibri"/>
          <w:b/>
          <w:sz w:val="22"/>
          <w:szCs w:val="22"/>
        </w:rPr>
      </w:pPr>
    </w:p>
    <w:p w14:paraId="6B87373A" w14:textId="77777777" w:rsidR="00E71553" w:rsidRPr="00B7739F" w:rsidRDefault="00E71553" w:rsidP="00E71553">
      <w:pPr>
        <w:pStyle w:val="Ttulo4"/>
        <w:tabs>
          <w:tab w:val="left" w:pos="0"/>
        </w:tabs>
        <w:spacing w:after="120" w:line="240" w:lineRule="auto"/>
        <w:rPr>
          <w:rFonts w:ascii="Calibri" w:hAnsi="Calibri" w:cs="Calibri"/>
          <w:b w:val="0"/>
          <w:sz w:val="22"/>
          <w:szCs w:val="22"/>
        </w:rPr>
      </w:pPr>
      <w:r w:rsidRPr="00B7739F">
        <w:rPr>
          <w:rFonts w:ascii="Calibri" w:hAnsi="Calibri" w:cs="Calibri"/>
          <w:sz w:val="22"/>
          <w:szCs w:val="22"/>
        </w:rPr>
        <w:t>NOTA 2</w:t>
      </w:r>
      <w:r>
        <w:rPr>
          <w:rFonts w:ascii="Calibri" w:hAnsi="Calibri" w:cs="Calibri"/>
          <w:sz w:val="22"/>
          <w:szCs w:val="22"/>
        </w:rPr>
        <w:t>5</w:t>
      </w:r>
      <w:r w:rsidRPr="00B7739F">
        <w:rPr>
          <w:rFonts w:ascii="Calibri" w:hAnsi="Calibri" w:cs="Calibri"/>
          <w:sz w:val="22"/>
          <w:szCs w:val="22"/>
        </w:rPr>
        <w:t xml:space="preserve"> – CONCILIAÇÃO ENTRE A LEI Nº 6.404/76 E A LEI Nº 4.320/64 (NOTA NÃO AUDITADA)</w:t>
      </w:r>
    </w:p>
    <w:p w14:paraId="3D5E9AAA" w14:textId="77777777" w:rsidR="00E71553" w:rsidRDefault="00E71553" w:rsidP="00E71553">
      <w:pPr>
        <w:spacing w:after="120"/>
        <w:ind w:left="714" w:right="57"/>
        <w:jc w:val="both"/>
        <w:rPr>
          <w:rFonts w:ascii="Calibri" w:hAnsi="Calibri" w:cs="Calibri"/>
          <w:bCs/>
          <w:color w:val="FF0000"/>
          <w:sz w:val="18"/>
          <w:szCs w:val="18"/>
        </w:rPr>
      </w:pPr>
    </w:p>
    <w:p w14:paraId="7160497E" w14:textId="77777777" w:rsidR="00E71553" w:rsidRDefault="00E71553" w:rsidP="00E71553">
      <w:pPr>
        <w:spacing w:before="120" w:after="120"/>
        <w:ind w:right="57"/>
        <w:jc w:val="both"/>
        <w:rPr>
          <w:rFonts w:ascii="Calibri" w:hAnsi="Calibri" w:cs="Calibri"/>
          <w:sz w:val="22"/>
          <w:szCs w:val="22"/>
        </w:rPr>
      </w:pPr>
      <w:r w:rsidRPr="00654405">
        <w:rPr>
          <w:rFonts w:ascii="Calibri" w:hAnsi="Calibri" w:cs="Calibri"/>
          <w:sz w:val="22"/>
          <w:szCs w:val="22"/>
        </w:rPr>
        <w:t xml:space="preserve">De acordo com </w:t>
      </w:r>
      <w:r>
        <w:rPr>
          <w:rFonts w:ascii="Calibri" w:hAnsi="Calibri" w:cs="Calibri"/>
          <w:sz w:val="22"/>
          <w:szCs w:val="22"/>
        </w:rPr>
        <w:t>o</w:t>
      </w:r>
      <w:r w:rsidRPr="00654405">
        <w:rPr>
          <w:rFonts w:ascii="Calibri" w:hAnsi="Calibri" w:cs="Calibri"/>
          <w:sz w:val="22"/>
          <w:szCs w:val="22"/>
        </w:rPr>
        <w:t xml:space="preserve"> Acórdão nº 2016/2006 do Tribunal de Contas Da União, apresenta-se o Balanço Patrimonial e a Demonstração de Resultados comparativos entre a contabilização conforme preceitos da Lei nº 6.404, de 15 de dezembro de 1976, aplicadas às empresas sociedades anônimas e a Lei nº 4.320, de 17 de março de 1964, aplicada ao setor público. </w:t>
      </w:r>
    </w:p>
    <w:p w14:paraId="15F04988" w14:textId="77777777" w:rsidR="00E71553" w:rsidRPr="00654405" w:rsidRDefault="00E71553" w:rsidP="00E71553">
      <w:pPr>
        <w:spacing w:before="120" w:after="120"/>
        <w:ind w:right="57"/>
        <w:jc w:val="both"/>
        <w:rPr>
          <w:rFonts w:ascii="Calibri" w:hAnsi="Calibri" w:cs="Calibri"/>
          <w:sz w:val="22"/>
          <w:szCs w:val="22"/>
        </w:rPr>
      </w:pPr>
      <w:r>
        <w:rPr>
          <w:rFonts w:ascii="Calibri" w:hAnsi="Calibri" w:cs="Calibri"/>
          <w:sz w:val="22"/>
          <w:szCs w:val="22"/>
        </w:rPr>
        <w:t xml:space="preserve">Conforme divulgado na </w:t>
      </w:r>
      <w:r w:rsidRPr="005615B7">
        <w:rPr>
          <w:rFonts w:ascii="Calibri" w:hAnsi="Calibri" w:cs="Calibri"/>
          <w:sz w:val="22"/>
          <w:szCs w:val="22"/>
        </w:rPr>
        <w:t>Nota 2e</w:t>
      </w:r>
      <w:r>
        <w:rPr>
          <w:rFonts w:ascii="Calibri" w:hAnsi="Calibri" w:cs="Calibri"/>
          <w:sz w:val="22"/>
          <w:szCs w:val="22"/>
        </w:rPr>
        <w:t>, o</w:t>
      </w:r>
      <w:r w:rsidRPr="009B67A2">
        <w:rPr>
          <w:rFonts w:ascii="Calibri" w:hAnsi="Calibri" w:cs="Calibri"/>
          <w:sz w:val="22"/>
          <w:szCs w:val="22"/>
        </w:rPr>
        <w:t>s registros contábeis da empresa são realizados por meio do Sistema Integrado de Administração Financeira do Governo Federal (SIAFI)</w:t>
      </w:r>
      <w:r>
        <w:rPr>
          <w:rFonts w:ascii="Calibri" w:hAnsi="Calibri" w:cs="Calibri"/>
          <w:sz w:val="22"/>
          <w:szCs w:val="22"/>
        </w:rPr>
        <w:t xml:space="preserve"> conforme as normas aplicadas à contabilidade do Setor Público</w:t>
      </w:r>
      <w:r w:rsidRPr="009B67A2">
        <w:rPr>
          <w:rFonts w:ascii="Calibri" w:hAnsi="Calibri" w:cs="Calibri"/>
          <w:sz w:val="22"/>
          <w:szCs w:val="22"/>
        </w:rPr>
        <w:t xml:space="preserve"> e</w:t>
      </w:r>
      <w:r>
        <w:rPr>
          <w:rFonts w:ascii="Calibri" w:hAnsi="Calibri" w:cs="Calibri"/>
          <w:sz w:val="22"/>
          <w:szCs w:val="22"/>
        </w:rPr>
        <w:t>,</w:t>
      </w:r>
      <w:r w:rsidRPr="009B67A2">
        <w:rPr>
          <w:rFonts w:ascii="Calibri" w:hAnsi="Calibri" w:cs="Calibri"/>
          <w:sz w:val="22"/>
          <w:szCs w:val="22"/>
        </w:rPr>
        <w:t xml:space="preserve"> posteriormente</w:t>
      </w:r>
      <w:r>
        <w:rPr>
          <w:rFonts w:ascii="Calibri" w:hAnsi="Calibri" w:cs="Calibri"/>
          <w:sz w:val="22"/>
          <w:szCs w:val="22"/>
        </w:rPr>
        <w:t>,</w:t>
      </w:r>
      <w:r w:rsidRPr="009B67A2">
        <w:rPr>
          <w:rFonts w:ascii="Calibri" w:hAnsi="Calibri" w:cs="Calibri"/>
          <w:sz w:val="22"/>
          <w:szCs w:val="22"/>
        </w:rPr>
        <w:t xml:space="preserve"> são conciliados para atender </w:t>
      </w:r>
      <w:r>
        <w:rPr>
          <w:rFonts w:ascii="Calibri" w:hAnsi="Calibri" w:cs="Calibri"/>
          <w:sz w:val="22"/>
          <w:szCs w:val="22"/>
        </w:rPr>
        <w:t>às normas aplicadas à Contabilidade</w:t>
      </w:r>
      <w:r w:rsidRPr="009B67A2">
        <w:rPr>
          <w:rFonts w:ascii="Calibri" w:hAnsi="Calibri" w:cs="Calibri"/>
          <w:sz w:val="22"/>
          <w:szCs w:val="22"/>
        </w:rPr>
        <w:t xml:space="preserve"> Societária</w:t>
      </w:r>
      <w:r>
        <w:rPr>
          <w:rFonts w:ascii="Calibri" w:hAnsi="Calibri" w:cs="Calibri"/>
          <w:sz w:val="22"/>
          <w:szCs w:val="22"/>
        </w:rPr>
        <w:t xml:space="preserve">. A conciliação é realizada </w:t>
      </w:r>
      <w:r w:rsidRPr="009B67A2">
        <w:rPr>
          <w:rFonts w:ascii="Calibri" w:hAnsi="Calibri" w:cs="Calibri"/>
          <w:sz w:val="22"/>
          <w:szCs w:val="22"/>
        </w:rPr>
        <w:t>“off-book”, por meio de planilhas</w:t>
      </w:r>
      <w:r>
        <w:rPr>
          <w:rFonts w:ascii="Calibri" w:hAnsi="Calibri" w:cs="Calibri"/>
          <w:sz w:val="22"/>
          <w:szCs w:val="22"/>
        </w:rPr>
        <w:t xml:space="preserve"> de Excel, e é </w:t>
      </w:r>
      <w:r w:rsidRPr="009B67A2">
        <w:rPr>
          <w:rFonts w:ascii="Calibri" w:hAnsi="Calibri" w:cs="Calibri"/>
          <w:sz w:val="22"/>
          <w:szCs w:val="22"/>
        </w:rPr>
        <w:t xml:space="preserve">necessária devido </w:t>
      </w:r>
      <w:r>
        <w:rPr>
          <w:rFonts w:ascii="Calibri" w:hAnsi="Calibri" w:cs="Calibri"/>
          <w:sz w:val="22"/>
          <w:szCs w:val="22"/>
        </w:rPr>
        <w:t>às</w:t>
      </w:r>
      <w:r w:rsidRPr="009B67A2">
        <w:rPr>
          <w:rFonts w:ascii="Calibri" w:hAnsi="Calibri" w:cs="Calibri"/>
          <w:sz w:val="22"/>
          <w:szCs w:val="22"/>
        </w:rPr>
        <w:t xml:space="preserve"> diferenças temporais e </w:t>
      </w:r>
      <w:r>
        <w:rPr>
          <w:rFonts w:ascii="Calibri" w:hAnsi="Calibri" w:cs="Calibri"/>
          <w:sz w:val="22"/>
          <w:szCs w:val="22"/>
        </w:rPr>
        <w:t>normativas</w:t>
      </w:r>
      <w:r w:rsidRPr="009B67A2">
        <w:rPr>
          <w:rFonts w:ascii="Calibri" w:hAnsi="Calibri" w:cs="Calibri"/>
          <w:sz w:val="22"/>
          <w:szCs w:val="22"/>
        </w:rPr>
        <w:t xml:space="preserve"> </w:t>
      </w:r>
      <w:r>
        <w:rPr>
          <w:rFonts w:ascii="Calibri" w:hAnsi="Calibri" w:cs="Calibri"/>
          <w:sz w:val="22"/>
          <w:szCs w:val="22"/>
        </w:rPr>
        <w:t xml:space="preserve">entre contabilidade pública e societária. </w:t>
      </w:r>
    </w:p>
    <w:p w14:paraId="3E41A978" w14:textId="77777777" w:rsidR="00E71553" w:rsidRDefault="00E71553" w:rsidP="00E71553">
      <w:pPr>
        <w:spacing w:before="120" w:after="120"/>
        <w:ind w:right="57"/>
        <w:jc w:val="both"/>
        <w:rPr>
          <w:rFonts w:ascii="Calibri" w:hAnsi="Calibri" w:cs="Calibri"/>
          <w:sz w:val="22"/>
          <w:szCs w:val="22"/>
        </w:rPr>
      </w:pPr>
      <w:r w:rsidRPr="00654405">
        <w:rPr>
          <w:rFonts w:ascii="Calibri" w:hAnsi="Calibri" w:cs="Calibri"/>
          <w:sz w:val="22"/>
          <w:szCs w:val="22"/>
        </w:rPr>
        <w:t>Os dados para a elaboração das demonstrações conforme a Lei 4.320/64 foram extraídos do Sistema Integrado de Administração Financeira do Governo Federal -SIAFI.</w:t>
      </w:r>
    </w:p>
    <w:p w14:paraId="780F29DF" w14:textId="77777777" w:rsidR="00E71553" w:rsidRDefault="00E71553" w:rsidP="00E71553">
      <w:pPr>
        <w:spacing w:before="120" w:after="120"/>
        <w:ind w:right="57"/>
        <w:jc w:val="both"/>
        <w:rPr>
          <w:rFonts w:ascii="Calibri" w:hAnsi="Calibri" w:cs="Calibri"/>
          <w:sz w:val="22"/>
          <w:szCs w:val="22"/>
        </w:rPr>
      </w:pPr>
      <w:r>
        <w:rPr>
          <w:rFonts w:ascii="Calibri" w:hAnsi="Calibri" w:cs="Calibri"/>
          <w:sz w:val="22"/>
          <w:szCs w:val="22"/>
        </w:rPr>
        <w:t>A conciliação apresentada nos itens (i) Ativo; (</w:t>
      </w:r>
      <w:proofErr w:type="spellStart"/>
      <w:r>
        <w:rPr>
          <w:rFonts w:ascii="Calibri" w:hAnsi="Calibri" w:cs="Calibri"/>
          <w:sz w:val="22"/>
          <w:szCs w:val="22"/>
        </w:rPr>
        <w:t>ii</w:t>
      </w:r>
      <w:proofErr w:type="spellEnd"/>
      <w:r>
        <w:rPr>
          <w:rFonts w:ascii="Calibri" w:hAnsi="Calibri" w:cs="Calibri"/>
          <w:sz w:val="22"/>
          <w:szCs w:val="22"/>
        </w:rPr>
        <w:t>) Passivo; e (</w:t>
      </w:r>
      <w:proofErr w:type="spellStart"/>
      <w:r>
        <w:rPr>
          <w:rFonts w:ascii="Calibri" w:hAnsi="Calibri" w:cs="Calibri"/>
          <w:sz w:val="22"/>
          <w:szCs w:val="22"/>
        </w:rPr>
        <w:t>iii</w:t>
      </w:r>
      <w:proofErr w:type="spellEnd"/>
      <w:r>
        <w:rPr>
          <w:rFonts w:ascii="Calibri" w:hAnsi="Calibri" w:cs="Calibri"/>
          <w:sz w:val="22"/>
          <w:szCs w:val="22"/>
        </w:rPr>
        <w:t xml:space="preserve">) Demonstração do Resultado do Exercício possui as seguintes características: </w:t>
      </w:r>
    </w:p>
    <w:p w14:paraId="78C64293" w14:textId="77777777" w:rsidR="00E71553" w:rsidRDefault="00E71553" w:rsidP="00E71553">
      <w:pPr>
        <w:pStyle w:val="PargrafodaLista"/>
        <w:numPr>
          <w:ilvl w:val="0"/>
          <w:numId w:val="24"/>
        </w:numPr>
        <w:spacing w:before="120" w:after="120"/>
        <w:ind w:right="57"/>
        <w:jc w:val="both"/>
        <w:rPr>
          <w:rFonts w:ascii="Calibri" w:hAnsi="Calibri" w:cs="Calibri"/>
          <w:sz w:val="22"/>
          <w:szCs w:val="22"/>
        </w:rPr>
      </w:pPr>
      <w:r>
        <w:rPr>
          <w:rFonts w:ascii="Calibri" w:hAnsi="Calibri" w:cs="Calibri"/>
          <w:sz w:val="22"/>
          <w:szCs w:val="22"/>
        </w:rPr>
        <w:t>Tempestivas, que foram registradas no SIAFI em momento posterior ao de competência: referências (1), (3), (6), (7), (9), (12), (14), (15), (16) e (17);</w:t>
      </w:r>
    </w:p>
    <w:p w14:paraId="68F4F743" w14:textId="77777777" w:rsidR="00E71553" w:rsidRDefault="00E71553" w:rsidP="00E71553">
      <w:pPr>
        <w:pStyle w:val="PargrafodaLista"/>
        <w:numPr>
          <w:ilvl w:val="0"/>
          <w:numId w:val="24"/>
        </w:numPr>
        <w:spacing w:before="120" w:after="120"/>
        <w:ind w:right="57"/>
        <w:jc w:val="both"/>
        <w:rPr>
          <w:rFonts w:ascii="Calibri" w:hAnsi="Calibri" w:cs="Calibri"/>
          <w:sz w:val="22"/>
          <w:szCs w:val="22"/>
        </w:rPr>
      </w:pPr>
      <w:r>
        <w:rPr>
          <w:rFonts w:ascii="Calibri" w:hAnsi="Calibri" w:cs="Calibri"/>
          <w:sz w:val="22"/>
          <w:szCs w:val="22"/>
        </w:rPr>
        <w:t>Normativas, que correspondem a diferenças entre contabilidade pública e societária: referências: (2), (4), (5), (8), (10), (11) e (13).</w:t>
      </w:r>
    </w:p>
    <w:p w14:paraId="18BEBAE8" w14:textId="77777777" w:rsidR="00E71553" w:rsidRDefault="00E71553" w:rsidP="00E71553">
      <w:pPr>
        <w:spacing w:before="120" w:after="120"/>
        <w:ind w:right="57"/>
        <w:jc w:val="both"/>
        <w:rPr>
          <w:rFonts w:ascii="Calibri" w:hAnsi="Calibri" w:cs="Calibri"/>
          <w:sz w:val="22"/>
          <w:szCs w:val="22"/>
        </w:rPr>
      </w:pPr>
    </w:p>
    <w:p w14:paraId="68150988" w14:textId="77777777" w:rsidR="00E71553" w:rsidRDefault="00E71553" w:rsidP="00E71553">
      <w:pPr>
        <w:spacing w:before="120" w:after="120"/>
        <w:ind w:right="57"/>
        <w:jc w:val="both"/>
        <w:rPr>
          <w:rFonts w:ascii="Calibri" w:hAnsi="Calibri" w:cs="Calibri"/>
          <w:sz w:val="22"/>
          <w:szCs w:val="22"/>
        </w:rPr>
      </w:pPr>
    </w:p>
    <w:p w14:paraId="0A1B898A" w14:textId="3351CC9E" w:rsidR="00E71553" w:rsidRDefault="00E71553" w:rsidP="00E71553">
      <w:pPr>
        <w:spacing w:before="120" w:after="120"/>
        <w:ind w:right="57"/>
        <w:jc w:val="both"/>
        <w:rPr>
          <w:rFonts w:ascii="Calibri" w:hAnsi="Calibri" w:cs="Calibri"/>
          <w:sz w:val="22"/>
          <w:szCs w:val="22"/>
        </w:rPr>
      </w:pPr>
    </w:p>
    <w:p w14:paraId="64239FB7" w14:textId="45B312E9" w:rsidR="00E71553" w:rsidRDefault="00E71553" w:rsidP="00E71553">
      <w:pPr>
        <w:spacing w:before="120" w:after="120"/>
        <w:ind w:right="57"/>
        <w:jc w:val="both"/>
        <w:rPr>
          <w:rFonts w:ascii="Calibri" w:hAnsi="Calibri" w:cs="Calibri"/>
          <w:sz w:val="22"/>
          <w:szCs w:val="22"/>
        </w:rPr>
      </w:pPr>
    </w:p>
    <w:p w14:paraId="01E94FE9" w14:textId="6EAB5A42" w:rsidR="00E71553" w:rsidRDefault="00E71553" w:rsidP="00E71553">
      <w:pPr>
        <w:spacing w:before="120" w:after="120"/>
        <w:ind w:right="57"/>
        <w:jc w:val="both"/>
        <w:rPr>
          <w:rFonts w:ascii="Calibri" w:hAnsi="Calibri" w:cs="Calibri"/>
          <w:sz w:val="22"/>
          <w:szCs w:val="22"/>
        </w:rPr>
      </w:pPr>
    </w:p>
    <w:p w14:paraId="3EB29429" w14:textId="63EAAEF3" w:rsidR="00E71553" w:rsidRDefault="00E71553" w:rsidP="00E71553">
      <w:pPr>
        <w:spacing w:before="120" w:after="120"/>
        <w:ind w:right="57"/>
        <w:jc w:val="both"/>
        <w:rPr>
          <w:rFonts w:ascii="Calibri" w:hAnsi="Calibri" w:cs="Calibri"/>
          <w:sz w:val="22"/>
          <w:szCs w:val="22"/>
        </w:rPr>
      </w:pPr>
    </w:p>
    <w:p w14:paraId="3D469A1C" w14:textId="1C2733BF" w:rsidR="00E71553" w:rsidRDefault="00E71553" w:rsidP="00E71553">
      <w:pPr>
        <w:spacing w:before="120" w:after="120"/>
        <w:ind w:right="57"/>
        <w:jc w:val="both"/>
        <w:rPr>
          <w:rFonts w:ascii="Calibri" w:hAnsi="Calibri" w:cs="Calibri"/>
          <w:sz w:val="22"/>
          <w:szCs w:val="22"/>
        </w:rPr>
      </w:pPr>
    </w:p>
    <w:p w14:paraId="5D783285" w14:textId="77777777" w:rsidR="00E71553" w:rsidRDefault="00E71553" w:rsidP="00E71553">
      <w:pPr>
        <w:spacing w:before="120" w:after="120"/>
        <w:ind w:right="57"/>
        <w:jc w:val="both"/>
        <w:rPr>
          <w:rFonts w:ascii="Calibri" w:hAnsi="Calibri" w:cs="Calibri"/>
          <w:sz w:val="22"/>
          <w:szCs w:val="22"/>
        </w:rPr>
      </w:pPr>
    </w:p>
    <w:p w14:paraId="67370BC7" w14:textId="77777777" w:rsidR="00E71553" w:rsidRDefault="00E71553" w:rsidP="00E71553">
      <w:pPr>
        <w:spacing w:before="120" w:after="120"/>
        <w:ind w:right="57"/>
        <w:jc w:val="both"/>
        <w:rPr>
          <w:rFonts w:ascii="Calibri" w:hAnsi="Calibri" w:cs="Calibri"/>
          <w:sz w:val="22"/>
          <w:szCs w:val="22"/>
        </w:rPr>
      </w:pPr>
    </w:p>
    <w:p w14:paraId="45CBCDF9" w14:textId="77777777" w:rsidR="00E71553" w:rsidRDefault="00E71553" w:rsidP="00E71553">
      <w:pPr>
        <w:spacing w:before="120" w:after="120"/>
        <w:ind w:right="57"/>
        <w:jc w:val="both"/>
        <w:rPr>
          <w:rFonts w:ascii="Calibri" w:hAnsi="Calibri" w:cs="Calibri"/>
          <w:sz w:val="22"/>
          <w:szCs w:val="22"/>
        </w:rPr>
      </w:pPr>
    </w:p>
    <w:p w14:paraId="36A9ACE3" w14:textId="77777777" w:rsidR="00E71553" w:rsidRDefault="00E71553" w:rsidP="00E71553">
      <w:pPr>
        <w:spacing w:before="120" w:after="120"/>
        <w:ind w:right="57"/>
        <w:jc w:val="both"/>
        <w:rPr>
          <w:rFonts w:ascii="Calibri" w:hAnsi="Calibri" w:cs="Calibri"/>
          <w:sz w:val="22"/>
          <w:szCs w:val="22"/>
        </w:rPr>
      </w:pPr>
    </w:p>
    <w:p w14:paraId="265A5BBB" w14:textId="77777777" w:rsidR="00E71553" w:rsidRDefault="00E71553" w:rsidP="00E71553">
      <w:pPr>
        <w:spacing w:before="120" w:after="120"/>
        <w:ind w:right="57"/>
        <w:jc w:val="both"/>
        <w:rPr>
          <w:rFonts w:ascii="Calibri" w:hAnsi="Calibri" w:cs="Calibri"/>
          <w:sz w:val="22"/>
          <w:szCs w:val="22"/>
        </w:rPr>
      </w:pPr>
    </w:p>
    <w:p w14:paraId="737DD18C" w14:textId="77777777" w:rsidR="00E71553" w:rsidRDefault="00E71553" w:rsidP="00E71553">
      <w:pPr>
        <w:spacing w:before="120" w:after="120"/>
        <w:ind w:right="57"/>
        <w:jc w:val="both"/>
        <w:rPr>
          <w:rFonts w:ascii="Calibri" w:hAnsi="Calibri" w:cs="Calibri"/>
          <w:sz w:val="22"/>
          <w:szCs w:val="22"/>
        </w:rPr>
      </w:pPr>
    </w:p>
    <w:p w14:paraId="3CDCE60A" w14:textId="77777777" w:rsidR="00E71553" w:rsidRDefault="00E71553" w:rsidP="00E71553">
      <w:pPr>
        <w:spacing w:before="120" w:after="120"/>
        <w:ind w:right="57"/>
        <w:jc w:val="both"/>
        <w:rPr>
          <w:rFonts w:ascii="Calibri" w:hAnsi="Calibri" w:cs="Calibri"/>
          <w:sz w:val="22"/>
          <w:szCs w:val="22"/>
        </w:rPr>
      </w:pPr>
    </w:p>
    <w:p w14:paraId="0171E2FB" w14:textId="77777777" w:rsidR="00E71553" w:rsidRDefault="00E71553" w:rsidP="00E71553">
      <w:pPr>
        <w:spacing w:before="120" w:after="120"/>
        <w:ind w:right="57"/>
        <w:jc w:val="both"/>
        <w:rPr>
          <w:rFonts w:ascii="Calibri" w:hAnsi="Calibri" w:cs="Calibri"/>
          <w:sz w:val="22"/>
          <w:szCs w:val="22"/>
        </w:rPr>
      </w:pPr>
    </w:p>
    <w:p w14:paraId="091D6664" w14:textId="77777777" w:rsidR="00E71553" w:rsidRDefault="00E71553" w:rsidP="00E71553">
      <w:pPr>
        <w:spacing w:before="120" w:after="120"/>
        <w:ind w:right="57"/>
        <w:jc w:val="both"/>
        <w:rPr>
          <w:rFonts w:ascii="Calibri" w:hAnsi="Calibri" w:cs="Calibri"/>
          <w:sz w:val="22"/>
          <w:szCs w:val="22"/>
        </w:rPr>
      </w:pPr>
    </w:p>
    <w:p w14:paraId="47EDCE70" w14:textId="77777777" w:rsidR="00E71553" w:rsidRDefault="00E71553" w:rsidP="00E71553">
      <w:pPr>
        <w:spacing w:after="120"/>
        <w:ind w:right="-142"/>
        <w:jc w:val="both"/>
        <w:rPr>
          <w:rFonts w:ascii="Calibri" w:hAnsi="Calibri" w:cs="Calibri"/>
          <w:b/>
          <w:sz w:val="22"/>
          <w:szCs w:val="22"/>
        </w:rPr>
      </w:pPr>
    </w:p>
    <w:p w14:paraId="0915884D" w14:textId="77777777" w:rsidR="00E71553" w:rsidRDefault="00E71553" w:rsidP="00E71553">
      <w:pPr>
        <w:spacing w:after="120"/>
        <w:ind w:right="-142"/>
        <w:jc w:val="both"/>
        <w:rPr>
          <w:noProof/>
        </w:rPr>
      </w:pPr>
      <w:r w:rsidRPr="002E2B5B">
        <w:rPr>
          <w:rFonts w:ascii="Calibri" w:hAnsi="Calibri" w:cs="Calibri"/>
          <w:b/>
          <w:sz w:val="22"/>
          <w:szCs w:val="22"/>
        </w:rPr>
        <w:t>I – ATIVO</w:t>
      </w:r>
      <w:r w:rsidRPr="00C639F7">
        <w:rPr>
          <w:noProof/>
        </w:rPr>
        <w:t xml:space="preserve"> </w:t>
      </w:r>
    </w:p>
    <w:p w14:paraId="1A1AB975" w14:textId="54F5D015" w:rsidR="00E71553" w:rsidRDefault="003C5101" w:rsidP="003C5101">
      <w:pPr>
        <w:spacing w:after="120"/>
        <w:ind w:right="-142"/>
        <w:jc w:val="center"/>
        <w:rPr>
          <w:rFonts w:ascii="Calibri" w:hAnsi="Calibri" w:cs="Calibri"/>
          <w:b/>
          <w:sz w:val="22"/>
          <w:szCs w:val="22"/>
        </w:rPr>
      </w:pPr>
      <w:r w:rsidRPr="003C5101">
        <w:rPr>
          <w:noProof/>
        </w:rPr>
        <w:lastRenderedPageBreak/>
        <w:drawing>
          <wp:inline distT="0" distB="0" distL="0" distR="0" wp14:anchorId="0719C365" wp14:editId="375EE28A">
            <wp:extent cx="6646545" cy="8656955"/>
            <wp:effectExtent l="0" t="0" r="190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6545" cy="8656955"/>
                    </a:xfrm>
                    <a:prstGeom prst="rect">
                      <a:avLst/>
                    </a:prstGeom>
                    <a:noFill/>
                    <a:ln>
                      <a:noFill/>
                    </a:ln>
                  </pic:spPr>
                </pic:pic>
              </a:graphicData>
            </a:graphic>
          </wp:inline>
        </w:drawing>
      </w:r>
    </w:p>
    <w:p w14:paraId="0E497BEC" w14:textId="77777777" w:rsidR="00E71553" w:rsidRDefault="00E71553" w:rsidP="00E71553">
      <w:pPr>
        <w:spacing w:after="120"/>
        <w:ind w:right="-142"/>
        <w:jc w:val="both"/>
        <w:rPr>
          <w:rFonts w:ascii="Calibri" w:hAnsi="Calibri" w:cs="Calibri"/>
          <w:b/>
          <w:sz w:val="22"/>
          <w:szCs w:val="22"/>
        </w:rPr>
      </w:pPr>
    </w:p>
    <w:p w14:paraId="3423CBFA" w14:textId="77777777" w:rsidR="00E71553" w:rsidRDefault="00E71553" w:rsidP="00E71553">
      <w:pPr>
        <w:spacing w:after="120"/>
        <w:ind w:right="-142"/>
        <w:jc w:val="both"/>
        <w:rPr>
          <w:rFonts w:ascii="Calibri" w:hAnsi="Calibri" w:cs="Calibri"/>
          <w:b/>
          <w:sz w:val="22"/>
          <w:szCs w:val="22"/>
        </w:rPr>
      </w:pPr>
      <w:r w:rsidRPr="002E2B5B">
        <w:rPr>
          <w:rFonts w:ascii="Calibri" w:hAnsi="Calibri" w:cs="Calibri"/>
          <w:b/>
          <w:sz w:val="22"/>
          <w:szCs w:val="22"/>
        </w:rPr>
        <w:t>II – PASSIVO</w:t>
      </w:r>
    </w:p>
    <w:p w14:paraId="5C54F4FC" w14:textId="77777777" w:rsidR="00E71553" w:rsidRDefault="00E71553" w:rsidP="00E71553">
      <w:pPr>
        <w:spacing w:after="120"/>
        <w:ind w:right="-142"/>
        <w:jc w:val="both"/>
        <w:rPr>
          <w:rFonts w:ascii="Calibri" w:hAnsi="Calibri" w:cs="Calibri"/>
          <w:b/>
          <w:sz w:val="22"/>
          <w:szCs w:val="22"/>
        </w:rPr>
      </w:pPr>
    </w:p>
    <w:p w14:paraId="4247461B" w14:textId="52E58D47" w:rsidR="00E71553" w:rsidRDefault="003C5101" w:rsidP="003C5101">
      <w:pPr>
        <w:spacing w:after="120"/>
        <w:ind w:right="-142"/>
        <w:jc w:val="center"/>
        <w:rPr>
          <w:rFonts w:ascii="Calibri" w:hAnsi="Calibri" w:cs="Calibri"/>
          <w:b/>
          <w:sz w:val="22"/>
          <w:szCs w:val="22"/>
        </w:rPr>
      </w:pPr>
      <w:r w:rsidRPr="003C5101">
        <w:rPr>
          <w:noProof/>
        </w:rPr>
        <w:drawing>
          <wp:inline distT="0" distB="0" distL="0" distR="0" wp14:anchorId="6FDC61E6" wp14:editId="7ED3DFE0">
            <wp:extent cx="6646545" cy="5204460"/>
            <wp:effectExtent l="0" t="0" r="190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6545" cy="5204460"/>
                    </a:xfrm>
                    <a:prstGeom prst="rect">
                      <a:avLst/>
                    </a:prstGeom>
                    <a:noFill/>
                    <a:ln>
                      <a:noFill/>
                    </a:ln>
                  </pic:spPr>
                </pic:pic>
              </a:graphicData>
            </a:graphic>
          </wp:inline>
        </w:drawing>
      </w:r>
    </w:p>
    <w:p w14:paraId="43595C7D" w14:textId="77777777" w:rsidR="00E71553" w:rsidRDefault="00E71553" w:rsidP="00E71553">
      <w:pPr>
        <w:spacing w:after="120"/>
        <w:ind w:right="-142"/>
        <w:jc w:val="both"/>
        <w:rPr>
          <w:rFonts w:ascii="Calibri" w:hAnsi="Calibri" w:cs="Calibri"/>
          <w:b/>
          <w:sz w:val="22"/>
          <w:szCs w:val="22"/>
        </w:rPr>
      </w:pPr>
    </w:p>
    <w:p w14:paraId="563E09B7" w14:textId="77777777" w:rsidR="00E71553" w:rsidRDefault="00E71553" w:rsidP="00E71553">
      <w:pPr>
        <w:spacing w:after="120"/>
        <w:ind w:right="-142"/>
        <w:rPr>
          <w:rFonts w:ascii="Calibri" w:hAnsi="Calibri" w:cs="Calibri"/>
          <w:bCs/>
          <w:sz w:val="22"/>
          <w:szCs w:val="22"/>
        </w:rPr>
      </w:pPr>
    </w:p>
    <w:p w14:paraId="2507974F" w14:textId="77777777" w:rsidR="00E71553" w:rsidRDefault="00E71553" w:rsidP="00E71553">
      <w:pPr>
        <w:spacing w:after="120"/>
        <w:ind w:right="-142"/>
        <w:rPr>
          <w:rFonts w:ascii="Calibri" w:hAnsi="Calibri" w:cs="Calibri"/>
          <w:bCs/>
          <w:sz w:val="22"/>
          <w:szCs w:val="22"/>
        </w:rPr>
      </w:pPr>
    </w:p>
    <w:p w14:paraId="2F4485C5" w14:textId="77777777" w:rsidR="00E71553" w:rsidRDefault="00E71553" w:rsidP="00E71553">
      <w:pPr>
        <w:spacing w:after="120"/>
        <w:ind w:right="-142"/>
        <w:rPr>
          <w:rFonts w:ascii="Calibri" w:hAnsi="Calibri" w:cs="Calibri"/>
          <w:bCs/>
          <w:sz w:val="22"/>
          <w:szCs w:val="22"/>
        </w:rPr>
      </w:pPr>
    </w:p>
    <w:p w14:paraId="72CCA8C3" w14:textId="77777777" w:rsidR="00E71553" w:rsidRDefault="00E71553" w:rsidP="00E71553">
      <w:pPr>
        <w:spacing w:after="120"/>
        <w:ind w:right="-142"/>
        <w:rPr>
          <w:rFonts w:ascii="Calibri" w:hAnsi="Calibri" w:cs="Calibri"/>
          <w:bCs/>
          <w:sz w:val="22"/>
          <w:szCs w:val="22"/>
        </w:rPr>
      </w:pPr>
    </w:p>
    <w:p w14:paraId="307324A5" w14:textId="77777777" w:rsidR="00E71553" w:rsidRDefault="00E71553" w:rsidP="00E71553">
      <w:pPr>
        <w:spacing w:after="120"/>
        <w:ind w:right="-142"/>
        <w:rPr>
          <w:rFonts w:ascii="Calibri" w:hAnsi="Calibri" w:cs="Calibri"/>
          <w:bCs/>
          <w:sz w:val="22"/>
          <w:szCs w:val="22"/>
        </w:rPr>
      </w:pPr>
    </w:p>
    <w:p w14:paraId="4C51A5AF" w14:textId="77777777" w:rsidR="00E71553" w:rsidRDefault="00E71553" w:rsidP="00E71553">
      <w:pPr>
        <w:spacing w:after="120"/>
        <w:ind w:right="-142"/>
        <w:rPr>
          <w:rFonts w:ascii="Calibri" w:hAnsi="Calibri" w:cs="Calibri"/>
          <w:bCs/>
          <w:sz w:val="22"/>
          <w:szCs w:val="22"/>
        </w:rPr>
      </w:pPr>
    </w:p>
    <w:p w14:paraId="734DF8F2" w14:textId="77777777" w:rsidR="00E71553" w:rsidRDefault="00E71553" w:rsidP="00E71553">
      <w:pPr>
        <w:spacing w:after="120"/>
        <w:ind w:right="-142"/>
        <w:rPr>
          <w:rFonts w:ascii="Calibri" w:hAnsi="Calibri" w:cs="Calibri"/>
          <w:bCs/>
          <w:sz w:val="22"/>
          <w:szCs w:val="22"/>
        </w:rPr>
      </w:pPr>
    </w:p>
    <w:p w14:paraId="11545BF8" w14:textId="77777777" w:rsidR="00E71553" w:rsidRDefault="00E71553" w:rsidP="00E71553">
      <w:pPr>
        <w:spacing w:after="120"/>
        <w:ind w:right="-142"/>
        <w:rPr>
          <w:rFonts w:ascii="Calibri" w:hAnsi="Calibri" w:cs="Calibri"/>
          <w:bCs/>
          <w:sz w:val="22"/>
          <w:szCs w:val="22"/>
        </w:rPr>
      </w:pPr>
    </w:p>
    <w:p w14:paraId="6C58FCE7" w14:textId="77777777" w:rsidR="00E71553" w:rsidRDefault="00E71553" w:rsidP="00E71553">
      <w:pPr>
        <w:spacing w:after="120"/>
        <w:ind w:right="-142"/>
        <w:rPr>
          <w:rFonts w:ascii="Calibri" w:hAnsi="Calibri" w:cs="Calibri"/>
          <w:bCs/>
          <w:sz w:val="22"/>
          <w:szCs w:val="22"/>
        </w:rPr>
      </w:pPr>
    </w:p>
    <w:p w14:paraId="2CEB1285" w14:textId="77777777" w:rsidR="00E71553" w:rsidRDefault="00E71553" w:rsidP="00E71553">
      <w:pPr>
        <w:spacing w:after="120"/>
        <w:ind w:right="-142"/>
        <w:rPr>
          <w:rFonts w:ascii="Calibri" w:hAnsi="Calibri" w:cs="Calibri"/>
          <w:bCs/>
          <w:sz w:val="22"/>
          <w:szCs w:val="22"/>
        </w:rPr>
      </w:pPr>
    </w:p>
    <w:p w14:paraId="513241AC" w14:textId="77777777" w:rsidR="00E71553" w:rsidRDefault="00E71553" w:rsidP="00E71553">
      <w:pPr>
        <w:spacing w:after="120"/>
        <w:ind w:right="-142"/>
        <w:rPr>
          <w:rFonts w:ascii="Calibri" w:hAnsi="Calibri" w:cs="Calibri"/>
          <w:bCs/>
          <w:sz w:val="22"/>
          <w:szCs w:val="22"/>
        </w:rPr>
      </w:pPr>
    </w:p>
    <w:p w14:paraId="100E36A8" w14:textId="77777777" w:rsidR="00E71553" w:rsidRDefault="00E71553" w:rsidP="00E71553">
      <w:pPr>
        <w:spacing w:after="120"/>
        <w:ind w:right="-142"/>
        <w:rPr>
          <w:rFonts w:ascii="Calibri" w:hAnsi="Calibri" w:cs="Calibri"/>
          <w:b/>
          <w:sz w:val="22"/>
          <w:szCs w:val="22"/>
        </w:rPr>
      </w:pPr>
      <w:r w:rsidRPr="002E2B5B">
        <w:rPr>
          <w:rFonts w:ascii="Calibri" w:hAnsi="Calibri" w:cs="Calibri"/>
          <w:b/>
          <w:sz w:val="22"/>
          <w:szCs w:val="22"/>
        </w:rPr>
        <w:t>III – DEMONSTRAÇÃO DO RESULTADO DO EXERCÍCIO</w:t>
      </w:r>
    </w:p>
    <w:p w14:paraId="0C539656" w14:textId="77777777" w:rsidR="00E71553" w:rsidRDefault="00E71553" w:rsidP="00E71553">
      <w:pPr>
        <w:spacing w:before="240" w:after="360"/>
        <w:ind w:right="-142"/>
        <w:rPr>
          <w:rFonts w:ascii="Calibri" w:hAnsi="Calibri" w:cs="Calibri"/>
          <w:bCs/>
          <w:noProof/>
          <w:sz w:val="22"/>
          <w:szCs w:val="22"/>
        </w:rPr>
      </w:pPr>
      <w:r w:rsidRPr="00766B71">
        <w:rPr>
          <w:noProof/>
        </w:rPr>
        <w:drawing>
          <wp:inline distT="0" distB="0" distL="0" distR="0" wp14:anchorId="4AE2E9AB" wp14:editId="7E2B2866">
            <wp:extent cx="6021110" cy="66389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6986" cy="6645404"/>
                    </a:xfrm>
                    <a:prstGeom prst="rect">
                      <a:avLst/>
                    </a:prstGeom>
                    <a:noFill/>
                    <a:ln>
                      <a:noFill/>
                    </a:ln>
                  </pic:spPr>
                </pic:pic>
              </a:graphicData>
            </a:graphic>
          </wp:inline>
        </w:drawing>
      </w:r>
    </w:p>
    <w:p w14:paraId="7DBB29C5" w14:textId="77777777" w:rsidR="00E71553" w:rsidRDefault="00E71553" w:rsidP="00E71553">
      <w:pPr>
        <w:numPr>
          <w:ilvl w:val="0"/>
          <w:numId w:val="23"/>
        </w:numPr>
        <w:spacing w:after="120"/>
        <w:ind w:left="714" w:right="57" w:hanging="357"/>
        <w:jc w:val="both"/>
        <w:rPr>
          <w:rFonts w:ascii="Calibri" w:hAnsi="Calibri" w:cs="Calibri"/>
          <w:bCs/>
          <w:sz w:val="18"/>
          <w:szCs w:val="18"/>
        </w:rPr>
      </w:pPr>
      <w:r w:rsidRPr="00E12C65">
        <w:rPr>
          <w:rFonts w:ascii="Calibri" w:hAnsi="Calibri" w:cs="Calibri"/>
          <w:bCs/>
          <w:sz w:val="18"/>
          <w:szCs w:val="18"/>
        </w:rPr>
        <w:t>Diferença decorrente da incorporação da EPL, no valor de R$ 503. Refere-se à apropriação de INSS devido à admissão realizada após fechamento da folha de setembro. O recolhimento do INSS dessa colaboradora foi considerado em setembro e teve uma devolução de diária após o fechamento do SIAFI, na UG da EPL;</w:t>
      </w:r>
    </w:p>
    <w:p w14:paraId="103E642E" w14:textId="77777777" w:rsidR="00E71553" w:rsidRPr="002E2B5B" w:rsidRDefault="00E71553" w:rsidP="00E71553">
      <w:pPr>
        <w:numPr>
          <w:ilvl w:val="0"/>
          <w:numId w:val="23"/>
        </w:numPr>
        <w:spacing w:after="120"/>
        <w:ind w:left="714" w:right="57" w:hanging="357"/>
        <w:jc w:val="both"/>
        <w:rPr>
          <w:rFonts w:ascii="Calibri" w:hAnsi="Calibri" w:cs="Calibri"/>
          <w:bCs/>
          <w:sz w:val="18"/>
          <w:szCs w:val="18"/>
        </w:rPr>
      </w:pPr>
      <w:r w:rsidRPr="00F22275">
        <w:rPr>
          <w:rFonts w:ascii="Calibri" w:hAnsi="Calibri" w:cs="Calibri"/>
          <w:bCs/>
          <w:sz w:val="18"/>
          <w:szCs w:val="18"/>
        </w:rPr>
        <w:t xml:space="preserve">As permissões de uso de pátios e terminais são registradas na contabilidade societária pelo regime de competência, portanto, os direitos a receber sobre os contratos de permissões são contabilizados no ativo circulante e não circulante conforme o vencimento e </w:t>
      </w:r>
      <w:r w:rsidRPr="00F22275">
        <w:rPr>
          <w:rFonts w:ascii="Calibri" w:hAnsi="Calibri" w:cs="Calibri"/>
          <w:bCs/>
          <w:sz w:val="18"/>
          <w:szCs w:val="18"/>
        </w:rPr>
        <w:lastRenderedPageBreak/>
        <w:t>são corrigidas monetariamente de acordo com as cláusulas contratuais. No SIAFI essas receitas são registradas somente no momento que são recebidas, já na contabilidade societária, observando-se o regime de competência, a receita é contabilizada no passivo circulante e não circulante, e será diferida durante todo o período contratual;</w:t>
      </w:r>
    </w:p>
    <w:p w14:paraId="4495E4B2" w14:textId="77777777" w:rsidR="00E71553" w:rsidRDefault="00E71553" w:rsidP="00E71553">
      <w:pPr>
        <w:numPr>
          <w:ilvl w:val="0"/>
          <w:numId w:val="23"/>
        </w:numPr>
        <w:spacing w:after="120"/>
        <w:ind w:left="714" w:right="57" w:hanging="357"/>
        <w:jc w:val="both"/>
        <w:rPr>
          <w:rFonts w:ascii="Calibri" w:hAnsi="Calibri" w:cs="Calibri"/>
          <w:bCs/>
          <w:sz w:val="18"/>
          <w:szCs w:val="18"/>
        </w:rPr>
      </w:pPr>
      <w:r w:rsidRPr="008E0D94">
        <w:rPr>
          <w:rFonts w:ascii="Calibri" w:hAnsi="Calibri" w:cs="Calibri"/>
          <w:bCs/>
          <w:sz w:val="18"/>
          <w:szCs w:val="18"/>
        </w:rPr>
        <w:t>Reconhecimento de crédito de PIS e COFINS o</w:t>
      </w:r>
      <w:r>
        <w:rPr>
          <w:rFonts w:ascii="Calibri" w:hAnsi="Calibri" w:cs="Calibri"/>
          <w:bCs/>
          <w:sz w:val="18"/>
          <w:szCs w:val="18"/>
        </w:rPr>
        <w:t>c</w:t>
      </w:r>
      <w:r w:rsidRPr="008E0D94">
        <w:rPr>
          <w:rFonts w:ascii="Calibri" w:hAnsi="Calibri" w:cs="Calibri"/>
          <w:bCs/>
          <w:sz w:val="18"/>
          <w:szCs w:val="18"/>
        </w:rPr>
        <w:t>orre intempestivamente no SIAFI, após declaração retificadora. Além disso, no SIAFI, o reconhecimento de crédito de PIS e COFINS é realizado pelo valor líquido. Já na Contabilidade Societária, são evidenciados os lançamentos de PIS e COFINS a recolher bem como os de PIS e COFINS a recuperar;</w:t>
      </w:r>
    </w:p>
    <w:p w14:paraId="45734C0B" w14:textId="77777777" w:rsidR="00E71553" w:rsidRDefault="00E71553" w:rsidP="00E71553">
      <w:pPr>
        <w:numPr>
          <w:ilvl w:val="0"/>
          <w:numId w:val="23"/>
        </w:numPr>
        <w:spacing w:after="120"/>
        <w:ind w:left="714" w:right="57" w:hanging="357"/>
        <w:jc w:val="both"/>
        <w:rPr>
          <w:rFonts w:ascii="Calibri" w:hAnsi="Calibri" w:cs="Calibri"/>
          <w:bCs/>
          <w:sz w:val="18"/>
          <w:szCs w:val="18"/>
        </w:rPr>
      </w:pPr>
      <w:r w:rsidRPr="002F0F27">
        <w:rPr>
          <w:rFonts w:ascii="Calibri" w:hAnsi="Calibri" w:cs="Calibri"/>
          <w:bCs/>
          <w:sz w:val="18"/>
          <w:szCs w:val="18"/>
        </w:rPr>
        <w:t>Em setembro de 2022, foi implementado o Sistema Integrado de Administração Patrimonial (Siads) na, então, VALEC. O referido sistema gera lançamentos automáticos no SIAFI a medida em que é operado, no que diz respeito ao controle de bens móveis. Entretanto, a adoção do Siads na Contabilidade da VALEC criou situação adversa, visto que a metodologia utilizada para cálculo de vida útil bem como do valor residual dos bens é divergente da adotada pela Contabilidade Societária, que segue a legislação tributária pertinente. Sendo assim, houve um descasamento de informações dos referidos bens controlados pelo Siads, principalmente no diz respeito aos seus valores contábeis. Ressalta-se que o controle contábil dos bens permanece sendo realizado pelo Sistema de Depreciação (Sisdep) pela Gerência Contábil, em conformidade com as normas tributárias;</w:t>
      </w:r>
    </w:p>
    <w:p w14:paraId="7339117E" w14:textId="77777777" w:rsidR="00E71553" w:rsidRDefault="00E71553" w:rsidP="00E71553">
      <w:pPr>
        <w:numPr>
          <w:ilvl w:val="0"/>
          <w:numId w:val="23"/>
        </w:numPr>
        <w:spacing w:after="120"/>
        <w:ind w:left="714" w:right="57" w:hanging="357"/>
        <w:jc w:val="both"/>
        <w:rPr>
          <w:rFonts w:ascii="Calibri" w:hAnsi="Calibri" w:cs="Calibri"/>
          <w:bCs/>
          <w:sz w:val="18"/>
          <w:szCs w:val="18"/>
        </w:rPr>
      </w:pPr>
      <w:r w:rsidRPr="00E9647F">
        <w:rPr>
          <w:rFonts w:ascii="Calibri" w:hAnsi="Calibri" w:cs="Calibri"/>
          <w:bCs/>
          <w:sz w:val="18"/>
          <w:szCs w:val="18"/>
        </w:rPr>
        <w:t>Conforme item anterior, com a adoção do Siads, a metodologia de cálculo do valor contábil no SIAFI ficou divergente da contabilidade societária. Sendo assim, optou-se por manter a conta "123910100 - Redução a Valor Recuperável - Bens Móveis" apenas nos controles societários, visto que o valor contábil dos bens provisionados está diferente no SIAFI;</w:t>
      </w:r>
    </w:p>
    <w:p w14:paraId="6F610442" w14:textId="77777777" w:rsidR="00E71553" w:rsidRDefault="00E71553" w:rsidP="00E71553">
      <w:pPr>
        <w:numPr>
          <w:ilvl w:val="0"/>
          <w:numId w:val="23"/>
        </w:numPr>
        <w:spacing w:after="120"/>
        <w:ind w:left="714" w:right="57" w:hanging="357"/>
        <w:jc w:val="both"/>
        <w:rPr>
          <w:rFonts w:ascii="Calibri" w:hAnsi="Calibri" w:cs="Calibri"/>
          <w:bCs/>
          <w:sz w:val="18"/>
          <w:szCs w:val="18"/>
        </w:rPr>
      </w:pPr>
      <w:r w:rsidRPr="00D32DEB">
        <w:rPr>
          <w:rFonts w:ascii="Calibri" w:hAnsi="Calibri" w:cs="Calibri"/>
          <w:bCs/>
          <w:sz w:val="18"/>
          <w:szCs w:val="18"/>
        </w:rPr>
        <w:t>Em janeiro de 2023, foi realizada, no SIAFI, a reclassificação do valor de R$ 358.669,64, relativo ao Contrato nº 20/2021 (FIOL), da conta “123211100 - Ativos de Concessão” para a conta “123210601 - Obras em andamento”. Essa reclassificação foi devida considerando que foi identificado, juntamente à área gestora, que o mencionado contrato se refere ao Trecho FIOL II, que não está concedido. Na contabilidade societária o referido ajuste já foi realizado no encerramento do exercício de 2022;</w:t>
      </w:r>
    </w:p>
    <w:p w14:paraId="77ED50FC" w14:textId="77777777" w:rsidR="00E71553" w:rsidRDefault="00E71553" w:rsidP="00E71553">
      <w:pPr>
        <w:numPr>
          <w:ilvl w:val="0"/>
          <w:numId w:val="23"/>
        </w:numPr>
        <w:spacing w:after="120"/>
        <w:ind w:left="714" w:right="57" w:hanging="357"/>
        <w:jc w:val="both"/>
        <w:rPr>
          <w:rFonts w:ascii="Calibri" w:hAnsi="Calibri" w:cs="Calibri"/>
          <w:bCs/>
          <w:sz w:val="18"/>
          <w:szCs w:val="18"/>
        </w:rPr>
      </w:pPr>
      <w:r w:rsidRPr="00C47136">
        <w:rPr>
          <w:rFonts w:ascii="Calibri" w:hAnsi="Calibri" w:cs="Calibri"/>
          <w:bCs/>
          <w:sz w:val="18"/>
          <w:szCs w:val="18"/>
        </w:rPr>
        <w:t>Em janeiro de 2023, foi realizada, no SIAFI, a reclassificação do valor de R$ 993.739,58, relativo ao Contrato nº 28/2021, da conta "123210605 - Estudos e Projetos" para a conta "124210203 - Direitos Autorais". Essa reclassificação foi devida pois identificou-se que o contrato não se referia a conta em que inicialmente o valor foi registrado. Na contabilidade societária o referido ajuste já foi realizado no encerramento do exercício de 2022;</w:t>
      </w:r>
    </w:p>
    <w:p w14:paraId="6648BADF" w14:textId="77777777" w:rsidR="00E71553" w:rsidRDefault="00E71553" w:rsidP="00E71553">
      <w:pPr>
        <w:numPr>
          <w:ilvl w:val="0"/>
          <w:numId w:val="23"/>
        </w:numPr>
        <w:spacing w:after="120"/>
        <w:ind w:left="714" w:right="57" w:hanging="357"/>
        <w:jc w:val="both"/>
        <w:rPr>
          <w:rFonts w:ascii="Calibri" w:hAnsi="Calibri" w:cs="Calibri"/>
          <w:bCs/>
          <w:sz w:val="18"/>
          <w:szCs w:val="18"/>
        </w:rPr>
      </w:pPr>
      <w:r w:rsidRPr="00906F0F">
        <w:rPr>
          <w:rFonts w:ascii="Calibri" w:hAnsi="Calibri" w:cs="Calibri"/>
          <w:bCs/>
          <w:sz w:val="18"/>
          <w:szCs w:val="18"/>
        </w:rPr>
        <w:t>O CPC 06 (R2) estabelece que os contratos de aluguéis, que se enquadram nos requisitos estipulados naquele pronunciamento, deverão ser registrados como direitos de uso no ativo e passivos de arrendamentos no passivo, além de registrar a depreciação desses direitos, bem como os juros a transcorrer decorrentes da operação. Na contabilidade aplicada ao setor público ainda não houve alterações na contabilização dos contratos de aluguéis, os quais continuam sendo registrados como despesas de locações. Com a incorporação da EPL verificou-se que já havia alguns registros no SIAFI de saldos relativos a Contratos de Arrendamento tanto em contas do Ativo quanto em contas do Passivo, entretanto, identificou-se que a metodologia utilizada para tais registros não correspondia ao cumprimento do CPC 06 (R2) em sua integralidade. Ressalta-se que, no presente mês (Fevereiro de 2023) está sob análise e estudos, pela Gerência Contábil, a possibilidade de se realizar os devidos registros no SIAFI de forma que seja atendido</w:t>
      </w:r>
      <w:r>
        <w:rPr>
          <w:rFonts w:ascii="Calibri" w:hAnsi="Calibri" w:cs="Calibri"/>
          <w:bCs/>
          <w:sz w:val="18"/>
          <w:szCs w:val="18"/>
        </w:rPr>
        <w:t>,</w:t>
      </w:r>
      <w:r w:rsidRPr="00906F0F">
        <w:rPr>
          <w:rFonts w:ascii="Calibri" w:hAnsi="Calibri" w:cs="Calibri"/>
          <w:bCs/>
          <w:sz w:val="18"/>
          <w:szCs w:val="18"/>
        </w:rPr>
        <w:t xml:space="preserve"> de maneira integral</w:t>
      </w:r>
      <w:r>
        <w:rPr>
          <w:rFonts w:ascii="Calibri" w:hAnsi="Calibri" w:cs="Calibri"/>
          <w:bCs/>
          <w:sz w:val="18"/>
          <w:szCs w:val="18"/>
        </w:rPr>
        <w:t>,</w:t>
      </w:r>
      <w:r w:rsidRPr="00906F0F">
        <w:rPr>
          <w:rFonts w:ascii="Calibri" w:hAnsi="Calibri" w:cs="Calibri"/>
          <w:bCs/>
          <w:sz w:val="18"/>
          <w:szCs w:val="18"/>
        </w:rPr>
        <w:t xml:space="preserve"> ao exigido no CPC 06 (R2);</w:t>
      </w:r>
    </w:p>
    <w:p w14:paraId="0F35E970" w14:textId="77777777" w:rsidR="00E71553" w:rsidRDefault="00E71553" w:rsidP="00E71553">
      <w:pPr>
        <w:numPr>
          <w:ilvl w:val="0"/>
          <w:numId w:val="23"/>
        </w:numPr>
        <w:spacing w:after="120"/>
        <w:ind w:left="714" w:right="57" w:hanging="357"/>
        <w:jc w:val="both"/>
        <w:rPr>
          <w:rFonts w:ascii="Calibri" w:hAnsi="Calibri" w:cs="Calibri"/>
          <w:bCs/>
          <w:sz w:val="18"/>
          <w:szCs w:val="18"/>
        </w:rPr>
      </w:pPr>
      <w:r w:rsidRPr="007859BE">
        <w:rPr>
          <w:rFonts w:ascii="Calibri" w:hAnsi="Calibri" w:cs="Calibri"/>
          <w:bCs/>
          <w:sz w:val="18"/>
          <w:szCs w:val="18"/>
        </w:rPr>
        <w:t>Diferença decorrente da incorporação da EPL, no valor de R$ 2.655,00. Refere-se à rescisão em virtude do falecimento do o ex-empregado, em comissão, José Reinaldo Lopes. Na contabilidade societária foi feito o estorno da folha e apropriação da rescisão, no SIAFI ainda não foi efetuado a apropriação da referida rescisão;</w:t>
      </w:r>
    </w:p>
    <w:p w14:paraId="22491ACC" w14:textId="77777777" w:rsidR="00E71553" w:rsidRDefault="00E71553" w:rsidP="00E71553">
      <w:pPr>
        <w:numPr>
          <w:ilvl w:val="0"/>
          <w:numId w:val="23"/>
        </w:numPr>
        <w:spacing w:after="120"/>
        <w:ind w:left="714" w:right="57" w:hanging="357"/>
        <w:jc w:val="both"/>
        <w:rPr>
          <w:rFonts w:ascii="Calibri" w:hAnsi="Calibri" w:cs="Calibri"/>
          <w:bCs/>
          <w:sz w:val="18"/>
          <w:szCs w:val="18"/>
        </w:rPr>
      </w:pPr>
      <w:r w:rsidRPr="00CF3FAA">
        <w:rPr>
          <w:rFonts w:ascii="Calibri" w:hAnsi="Calibri" w:cs="Calibri"/>
          <w:bCs/>
          <w:sz w:val="18"/>
          <w:szCs w:val="18"/>
        </w:rPr>
        <w:t xml:space="preserve">A receita decorrente da Subconcessão da FIOL I foi registrada no SIAFI quando foi recebida. Já na contabilidade societária, observando-se o regime de competência, a receita foi contabilizada no passivo circulante e não circulante, e será diferida durante todo o período </w:t>
      </w:r>
      <w:r>
        <w:rPr>
          <w:rFonts w:ascii="Calibri" w:hAnsi="Calibri" w:cs="Calibri"/>
          <w:bCs/>
          <w:sz w:val="18"/>
          <w:szCs w:val="18"/>
        </w:rPr>
        <w:t>contratual;</w:t>
      </w:r>
    </w:p>
    <w:p w14:paraId="6995C4EC" w14:textId="77777777" w:rsidR="00E71553" w:rsidRDefault="00E71553" w:rsidP="00E71553">
      <w:pPr>
        <w:numPr>
          <w:ilvl w:val="0"/>
          <w:numId w:val="23"/>
        </w:numPr>
        <w:spacing w:after="120"/>
        <w:ind w:left="714" w:right="57" w:hanging="357"/>
        <w:jc w:val="both"/>
        <w:rPr>
          <w:rFonts w:ascii="Calibri" w:hAnsi="Calibri" w:cs="Calibri"/>
          <w:bCs/>
          <w:sz w:val="18"/>
          <w:szCs w:val="18"/>
        </w:rPr>
      </w:pPr>
      <w:r>
        <w:rPr>
          <w:rFonts w:ascii="Calibri" w:hAnsi="Calibri" w:cs="Calibri"/>
          <w:bCs/>
          <w:sz w:val="18"/>
          <w:szCs w:val="18"/>
        </w:rPr>
        <w:t xml:space="preserve">Conforme descrito na </w:t>
      </w:r>
      <w:r w:rsidRPr="005615B7">
        <w:rPr>
          <w:rFonts w:ascii="Calibri" w:hAnsi="Calibri" w:cs="Calibri"/>
          <w:bCs/>
          <w:sz w:val="18"/>
          <w:szCs w:val="18"/>
        </w:rPr>
        <w:t>Nota 14</w:t>
      </w:r>
      <w:r>
        <w:rPr>
          <w:rFonts w:ascii="Calibri" w:hAnsi="Calibri" w:cs="Calibri"/>
          <w:bCs/>
          <w:sz w:val="18"/>
          <w:szCs w:val="18"/>
        </w:rPr>
        <w:t>, a contabilização do investimento cruzado ainda está em discussão. No entanto, por orientação da CCONT/STN foi registrado no SIAFI em conta de resultado como outras receitas. Já o entendimento da VALEC é que, enquanto não se define a metodologia, deverá ser registrado como um passivo, o que não interfere no resultado da empresa;</w:t>
      </w:r>
    </w:p>
    <w:p w14:paraId="31B07025" w14:textId="77777777" w:rsidR="00E71553" w:rsidRDefault="00E71553" w:rsidP="00E71553">
      <w:pPr>
        <w:numPr>
          <w:ilvl w:val="0"/>
          <w:numId w:val="23"/>
        </w:numPr>
        <w:spacing w:after="120"/>
        <w:ind w:right="57"/>
        <w:jc w:val="both"/>
        <w:rPr>
          <w:rFonts w:ascii="Calibri" w:hAnsi="Calibri" w:cs="Calibri"/>
          <w:bCs/>
          <w:sz w:val="18"/>
          <w:szCs w:val="18"/>
        </w:rPr>
      </w:pPr>
      <w:r>
        <w:rPr>
          <w:rFonts w:ascii="Calibri" w:hAnsi="Calibri" w:cs="Calibri"/>
          <w:bCs/>
          <w:sz w:val="18"/>
          <w:szCs w:val="18"/>
        </w:rPr>
        <w:t>C</w:t>
      </w:r>
      <w:r w:rsidRPr="009F578F">
        <w:rPr>
          <w:rFonts w:ascii="Calibri" w:hAnsi="Calibri" w:cs="Calibri"/>
          <w:bCs/>
          <w:sz w:val="18"/>
          <w:szCs w:val="18"/>
        </w:rPr>
        <w:t>om a incorporação da EPL, em Setembro de 2022, foi determinado por meio do protocolo e justificação da incorporação da EPL pela VALEC, aprovado por meio da 79ª ata de Assembleia Geral Extraordinária, que o Capital Social a ser aumentado era no valor de R$ 161.225.514, referente ao somatório de todo o Patrimônio Líquido da EPL na data do laudo de avaliação patrimonial (30/06/2022). E ainda, determinou-se que as movimentações de resultado referentes ao 3º trimestre da EPL deveriam ser incorporadas à conta de Resultado Acumulado. No período entre a data do laudo de avaliação patrimonial (30/06/2022) até a data da efetiva incorporação (30/09/2022), a conta “Adiantamento para Futuro Aumento de Capital”, ainda na UG da EPL, recebeu o saldo de R$ 8.823.114,00. Entretanto a incorporação de saldos no SIAFI, executado pela Secretaria do Tesouro Nacional, em 14 de outubro de 2022, se deu de maneira divergente do que havia sido determinado, o que ocasionou:</w:t>
      </w:r>
    </w:p>
    <w:p w14:paraId="58CB102F" w14:textId="77777777" w:rsidR="00E71553" w:rsidRDefault="00E71553" w:rsidP="00E71553">
      <w:pPr>
        <w:spacing w:after="120"/>
        <w:ind w:left="720" w:right="57"/>
        <w:jc w:val="both"/>
        <w:rPr>
          <w:rFonts w:ascii="Calibri" w:hAnsi="Calibri" w:cs="Calibri"/>
          <w:bCs/>
          <w:sz w:val="18"/>
          <w:szCs w:val="18"/>
        </w:rPr>
      </w:pPr>
      <w:r>
        <w:rPr>
          <w:rFonts w:ascii="Calibri" w:hAnsi="Calibri" w:cs="Calibri"/>
          <w:bCs/>
          <w:sz w:val="18"/>
          <w:szCs w:val="18"/>
        </w:rPr>
        <w:t xml:space="preserve">(12).a) </w:t>
      </w:r>
      <w:r w:rsidRPr="009F578F">
        <w:rPr>
          <w:rFonts w:ascii="Calibri" w:hAnsi="Calibri" w:cs="Calibri"/>
          <w:bCs/>
          <w:sz w:val="18"/>
          <w:szCs w:val="18"/>
        </w:rPr>
        <w:t xml:space="preserve">Em relação a conta do Capital Social, a incorporação do valor de R$ 169.406.318, R$ 8.180.804 a maior do que o valor autorizado; e </w:t>
      </w:r>
    </w:p>
    <w:p w14:paraId="0138C5A0" w14:textId="77777777" w:rsidR="00E71553" w:rsidRDefault="00E71553" w:rsidP="00E71553">
      <w:pPr>
        <w:spacing w:after="120"/>
        <w:ind w:left="720" w:right="57"/>
        <w:jc w:val="both"/>
        <w:rPr>
          <w:rFonts w:ascii="Calibri" w:hAnsi="Calibri" w:cs="Calibri"/>
          <w:bCs/>
          <w:sz w:val="18"/>
          <w:szCs w:val="18"/>
        </w:rPr>
      </w:pPr>
      <w:r>
        <w:rPr>
          <w:rFonts w:ascii="Calibri" w:hAnsi="Calibri" w:cs="Calibri"/>
          <w:bCs/>
          <w:sz w:val="18"/>
          <w:szCs w:val="18"/>
        </w:rPr>
        <w:t xml:space="preserve">(12).b) </w:t>
      </w:r>
      <w:r w:rsidRPr="004048F4">
        <w:rPr>
          <w:rFonts w:ascii="Calibri" w:hAnsi="Calibri" w:cs="Calibri"/>
          <w:bCs/>
          <w:sz w:val="18"/>
          <w:szCs w:val="18"/>
        </w:rPr>
        <w:t xml:space="preserve"> </w:t>
      </w:r>
      <w:r w:rsidRPr="009F578F">
        <w:rPr>
          <w:rFonts w:ascii="Calibri" w:hAnsi="Calibri" w:cs="Calibri"/>
          <w:bCs/>
          <w:sz w:val="18"/>
          <w:szCs w:val="18"/>
        </w:rPr>
        <w:t>Em relação a conta do AFAC, a incorporação do valor de R$ 23.335.321,69, R$ 14.512.207 a maior do que o valor efetivamente movimentado após o laudo de avaliação patrimonial (30/06/2022).</w:t>
      </w:r>
    </w:p>
    <w:p w14:paraId="7A0249D6" w14:textId="77777777" w:rsidR="00E71553" w:rsidRPr="009F578F" w:rsidRDefault="00E71553" w:rsidP="00E71553">
      <w:pPr>
        <w:spacing w:after="120"/>
        <w:ind w:left="720" w:right="57"/>
        <w:jc w:val="both"/>
        <w:rPr>
          <w:rFonts w:ascii="Calibri" w:hAnsi="Calibri" w:cs="Calibri"/>
          <w:bCs/>
          <w:sz w:val="18"/>
          <w:szCs w:val="18"/>
        </w:rPr>
      </w:pPr>
      <w:r w:rsidRPr="009F578F">
        <w:rPr>
          <w:rFonts w:ascii="Calibri" w:hAnsi="Calibri" w:cs="Calibri"/>
          <w:bCs/>
          <w:sz w:val="18"/>
          <w:szCs w:val="18"/>
        </w:rPr>
        <w:lastRenderedPageBreak/>
        <w:t>Sendo assim, tais contas estão apresentando os saldos diferentes da contabilidade societária. Ressalta-se que a tratativa para as devidas correções dos respectivos saldos no SIAFI está em andamento junto aos órgãos competentes;</w:t>
      </w:r>
    </w:p>
    <w:p w14:paraId="44D79838" w14:textId="77777777" w:rsidR="00E71553" w:rsidRPr="009F578F" w:rsidRDefault="00E71553" w:rsidP="00E71553">
      <w:pPr>
        <w:spacing w:after="120"/>
        <w:ind w:left="720" w:right="57"/>
        <w:jc w:val="both"/>
        <w:rPr>
          <w:rFonts w:ascii="Calibri" w:hAnsi="Calibri" w:cs="Calibri"/>
          <w:bCs/>
          <w:sz w:val="18"/>
          <w:szCs w:val="18"/>
        </w:rPr>
      </w:pPr>
    </w:p>
    <w:p w14:paraId="1DF77CEE" w14:textId="77777777" w:rsidR="00E71553" w:rsidRDefault="00E71553" w:rsidP="00E71553">
      <w:pPr>
        <w:numPr>
          <w:ilvl w:val="0"/>
          <w:numId w:val="23"/>
        </w:numPr>
        <w:spacing w:after="120"/>
        <w:ind w:left="714" w:right="57" w:hanging="357"/>
        <w:jc w:val="both"/>
        <w:rPr>
          <w:rFonts w:ascii="Calibri" w:hAnsi="Calibri" w:cs="Calibri"/>
          <w:bCs/>
          <w:sz w:val="18"/>
          <w:szCs w:val="18"/>
        </w:rPr>
      </w:pPr>
      <w:r>
        <w:rPr>
          <w:rFonts w:ascii="Calibri" w:hAnsi="Calibri" w:cs="Calibri"/>
          <w:bCs/>
          <w:sz w:val="18"/>
          <w:szCs w:val="18"/>
        </w:rPr>
        <w:t>Considerando que parte das diferenças apontadas afetam diretamente o resultado do exercício, consequentemente o saldo Prejuízos Acumulados reconhecido no SIAFI apresenta-se diferente do saldo apurado na Contabilidade Societária;</w:t>
      </w:r>
    </w:p>
    <w:p w14:paraId="3A806F1B" w14:textId="77777777" w:rsidR="00E71553" w:rsidRDefault="00E71553" w:rsidP="00E71553">
      <w:pPr>
        <w:numPr>
          <w:ilvl w:val="0"/>
          <w:numId w:val="23"/>
        </w:numPr>
        <w:spacing w:after="120"/>
        <w:ind w:left="714" w:right="57" w:hanging="357"/>
        <w:jc w:val="both"/>
        <w:rPr>
          <w:rFonts w:ascii="Calibri" w:hAnsi="Calibri" w:cs="Calibri"/>
          <w:bCs/>
          <w:sz w:val="18"/>
          <w:szCs w:val="18"/>
        </w:rPr>
      </w:pPr>
      <w:r>
        <w:rPr>
          <w:rFonts w:ascii="Calibri" w:hAnsi="Calibri" w:cs="Calibri"/>
          <w:bCs/>
          <w:sz w:val="18"/>
          <w:szCs w:val="18"/>
        </w:rPr>
        <w:t>Devido a problemas na emissão do e-social referentes aos meses de novembro e dezembro de 2021, as despesas com INSS sobre a folha de pagamento desses respectivos períodos foram parcialmente registradas no SIAFI nas devidas competências, restando o valor de R$ 2,5 milhões que foi registrado no SIAFI apenas em janeiro de 2022 quando foram concluídas as informações no e-social e efetivado os pagamentos;</w:t>
      </w:r>
    </w:p>
    <w:p w14:paraId="6C3344EF" w14:textId="77777777" w:rsidR="00E71553" w:rsidRDefault="00E71553" w:rsidP="00E71553">
      <w:pPr>
        <w:numPr>
          <w:ilvl w:val="0"/>
          <w:numId w:val="23"/>
        </w:numPr>
        <w:spacing w:after="120"/>
        <w:ind w:left="714" w:right="57" w:hanging="357"/>
        <w:jc w:val="both"/>
        <w:rPr>
          <w:rFonts w:ascii="Calibri" w:hAnsi="Calibri" w:cs="Calibri"/>
          <w:bCs/>
          <w:sz w:val="18"/>
          <w:szCs w:val="18"/>
        </w:rPr>
      </w:pPr>
      <w:r w:rsidRPr="003A7F74">
        <w:rPr>
          <w:rFonts w:ascii="Calibri" w:hAnsi="Calibri" w:cs="Calibri"/>
          <w:bCs/>
          <w:sz w:val="18"/>
          <w:szCs w:val="18"/>
        </w:rPr>
        <w:t xml:space="preserve">Conforme explicitado na </w:t>
      </w:r>
      <w:r w:rsidRPr="00083DFA">
        <w:rPr>
          <w:rFonts w:ascii="Calibri" w:hAnsi="Calibri" w:cs="Calibri"/>
          <w:bCs/>
          <w:sz w:val="18"/>
          <w:szCs w:val="18"/>
        </w:rPr>
        <w:t xml:space="preserve">Nota </w:t>
      </w:r>
      <w:r>
        <w:rPr>
          <w:rFonts w:ascii="Calibri" w:hAnsi="Calibri" w:cs="Calibri"/>
          <w:bCs/>
          <w:sz w:val="18"/>
          <w:szCs w:val="18"/>
        </w:rPr>
        <w:t>9</w:t>
      </w:r>
      <w:r w:rsidRPr="003A7F74">
        <w:rPr>
          <w:rFonts w:ascii="Calibri" w:hAnsi="Calibri" w:cs="Calibri"/>
          <w:bCs/>
          <w:sz w:val="18"/>
          <w:szCs w:val="18"/>
        </w:rPr>
        <w:t xml:space="preserve">, fez-se necessária a reversão de parte do valor provisionado relativo a FIOL I, totalizando R$ 20,77 milhões. Entretanto, na data de encerramento do exercício de 2021, não havia evento ou situação disponível no SIAFI para realizar tal lançamento. O referido evento foi devidamente disponibilizado para o registro apenas </w:t>
      </w:r>
      <w:r>
        <w:rPr>
          <w:rFonts w:ascii="Calibri" w:hAnsi="Calibri" w:cs="Calibri"/>
          <w:bCs/>
          <w:sz w:val="18"/>
          <w:szCs w:val="18"/>
        </w:rPr>
        <w:t xml:space="preserve">em </w:t>
      </w:r>
      <w:r w:rsidRPr="003A7F74">
        <w:rPr>
          <w:rFonts w:ascii="Calibri" w:hAnsi="Calibri" w:cs="Calibri"/>
          <w:bCs/>
          <w:sz w:val="18"/>
          <w:szCs w:val="18"/>
        </w:rPr>
        <w:t>janeiro</w:t>
      </w:r>
      <w:r>
        <w:rPr>
          <w:rFonts w:ascii="Calibri" w:hAnsi="Calibri" w:cs="Calibri"/>
          <w:bCs/>
          <w:sz w:val="18"/>
          <w:szCs w:val="18"/>
        </w:rPr>
        <w:t xml:space="preserve"> de </w:t>
      </w:r>
      <w:r w:rsidRPr="003A7F74">
        <w:rPr>
          <w:rFonts w:ascii="Calibri" w:hAnsi="Calibri" w:cs="Calibri"/>
          <w:bCs/>
          <w:sz w:val="18"/>
          <w:szCs w:val="18"/>
        </w:rPr>
        <w:t>2022</w:t>
      </w:r>
      <w:r>
        <w:rPr>
          <w:rFonts w:ascii="Calibri" w:hAnsi="Calibri" w:cs="Calibri"/>
          <w:bCs/>
          <w:sz w:val="18"/>
          <w:szCs w:val="18"/>
        </w:rPr>
        <w:t>;</w:t>
      </w:r>
    </w:p>
    <w:p w14:paraId="05E874C5" w14:textId="77777777" w:rsidR="00E71553" w:rsidRDefault="00E71553" w:rsidP="00E71553">
      <w:pPr>
        <w:numPr>
          <w:ilvl w:val="0"/>
          <w:numId w:val="23"/>
        </w:numPr>
        <w:spacing w:after="120"/>
        <w:ind w:left="714" w:right="57" w:hanging="357"/>
        <w:jc w:val="both"/>
        <w:rPr>
          <w:rFonts w:ascii="Calibri" w:hAnsi="Calibri" w:cs="Calibri"/>
          <w:bCs/>
          <w:sz w:val="18"/>
          <w:szCs w:val="18"/>
        </w:rPr>
      </w:pPr>
      <w:r>
        <w:rPr>
          <w:rFonts w:ascii="Calibri" w:hAnsi="Calibri" w:cs="Calibri"/>
          <w:bCs/>
          <w:sz w:val="18"/>
          <w:szCs w:val="18"/>
        </w:rPr>
        <w:t>A</w:t>
      </w:r>
      <w:r w:rsidRPr="003A7F74">
        <w:rPr>
          <w:rFonts w:ascii="Calibri" w:hAnsi="Calibri" w:cs="Calibri"/>
          <w:bCs/>
          <w:sz w:val="18"/>
          <w:szCs w:val="18"/>
        </w:rPr>
        <w:t>o final do exercício de 2021 foi identificada a possibilidade de baixa na conta “Depósitos Retidos de Fornecedores” e consequentemente a baixa dos ativos</w:t>
      </w:r>
      <w:r>
        <w:rPr>
          <w:rFonts w:ascii="Calibri" w:hAnsi="Calibri" w:cs="Calibri"/>
          <w:bCs/>
          <w:sz w:val="18"/>
          <w:szCs w:val="18"/>
        </w:rPr>
        <w:t xml:space="preserve"> e redução a valor recuperável </w:t>
      </w:r>
      <w:r w:rsidRPr="003A7F74">
        <w:rPr>
          <w:rFonts w:ascii="Calibri" w:hAnsi="Calibri" w:cs="Calibri"/>
          <w:bCs/>
          <w:sz w:val="18"/>
          <w:szCs w:val="18"/>
        </w:rPr>
        <w:t>respectivos</w:t>
      </w:r>
      <w:r>
        <w:rPr>
          <w:rFonts w:ascii="Calibri" w:hAnsi="Calibri" w:cs="Calibri"/>
          <w:bCs/>
          <w:sz w:val="18"/>
          <w:szCs w:val="18"/>
        </w:rPr>
        <w:t>,</w:t>
      </w:r>
      <w:r w:rsidRPr="003A7F74">
        <w:rPr>
          <w:rFonts w:ascii="Calibri" w:hAnsi="Calibri" w:cs="Calibri"/>
          <w:bCs/>
          <w:sz w:val="18"/>
          <w:szCs w:val="18"/>
        </w:rPr>
        <w:t xml:space="preserve"> no total de R$ 12,5 milhões, referente a contratos já encerrados e com prazos decadenciais para reclamações administrativas já decorridos. Entretanto, no SIAFI os registros foram realizados parcialmente em dezembro/2021, ficando o restante para registrar apenas em janeiro</w:t>
      </w:r>
      <w:r>
        <w:rPr>
          <w:rFonts w:ascii="Calibri" w:hAnsi="Calibri" w:cs="Calibri"/>
          <w:bCs/>
          <w:sz w:val="18"/>
          <w:szCs w:val="18"/>
        </w:rPr>
        <w:t xml:space="preserve"> de </w:t>
      </w:r>
      <w:r w:rsidRPr="003A7F74">
        <w:rPr>
          <w:rFonts w:ascii="Calibri" w:hAnsi="Calibri" w:cs="Calibri"/>
          <w:bCs/>
          <w:sz w:val="18"/>
          <w:szCs w:val="18"/>
        </w:rPr>
        <w:t xml:space="preserve">2022, devido a problemas estruturais do sistema, corrigido posteriormente pela Secretaria do </w:t>
      </w:r>
      <w:r>
        <w:rPr>
          <w:rFonts w:ascii="Calibri" w:hAnsi="Calibri" w:cs="Calibri"/>
          <w:bCs/>
          <w:sz w:val="18"/>
          <w:szCs w:val="18"/>
        </w:rPr>
        <w:t>T</w:t>
      </w:r>
      <w:r w:rsidRPr="003A7F74">
        <w:rPr>
          <w:rFonts w:ascii="Calibri" w:hAnsi="Calibri" w:cs="Calibri"/>
          <w:bCs/>
          <w:sz w:val="18"/>
          <w:szCs w:val="18"/>
        </w:rPr>
        <w:t>esouro Nacional;</w:t>
      </w:r>
    </w:p>
    <w:p w14:paraId="41D46B6E" w14:textId="77777777" w:rsidR="00E71553" w:rsidRDefault="00E71553" w:rsidP="00E71553">
      <w:pPr>
        <w:numPr>
          <w:ilvl w:val="0"/>
          <w:numId w:val="23"/>
        </w:numPr>
        <w:spacing w:after="120"/>
        <w:ind w:left="714" w:right="57" w:hanging="357"/>
        <w:jc w:val="both"/>
        <w:rPr>
          <w:rFonts w:ascii="Calibri" w:hAnsi="Calibri" w:cs="Calibri"/>
          <w:bCs/>
          <w:sz w:val="18"/>
          <w:szCs w:val="18"/>
        </w:rPr>
      </w:pPr>
      <w:r w:rsidRPr="00BB03F3">
        <w:rPr>
          <w:rFonts w:ascii="Calibri" w:hAnsi="Calibri" w:cs="Calibri"/>
          <w:bCs/>
          <w:sz w:val="18"/>
          <w:szCs w:val="18"/>
        </w:rPr>
        <w:t>A diferença é decorrente da reclassificação de risco e mensuração devido à mudança de metodologia, corrigida no SIAFI intempestivamente. Além disso os valores adicionados, em decorrência da Incorporação da EPL, estavam em duplicidade no SIAFI sendo R$ 1.506.357 relativos às Provisões Trabalhistas e R$ 1.222.763 relativos às Provisões Cíveis;</w:t>
      </w:r>
      <w:r>
        <w:rPr>
          <w:rFonts w:ascii="Calibri" w:hAnsi="Calibri" w:cs="Calibri"/>
          <w:bCs/>
          <w:sz w:val="18"/>
          <w:szCs w:val="18"/>
        </w:rPr>
        <w:t xml:space="preserve"> e</w:t>
      </w:r>
    </w:p>
    <w:p w14:paraId="0D2A27D7" w14:textId="77777777" w:rsidR="00E71553" w:rsidRDefault="00E71553" w:rsidP="00E71553">
      <w:pPr>
        <w:numPr>
          <w:ilvl w:val="0"/>
          <w:numId w:val="23"/>
        </w:numPr>
        <w:spacing w:after="120"/>
        <w:ind w:left="714" w:right="57" w:hanging="357"/>
        <w:jc w:val="both"/>
        <w:rPr>
          <w:rFonts w:ascii="Calibri" w:hAnsi="Calibri" w:cs="Calibri"/>
          <w:bCs/>
          <w:sz w:val="18"/>
          <w:szCs w:val="18"/>
        </w:rPr>
      </w:pPr>
      <w:r w:rsidRPr="00E21C8C">
        <w:rPr>
          <w:rFonts w:ascii="Calibri" w:hAnsi="Calibri" w:cs="Calibri"/>
          <w:bCs/>
          <w:sz w:val="18"/>
          <w:szCs w:val="18"/>
        </w:rPr>
        <w:t xml:space="preserve">Os registros do resultado da equivalência patrimonial sobre o investimento na Transnordestina Logística S/A são registrados no SIAFI intempestivamente, visto que a coligada envia à VALEC suas demonstrações somente após serem auditadas. A diferença apresentada se refere ao resultado do </w:t>
      </w:r>
      <w:r>
        <w:rPr>
          <w:rFonts w:ascii="Calibri" w:hAnsi="Calibri" w:cs="Calibri"/>
          <w:bCs/>
          <w:sz w:val="18"/>
          <w:szCs w:val="18"/>
        </w:rPr>
        <w:t>4</w:t>
      </w:r>
      <w:r w:rsidRPr="00E21C8C">
        <w:rPr>
          <w:rFonts w:ascii="Calibri" w:hAnsi="Calibri" w:cs="Calibri"/>
          <w:bCs/>
          <w:sz w:val="18"/>
          <w:szCs w:val="18"/>
        </w:rPr>
        <w:t>º trimestre de 202</w:t>
      </w:r>
      <w:r>
        <w:rPr>
          <w:rFonts w:ascii="Calibri" w:hAnsi="Calibri" w:cs="Calibri"/>
          <w:bCs/>
          <w:sz w:val="18"/>
          <w:szCs w:val="18"/>
        </w:rPr>
        <w:t>1</w:t>
      </w:r>
      <w:r w:rsidRPr="00E21C8C">
        <w:rPr>
          <w:rFonts w:ascii="Calibri" w:hAnsi="Calibri" w:cs="Calibri"/>
          <w:bCs/>
          <w:sz w:val="18"/>
          <w:szCs w:val="18"/>
        </w:rPr>
        <w:t xml:space="preserve">, o qual foi registrado no SIAFI apenas em </w:t>
      </w:r>
      <w:r>
        <w:rPr>
          <w:rFonts w:ascii="Calibri" w:hAnsi="Calibri" w:cs="Calibri"/>
          <w:bCs/>
          <w:sz w:val="18"/>
          <w:szCs w:val="18"/>
        </w:rPr>
        <w:t>março</w:t>
      </w:r>
      <w:r w:rsidRPr="00E21C8C">
        <w:rPr>
          <w:rFonts w:ascii="Calibri" w:hAnsi="Calibri" w:cs="Calibri"/>
          <w:bCs/>
          <w:sz w:val="18"/>
          <w:szCs w:val="18"/>
        </w:rPr>
        <w:t xml:space="preserve"> de 2022.</w:t>
      </w:r>
    </w:p>
    <w:p w14:paraId="25472485" w14:textId="77777777" w:rsidR="00E71553" w:rsidRPr="002544B3" w:rsidRDefault="00E71553" w:rsidP="00E71553">
      <w:pPr>
        <w:spacing w:after="120"/>
        <w:ind w:left="714" w:right="57"/>
        <w:jc w:val="both"/>
        <w:rPr>
          <w:rFonts w:ascii="Calibri" w:hAnsi="Calibri" w:cs="Calibri"/>
          <w:bCs/>
          <w:color w:val="FF0000"/>
          <w:sz w:val="18"/>
          <w:szCs w:val="18"/>
        </w:rPr>
      </w:pPr>
    </w:p>
    <w:p w14:paraId="3550CBBF" w14:textId="77777777" w:rsidR="00E71553" w:rsidRDefault="00E71553" w:rsidP="00E71553">
      <w:pPr>
        <w:ind w:left="709" w:right="57"/>
        <w:jc w:val="center"/>
        <w:rPr>
          <w:rFonts w:ascii="Calibri" w:hAnsi="Calibri" w:cs="Calibri"/>
          <w:b/>
          <w:color w:val="FF0000"/>
          <w:sz w:val="22"/>
          <w:szCs w:val="22"/>
        </w:rPr>
      </w:pPr>
    </w:p>
    <w:p w14:paraId="77A53886" w14:textId="4C8EEBAF" w:rsidR="00E71553" w:rsidRPr="00A10FB5" w:rsidRDefault="004C7804" w:rsidP="00E71553">
      <w:pPr>
        <w:ind w:left="709" w:right="57"/>
        <w:jc w:val="center"/>
        <w:rPr>
          <w:rFonts w:ascii="Calibri" w:hAnsi="Calibri" w:cs="Calibri"/>
          <w:b/>
          <w:sz w:val="22"/>
          <w:szCs w:val="22"/>
        </w:rPr>
      </w:pPr>
      <w:r w:rsidRPr="00A10FB5">
        <w:rPr>
          <w:rFonts w:ascii="Calibri" w:hAnsi="Calibri" w:cs="Calibri"/>
          <w:b/>
          <w:sz w:val="22"/>
          <w:szCs w:val="22"/>
        </w:rPr>
        <w:t>LEONARDO SILVA MAIA</w:t>
      </w:r>
    </w:p>
    <w:p w14:paraId="18765A3A" w14:textId="77777777" w:rsidR="00E71553" w:rsidRPr="00A10FB5" w:rsidRDefault="00E71553" w:rsidP="00E71553">
      <w:pPr>
        <w:ind w:left="709" w:right="57"/>
        <w:jc w:val="center"/>
        <w:rPr>
          <w:rFonts w:ascii="Calibri" w:hAnsi="Calibri" w:cs="Calibri"/>
          <w:bCs/>
          <w:sz w:val="22"/>
          <w:szCs w:val="22"/>
        </w:rPr>
      </w:pPr>
      <w:r w:rsidRPr="00A10FB5">
        <w:rPr>
          <w:rFonts w:ascii="Calibri" w:hAnsi="Calibri" w:cs="Calibri"/>
          <w:bCs/>
          <w:sz w:val="22"/>
          <w:szCs w:val="22"/>
        </w:rPr>
        <w:t>Gerente Contábil</w:t>
      </w:r>
    </w:p>
    <w:p w14:paraId="0F702C21" w14:textId="648EC0B4" w:rsidR="00E71553" w:rsidRDefault="00E71553" w:rsidP="00E71553">
      <w:pPr>
        <w:spacing w:after="120"/>
        <w:ind w:left="709" w:right="57"/>
        <w:jc w:val="center"/>
        <w:rPr>
          <w:rFonts w:ascii="Calibri" w:hAnsi="Calibri" w:cs="Calibri"/>
          <w:bCs/>
          <w:sz w:val="22"/>
          <w:szCs w:val="22"/>
        </w:rPr>
      </w:pPr>
      <w:r w:rsidRPr="00A10FB5">
        <w:rPr>
          <w:rFonts w:ascii="Calibri" w:hAnsi="Calibri" w:cs="Calibri"/>
          <w:bCs/>
          <w:sz w:val="22"/>
          <w:szCs w:val="22"/>
        </w:rPr>
        <w:t>Contador – CRC/DF – 026984/O-3</w:t>
      </w:r>
    </w:p>
    <w:p w14:paraId="5383A7FC" w14:textId="7CD04C47" w:rsidR="004C7804" w:rsidRDefault="004C7804" w:rsidP="00E71553">
      <w:pPr>
        <w:spacing w:after="120"/>
        <w:ind w:left="709" w:right="57"/>
        <w:jc w:val="center"/>
        <w:rPr>
          <w:rFonts w:ascii="Calibri" w:hAnsi="Calibri" w:cs="Calibri"/>
          <w:bCs/>
          <w:sz w:val="22"/>
          <w:szCs w:val="22"/>
        </w:rPr>
      </w:pPr>
    </w:p>
    <w:p w14:paraId="15CB70DA" w14:textId="4F80E09E" w:rsidR="004C7804" w:rsidRPr="00A10FB5" w:rsidRDefault="004C7804" w:rsidP="004C7804">
      <w:pPr>
        <w:ind w:left="709" w:right="57"/>
        <w:jc w:val="center"/>
        <w:rPr>
          <w:rFonts w:ascii="Calibri" w:hAnsi="Calibri" w:cs="Calibri"/>
          <w:b/>
          <w:sz w:val="22"/>
          <w:szCs w:val="22"/>
        </w:rPr>
      </w:pPr>
      <w:r>
        <w:rPr>
          <w:rFonts w:ascii="Calibri" w:hAnsi="Calibri" w:cs="Calibri"/>
          <w:b/>
          <w:sz w:val="22"/>
          <w:szCs w:val="22"/>
        </w:rPr>
        <w:t>ALEX AUGUSTO SANCHES TREVIZAN</w:t>
      </w:r>
    </w:p>
    <w:p w14:paraId="38B51976" w14:textId="03222F9B" w:rsidR="004C7804" w:rsidRDefault="004C7804" w:rsidP="004C7804">
      <w:pPr>
        <w:ind w:left="709" w:right="57"/>
        <w:jc w:val="center"/>
        <w:rPr>
          <w:rFonts w:ascii="Calibri" w:hAnsi="Calibri" w:cs="Calibri"/>
          <w:bCs/>
          <w:sz w:val="22"/>
          <w:szCs w:val="22"/>
        </w:rPr>
      </w:pPr>
      <w:r>
        <w:rPr>
          <w:rFonts w:ascii="Calibri" w:hAnsi="Calibri" w:cs="Calibri"/>
          <w:bCs/>
          <w:sz w:val="22"/>
          <w:szCs w:val="22"/>
        </w:rPr>
        <w:t>Diretor de Administração e Finanças Substituto</w:t>
      </w:r>
    </w:p>
    <w:p w14:paraId="51890820" w14:textId="7B51136E" w:rsidR="004C7804" w:rsidRDefault="004C7804" w:rsidP="004C7804">
      <w:pPr>
        <w:ind w:left="709" w:right="57"/>
        <w:jc w:val="center"/>
        <w:rPr>
          <w:rFonts w:ascii="Calibri" w:hAnsi="Calibri" w:cs="Calibri"/>
          <w:bCs/>
          <w:sz w:val="22"/>
          <w:szCs w:val="22"/>
        </w:rPr>
      </w:pPr>
      <w:r>
        <w:rPr>
          <w:rFonts w:ascii="Calibri" w:hAnsi="Calibri" w:cs="Calibri"/>
          <w:bCs/>
          <w:sz w:val="22"/>
          <w:szCs w:val="22"/>
        </w:rPr>
        <w:t>Diretor de Empreendimentos</w:t>
      </w:r>
    </w:p>
    <w:p w14:paraId="3C1367C8" w14:textId="77777777" w:rsidR="004C7804" w:rsidRDefault="004C7804" w:rsidP="004C7804">
      <w:pPr>
        <w:ind w:left="709" w:right="57"/>
        <w:jc w:val="center"/>
        <w:rPr>
          <w:rFonts w:ascii="Calibri" w:hAnsi="Calibri" w:cs="Calibri"/>
          <w:bCs/>
          <w:sz w:val="22"/>
          <w:szCs w:val="22"/>
        </w:rPr>
      </w:pPr>
    </w:p>
    <w:p w14:paraId="407001B2" w14:textId="77777777" w:rsidR="004C7804" w:rsidRDefault="004C7804" w:rsidP="004C7804">
      <w:pPr>
        <w:ind w:left="709" w:right="57"/>
        <w:jc w:val="center"/>
        <w:rPr>
          <w:rFonts w:ascii="Calibri" w:hAnsi="Calibri" w:cs="Calibri"/>
          <w:bCs/>
          <w:sz w:val="22"/>
          <w:szCs w:val="22"/>
        </w:rPr>
      </w:pPr>
    </w:p>
    <w:p w14:paraId="3C11769B" w14:textId="6C669FF5" w:rsidR="004C7804" w:rsidRPr="00A10FB5" w:rsidRDefault="00374D51" w:rsidP="004C7804">
      <w:pPr>
        <w:ind w:left="709" w:right="57"/>
        <w:jc w:val="center"/>
        <w:rPr>
          <w:rFonts w:ascii="Calibri" w:hAnsi="Calibri" w:cs="Calibri"/>
          <w:b/>
          <w:sz w:val="22"/>
          <w:szCs w:val="22"/>
        </w:rPr>
      </w:pPr>
      <w:r>
        <w:rPr>
          <w:rFonts w:ascii="Calibri" w:hAnsi="Calibri" w:cs="Calibri"/>
          <w:b/>
          <w:sz w:val="22"/>
          <w:szCs w:val="22"/>
        </w:rPr>
        <w:t>MARIANA PESCATORI CÂNDIDO DA SILVA</w:t>
      </w:r>
    </w:p>
    <w:p w14:paraId="04FFF17A" w14:textId="2EED97B4" w:rsidR="004C7804" w:rsidRDefault="00374D51" w:rsidP="004C7804">
      <w:pPr>
        <w:ind w:left="709" w:right="57"/>
        <w:jc w:val="center"/>
        <w:rPr>
          <w:rFonts w:ascii="Calibri" w:hAnsi="Calibri" w:cs="Calibri"/>
          <w:bCs/>
          <w:sz w:val="22"/>
          <w:szCs w:val="22"/>
        </w:rPr>
      </w:pPr>
      <w:r>
        <w:rPr>
          <w:rFonts w:ascii="Calibri" w:hAnsi="Calibri" w:cs="Calibri"/>
          <w:bCs/>
          <w:sz w:val="22"/>
          <w:szCs w:val="22"/>
        </w:rPr>
        <w:t>Diretora de Mercado e Inovação</w:t>
      </w:r>
    </w:p>
    <w:p w14:paraId="2C0FC396" w14:textId="77777777" w:rsidR="004C7804" w:rsidRDefault="004C7804" w:rsidP="004C7804">
      <w:pPr>
        <w:ind w:left="709" w:right="57"/>
        <w:jc w:val="center"/>
        <w:rPr>
          <w:rFonts w:ascii="Calibri" w:hAnsi="Calibri" w:cs="Calibri"/>
          <w:bCs/>
          <w:sz w:val="22"/>
          <w:szCs w:val="22"/>
        </w:rPr>
      </w:pPr>
    </w:p>
    <w:p w14:paraId="5BCEB766" w14:textId="245EB007" w:rsidR="004C7804" w:rsidRDefault="004C7804" w:rsidP="004C7804">
      <w:pPr>
        <w:ind w:left="709" w:right="57"/>
        <w:jc w:val="center"/>
        <w:rPr>
          <w:rFonts w:ascii="Calibri" w:hAnsi="Calibri" w:cs="Calibri"/>
          <w:bCs/>
          <w:sz w:val="22"/>
          <w:szCs w:val="22"/>
        </w:rPr>
      </w:pPr>
    </w:p>
    <w:p w14:paraId="441BB037" w14:textId="1B50C487" w:rsidR="004C7804" w:rsidRPr="00A10FB5" w:rsidRDefault="00374D51" w:rsidP="004C7804">
      <w:pPr>
        <w:ind w:left="709" w:right="57"/>
        <w:jc w:val="center"/>
        <w:rPr>
          <w:rFonts w:ascii="Calibri" w:hAnsi="Calibri" w:cs="Calibri"/>
          <w:b/>
          <w:sz w:val="22"/>
          <w:szCs w:val="22"/>
        </w:rPr>
      </w:pPr>
      <w:r>
        <w:rPr>
          <w:rFonts w:ascii="Calibri" w:hAnsi="Calibri" w:cs="Calibri"/>
          <w:b/>
          <w:sz w:val="22"/>
          <w:szCs w:val="22"/>
        </w:rPr>
        <w:t>ALESSANDRO REICHERT</w:t>
      </w:r>
    </w:p>
    <w:p w14:paraId="75440A24" w14:textId="09F7858A" w:rsidR="004C7804" w:rsidRDefault="00374D51" w:rsidP="004C7804">
      <w:pPr>
        <w:ind w:left="709" w:right="57"/>
        <w:jc w:val="center"/>
        <w:rPr>
          <w:rFonts w:ascii="Calibri" w:hAnsi="Calibri" w:cs="Calibri"/>
          <w:bCs/>
          <w:sz w:val="22"/>
          <w:szCs w:val="22"/>
        </w:rPr>
      </w:pPr>
      <w:r>
        <w:rPr>
          <w:rFonts w:ascii="Calibri" w:hAnsi="Calibri" w:cs="Calibri"/>
          <w:bCs/>
          <w:sz w:val="22"/>
          <w:szCs w:val="22"/>
        </w:rPr>
        <w:t>Diretor de Planejamento</w:t>
      </w:r>
    </w:p>
    <w:p w14:paraId="6BA1C5DD" w14:textId="77777777" w:rsidR="004C7804" w:rsidRPr="00A10FB5" w:rsidRDefault="004C7804" w:rsidP="004C7804">
      <w:pPr>
        <w:ind w:left="709" w:right="57"/>
        <w:jc w:val="center"/>
        <w:rPr>
          <w:rFonts w:ascii="Calibri" w:hAnsi="Calibri" w:cs="Calibri"/>
          <w:bCs/>
          <w:sz w:val="22"/>
          <w:szCs w:val="22"/>
        </w:rPr>
      </w:pPr>
    </w:p>
    <w:p w14:paraId="5F93CC91" w14:textId="4E45F0F4" w:rsidR="004C7804" w:rsidRDefault="004C7804" w:rsidP="004C7804">
      <w:pPr>
        <w:ind w:left="709" w:right="57"/>
        <w:jc w:val="center"/>
        <w:rPr>
          <w:rFonts w:ascii="Calibri" w:hAnsi="Calibri" w:cs="Calibri"/>
          <w:bCs/>
          <w:sz w:val="22"/>
          <w:szCs w:val="22"/>
        </w:rPr>
      </w:pPr>
    </w:p>
    <w:p w14:paraId="774B0E3F" w14:textId="77777777" w:rsidR="004C7804" w:rsidRDefault="004C7804" w:rsidP="004C7804">
      <w:pPr>
        <w:ind w:left="709" w:right="57"/>
        <w:jc w:val="center"/>
        <w:rPr>
          <w:rFonts w:ascii="Calibri" w:hAnsi="Calibri" w:cs="Calibri"/>
          <w:b/>
          <w:sz w:val="22"/>
          <w:szCs w:val="22"/>
        </w:rPr>
      </w:pPr>
      <w:r w:rsidRPr="004C7804">
        <w:rPr>
          <w:rFonts w:ascii="Calibri" w:hAnsi="Calibri" w:cs="Calibri"/>
          <w:b/>
          <w:sz w:val="22"/>
          <w:szCs w:val="22"/>
        </w:rPr>
        <w:t xml:space="preserve">JORGE LUIZ MACEDO BASTOS </w:t>
      </w:r>
    </w:p>
    <w:p w14:paraId="0B04AD7A" w14:textId="3627CB02" w:rsidR="004C7804" w:rsidRPr="00A10FB5" w:rsidRDefault="004C7804" w:rsidP="004C7804">
      <w:pPr>
        <w:ind w:left="709" w:right="57"/>
        <w:jc w:val="center"/>
        <w:rPr>
          <w:rFonts w:ascii="Calibri" w:hAnsi="Calibri" w:cs="Calibri"/>
          <w:bCs/>
          <w:sz w:val="22"/>
          <w:szCs w:val="22"/>
        </w:rPr>
      </w:pPr>
      <w:r>
        <w:rPr>
          <w:rFonts w:ascii="Calibri" w:hAnsi="Calibri" w:cs="Calibri"/>
          <w:bCs/>
          <w:sz w:val="22"/>
          <w:szCs w:val="22"/>
        </w:rPr>
        <w:t>Diretor-Presidente</w:t>
      </w:r>
    </w:p>
    <w:p w14:paraId="6C398D71" w14:textId="77777777" w:rsidR="004C7804" w:rsidRPr="00A10FB5" w:rsidRDefault="004C7804" w:rsidP="004C7804">
      <w:pPr>
        <w:ind w:left="709" w:right="57"/>
        <w:jc w:val="center"/>
        <w:rPr>
          <w:rFonts w:ascii="Calibri" w:hAnsi="Calibri" w:cs="Calibri"/>
          <w:bCs/>
          <w:sz w:val="22"/>
          <w:szCs w:val="22"/>
        </w:rPr>
      </w:pPr>
    </w:p>
    <w:p w14:paraId="256558EE" w14:textId="77777777" w:rsidR="004C7804" w:rsidRPr="00A10FB5" w:rsidRDefault="004C7804" w:rsidP="004C7804">
      <w:pPr>
        <w:ind w:left="709" w:right="57"/>
        <w:jc w:val="center"/>
        <w:rPr>
          <w:rFonts w:ascii="Calibri" w:hAnsi="Calibri" w:cs="Calibri"/>
          <w:bCs/>
          <w:sz w:val="22"/>
          <w:szCs w:val="22"/>
        </w:rPr>
      </w:pPr>
    </w:p>
    <w:p w14:paraId="5E0B48E9" w14:textId="77777777" w:rsidR="004C7804" w:rsidRPr="00A10FB5" w:rsidRDefault="004C7804" w:rsidP="004C7804">
      <w:pPr>
        <w:spacing w:after="120"/>
        <w:ind w:left="709" w:right="57"/>
        <w:rPr>
          <w:rFonts w:ascii="Calibri" w:hAnsi="Calibri" w:cs="Calibri"/>
          <w:bCs/>
          <w:sz w:val="18"/>
          <w:szCs w:val="18"/>
        </w:rPr>
      </w:pPr>
    </w:p>
    <w:sectPr w:rsidR="004C7804" w:rsidRPr="00A10FB5" w:rsidSect="006B5C31">
      <w:headerReference w:type="default" r:id="rId14"/>
      <w:footerReference w:type="default" r:id="rId15"/>
      <w:pgSz w:w="11907" w:h="16840" w:code="9"/>
      <w:pgMar w:top="720" w:right="720" w:bottom="720" w:left="720" w:header="709" w:footer="11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5ECF" w14:textId="77777777" w:rsidR="00DB47A0" w:rsidRDefault="00DB47A0">
      <w:r>
        <w:separator/>
      </w:r>
    </w:p>
  </w:endnote>
  <w:endnote w:type="continuationSeparator" w:id="0">
    <w:p w14:paraId="3712227E" w14:textId="77777777" w:rsidR="00DB47A0" w:rsidRDefault="00DB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43443"/>
      <w:docPartObj>
        <w:docPartGallery w:val="Page Numbers (Bottom of Page)"/>
        <w:docPartUnique/>
      </w:docPartObj>
    </w:sdtPr>
    <w:sdtEndPr/>
    <w:sdtContent>
      <w:p w14:paraId="58B3AB4C" w14:textId="6C169044" w:rsidR="00A14499" w:rsidRDefault="00A14499">
        <w:pPr>
          <w:pStyle w:val="Rodap"/>
          <w:jc w:val="center"/>
        </w:pPr>
        <w:r>
          <w:fldChar w:fldCharType="begin"/>
        </w:r>
        <w:r>
          <w:instrText>PAGE   \* MERGEFORMAT</w:instrText>
        </w:r>
        <w:r>
          <w:fldChar w:fldCharType="separate"/>
        </w:r>
        <w:r>
          <w:rPr>
            <w:lang w:val="pt-BR"/>
          </w:rPr>
          <w:t>2</w:t>
        </w:r>
        <w:r>
          <w:fldChar w:fldCharType="end"/>
        </w:r>
      </w:p>
    </w:sdtContent>
  </w:sdt>
  <w:p w14:paraId="437BD4BE" w14:textId="77777777" w:rsidR="00A14499" w:rsidRPr="00D1757A" w:rsidRDefault="00A14499">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D789" w14:textId="77777777" w:rsidR="00DB47A0" w:rsidRDefault="00DB47A0">
      <w:r>
        <w:separator/>
      </w:r>
    </w:p>
  </w:footnote>
  <w:footnote w:type="continuationSeparator" w:id="0">
    <w:p w14:paraId="12442EB7" w14:textId="77777777" w:rsidR="00DB47A0" w:rsidRDefault="00DB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0884" w14:textId="1AEC7612" w:rsidR="00A14499" w:rsidRDefault="00A14499">
    <w:pPr>
      <w:pStyle w:val="Cabealho"/>
    </w:pPr>
    <w:r>
      <w:rPr>
        <w:noProof/>
        <w:sz w:val="18"/>
      </w:rPr>
      <w:drawing>
        <wp:inline distT="0" distB="0" distL="114300" distR="114300" wp14:anchorId="04E13022" wp14:editId="4E002A98">
          <wp:extent cx="1971675" cy="626110"/>
          <wp:effectExtent l="0" t="0" r="9525" b="8890"/>
          <wp:docPr id="2" name="Picture 10" descr="logo_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_topo"/>
                  <pic:cNvPicPr>
                    <a:picLocks noChangeAspect="1"/>
                  </pic:cNvPicPr>
                </pic:nvPicPr>
                <pic:blipFill>
                  <a:blip r:embed="rId1"/>
                  <a:stretch>
                    <a:fillRect/>
                  </a:stretch>
                </pic:blipFill>
                <pic:spPr>
                  <a:xfrm>
                    <a:off x="0" y="0"/>
                    <a:ext cx="1971675" cy="626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6BB"/>
    <w:multiLevelType w:val="hybridMultilevel"/>
    <w:tmpl w:val="CE5AF8BA"/>
    <w:lvl w:ilvl="0" w:tplc="88C21872">
      <w:start w:val="1"/>
      <w:numFmt w:val="lowerLetter"/>
      <w:lvlText w:val="%1)"/>
      <w:lvlJc w:val="left"/>
      <w:pPr>
        <w:ind w:left="644" w:hanging="360"/>
      </w:pPr>
      <w:rPr>
        <w:rFonts w:hint="default"/>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 w15:restartNumberingAfterBreak="0">
    <w:nsid w:val="09C610F1"/>
    <w:multiLevelType w:val="hybridMultilevel"/>
    <w:tmpl w:val="F7C84CF4"/>
    <w:lvl w:ilvl="0" w:tplc="BB2049E6">
      <w:start w:val="1"/>
      <w:numFmt w:val="lowerLetter"/>
      <w:lvlText w:val="%1)"/>
      <w:lvlJc w:val="left"/>
      <w:pPr>
        <w:ind w:left="4046"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516FEE"/>
    <w:multiLevelType w:val="hybridMultilevel"/>
    <w:tmpl w:val="0D7EE686"/>
    <w:lvl w:ilvl="0" w:tplc="692676F0">
      <w:start w:val="1"/>
      <w:numFmt w:val="lowerLetter"/>
      <w:lvlText w:val="%1)"/>
      <w:lvlJc w:val="left"/>
      <w:pPr>
        <w:ind w:left="720" w:hanging="360"/>
      </w:pPr>
      <w:rPr>
        <w:rFonts w:ascii="Calibri" w:eastAsia="Times New Roman" w:hAnsi="Calibri" w:cs="Calibri"/>
        <w:color w:val="auto"/>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5A7EEB"/>
    <w:multiLevelType w:val="hybridMultilevel"/>
    <w:tmpl w:val="7A6E58BC"/>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63683E"/>
    <w:multiLevelType w:val="hybridMultilevel"/>
    <w:tmpl w:val="71B00462"/>
    <w:lvl w:ilvl="0" w:tplc="6F102446">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714E4C"/>
    <w:multiLevelType w:val="hybridMultilevel"/>
    <w:tmpl w:val="7A86D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B91865"/>
    <w:multiLevelType w:val="hybridMultilevel"/>
    <w:tmpl w:val="6846A0AA"/>
    <w:lvl w:ilvl="0" w:tplc="2D543738">
      <w:start w:val="1"/>
      <w:numFmt w:val="lowerLetter"/>
      <w:lvlText w:val="%1)"/>
      <w:lvlJc w:val="left"/>
      <w:pPr>
        <w:ind w:left="1080" w:hanging="72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7560D7"/>
    <w:multiLevelType w:val="hybridMultilevel"/>
    <w:tmpl w:val="57A25C90"/>
    <w:lvl w:ilvl="0" w:tplc="5F04B31A">
      <w:start w:val="1"/>
      <w:numFmt w:val="lowerLetter"/>
      <w:lvlText w:val="%1)"/>
      <w:lvlJc w:val="lef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542AF3"/>
    <w:multiLevelType w:val="hybridMultilevel"/>
    <w:tmpl w:val="2EB2EE1C"/>
    <w:lvl w:ilvl="0" w:tplc="3FE6CB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BD04E3"/>
    <w:multiLevelType w:val="hybridMultilevel"/>
    <w:tmpl w:val="8864EAF2"/>
    <w:lvl w:ilvl="0" w:tplc="E340B244">
      <w:start w:val="3"/>
      <w:numFmt w:val="low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D943FF"/>
    <w:multiLevelType w:val="hybridMultilevel"/>
    <w:tmpl w:val="7A6E58BC"/>
    <w:lvl w:ilvl="0" w:tplc="9AE8422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CA735D"/>
    <w:multiLevelType w:val="hybridMultilevel"/>
    <w:tmpl w:val="80B8B57E"/>
    <w:lvl w:ilvl="0" w:tplc="8FCE4A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F127D2"/>
    <w:multiLevelType w:val="hybridMultilevel"/>
    <w:tmpl w:val="A1E2D0A6"/>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FB2ECE"/>
    <w:multiLevelType w:val="hybridMultilevel"/>
    <w:tmpl w:val="F6560C4E"/>
    <w:lvl w:ilvl="0" w:tplc="91062C70">
      <w:start w:val="1"/>
      <w:numFmt w:val="lowerLetter"/>
      <w:lvlText w:val="%1)"/>
      <w:lvlJc w:val="left"/>
      <w:pPr>
        <w:ind w:left="1211"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69753EE"/>
    <w:multiLevelType w:val="hybridMultilevel"/>
    <w:tmpl w:val="45DEB926"/>
    <w:lvl w:ilvl="0" w:tplc="6B24BAEE">
      <w:start w:val="1"/>
      <w:numFmt w:val="lowerLetter"/>
      <w:lvlText w:val="%1)"/>
      <w:lvlJc w:val="left"/>
      <w:pPr>
        <w:ind w:left="1418" w:hanging="710"/>
      </w:pPr>
      <w:rPr>
        <w:rFonts w:hint="default"/>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3F772D5"/>
    <w:multiLevelType w:val="hybridMultilevel"/>
    <w:tmpl w:val="002847E2"/>
    <w:lvl w:ilvl="0" w:tplc="3FC00C00">
      <w:start w:val="1"/>
      <w:numFmt w:val="lowerLetter"/>
      <w:lvlText w:val="%1)"/>
      <w:lvlJc w:val="left"/>
      <w:pPr>
        <w:ind w:left="1637"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2D7DA4"/>
    <w:multiLevelType w:val="hybridMultilevel"/>
    <w:tmpl w:val="B8506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60161D"/>
    <w:multiLevelType w:val="hybridMultilevel"/>
    <w:tmpl w:val="A1E2D0A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4C4CDD"/>
    <w:multiLevelType w:val="hybridMultilevel"/>
    <w:tmpl w:val="D63C3B4A"/>
    <w:lvl w:ilvl="0" w:tplc="CEBA4714">
      <w:start w:val="1"/>
      <w:numFmt w:val="lowerLetter"/>
      <w:lvlText w:val="%1)"/>
      <w:lvlJc w:val="left"/>
      <w:pPr>
        <w:ind w:left="644" w:hanging="360"/>
      </w:pPr>
      <w:rPr>
        <w:rFonts w:hint="default"/>
        <w:b/>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9" w15:restartNumberingAfterBreak="0">
    <w:nsid w:val="63370784"/>
    <w:multiLevelType w:val="hybridMultilevel"/>
    <w:tmpl w:val="178CAD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9D366B"/>
    <w:multiLevelType w:val="hybridMultilevel"/>
    <w:tmpl w:val="510213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4143D1"/>
    <w:multiLevelType w:val="hybridMultilevel"/>
    <w:tmpl w:val="552ABC62"/>
    <w:lvl w:ilvl="0" w:tplc="B1FCC016">
      <w:start w:val="1"/>
      <w:numFmt w:val="decimal"/>
      <w:lvlText w:val="(%1)"/>
      <w:lvlJc w:val="left"/>
      <w:pPr>
        <w:ind w:left="720" w:hanging="360"/>
      </w:pPr>
      <w:rPr>
        <w:rFonts w:ascii="Calibri" w:eastAsia="Times New Roman" w:hAnsi="Calibri" w:cs="Calibri"/>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3025AFA"/>
    <w:multiLevelType w:val="hybridMultilevel"/>
    <w:tmpl w:val="71D6837C"/>
    <w:lvl w:ilvl="0" w:tplc="C62C3C40">
      <w:start w:val="1"/>
      <w:numFmt w:val="lowerLetter"/>
      <w:lvlText w:val="%1)"/>
      <w:lvlJc w:val="left"/>
      <w:pPr>
        <w:ind w:left="1080" w:hanging="720"/>
      </w:pPr>
      <w:rPr>
        <w:rFonts w:ascii="Calibri" w:eastAsia="Times New Roman" w:hAnsi="Calibri" w:cs="Calibr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2C3BE0"/>
    <w:multiLevelType w:val="hybridMultilevel"/>
    <w:tmpl w:val="319ED6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72361C"/>
    <w:multiLevelType w:val="hybridMultilevel"/>
    <w:tmpl w:val="F4B0CEFA"/>
    <w:lvl w:ilvl="0" w:tplc="B29469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1388328">
    <w:abstractNumId w:val="15"/>
  </w:num>
  <w:num w:numId="2" w16cid:durableId="1086808624">
    <w:abstractNumId w:val="0"/>
  </w:num>
  <w:num w:numId="3" w16cid:durableId="1892569622">
    <w:abstractNumId w:val="9"/>
  </w:num>
  <w:num w:numId="4" w16cid:durableId="1517379008">
    <w:abstractNumId w:val="18"/>
  </w:num>
  <w:num w:numId="5" w16cid:durableId="1655571118">
    <w:abstractNumId w:val="5"/>
  </w:num>
  <w:num w:numId="6" w16cid:durableId="1831366460">
    <w:abstractNumId w:val="8"/>
  </w:num>
  <w:num w:numId="7" w16cid:durableId="1084454203">
    <w:abstractNumId w:val="1"/>
  </w:num>
  <w:num w:numId="8" w16cid:durableId="171335512">
    <w:abstractNumId w:val="23"/>
  </w:num>
  <w:num w:numId="9" w16cid:durableId="2081364312">
    <w:abstractNumId w:val="20"/>
  </w:num>
  <w:num w:numId="10" w16cid:durableId="606422718">
    <w:abstractNumId w:val="2"/>
  </w:num>
  <w:num w:numId="11" w16cid:durableId="1920406440">
    <w:abstractNumId w:val="16"/>
  </w:num>
  <w:num w:numId="12" w16cid:durableId="2015376262">
    <w:abstractNumId w:val="4"/>
  </w:num>
  <w:num w:numId="13" w16cid:durableId="774833058">
    <w:abstractNumId w:val="13"/>
  </w:num>
  <w:num w:numId="14" w16cid:durableId="319702165">
    <w:abstractNumId w:val="12"/>
  </w:num>
  <w:num w:numId="15" w16cid:durableId="133833004">
    <w:abstractNumId w:val="7"/>
  </w:num>
  <w:num w:numId="16" w16cid:durableId="1839153635">
    <w:abstractNumId w:val="19"/>
  </w:num>
  <w:num w:numId="17" w16cid:durableId="1113593038">
    <w:abstractNumId w:val="24"/>
  </w:num>
  <w:num w:numId="18" w16cid:durableId="1832478380">
    <w:abstractNumId w:val="17"/>
  </w:num>
  <w:num w:numId="19" w16cid:durableId="425224601">
    <w:abstractNumId w:val="14"/>
  </w:num>
  <w:num w:numId="20" w16cid:durableId="849107414">
    <w:abstractNumId w:val="10"/>
  </w:num>
  <w:num w:numId="21" w16cid:durableId="289823616">
    <w:abstractNumId w:val="6"/>
  </w:num>
  <w:num w:numId="22" w16cid:durableId="1649633179">
    <w:abstractNumId w:val="22"/>
  </w:num>
  <w:num w:numId="23" w16cid:durableId="1984235021">
    <w:abstractNumId w:val="21"/>
  </w:num>
  <w:num w:numId="24" w16cid:durableId="1655065568">
    <w:abstractNumId w:val="11"/>
  </w:num>
  <w:num w:numId="25" w16cid:durableId="134381685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10"/>
    <w:rsid w:val="00000BCA"/>
    <w:rsid w:val="00000C94"/>
    <w:rsid w:val="00000D8F"/>
    <w:rsid w:val="00000E94"/>
    <w:rsid w:val="00001005"/>
    <w:rsid w:val="00001DA8"/>
    <w:rsid w:val="00001F30"/>
    <w:rsid w:val="0000220D"/>
    <w:rsid w:val="00002778"/>
    <w:rsid w:val="000027B2"/>
    <w:rsid w:val="000028C7"/>
    <w:rsid w:val="00002A88"/>
    <w:rsid w:val="00002D60"/>
    <w:rsid w:val="00003029"/>
    <w:rsid w:val="000038B1"/>
    <w:rsid w:val="00004966"/>
    <w:rsid w:val="00004F42"/>
    <w:rsid w:val="000052AC"/>
    <w:rsid w:val="000052BC"/>
    <w:rsid w:val="000052F0"/>
    <w:rsid w:val="00005B4E"/>
    <w:rsid w:val="0000641F"/>
    <w:rsid w:val="000069AD"/>
    <w:rsid w:val="00006A6A"/>
    <w:rsid w:val="00006D0C"/>
    <w:rsid w:val="00007080"/>
    <w:rsid w:val="00007081"/>
    <w:rsid w:val="00007768"/>
    <w:rsid w:val="00007A8B"/>
    <w:rsid w:val="00007B07"/>
    <w:rsid w:val="00007D1F"/>
    <w:rsid w:val="000103EB"/>
    <w:rsid w:val="00010472"/>
    <w:rsid w:val="0001049A"/>
    <w:rsid w:val="00010501"/>
    <w:rsid w:val="00010512"/>
    <w:rsid w:val="000109FB"/>
    <w:rsid w:val="00011AE7"/>
    <w:rsid w:val="0001206F"/>
    <w:rsid w:val="000125DE"/>
    <w:rsid w:val="00012608"/>
    <w:rsid w:val="00012652"/>
    <w:rsid w:val="00012EC4"/>
    <w:rsid w:val="000130F4"/>
    <w:rsid w:val="00013845"/>
    <w:rsid w:val="00013B72"/>
    <w:rsid w:val="00013C66"/>
    <w:rsid w:val="00014143"/>
    <w:rsid w:val="00014224"/>
    <w:rsid w:val="0001425A"/>
    <w:rsid w:val="00014767"/>
    <w:rsid w:val="00014790"/>
    <w:rsid w:val="000148F8"/>
    <w:rsid w:val="00014B09"/>
    <w:rsid w:val="00014BFF"/>
    <w:rsid w:val="00014DC2"/>
    <w:rsid w:val="000154C7"/>
    <w:rsid w:val="000155BF"/>
    <w:rsid w:val="000155FA"/>
    <w:rsid w:val="0001580D"/>
    <w:rsid w:val="000158DC"/>
    <w:rsid w:val="0001598F"/>
    <w:rsid w:val="00016521"/>
    <w:rsid w:val="000168FB"/>
    <w:rsid w:val="00016B69"/>
    <w:rsid w:val="00016D17"/>
    <w:rsid w:val="0002068A"/>
    <w:rsid w:val="00020BA1"/>
    <w:rsid w:val="00020E50"/>
    <w:rsid w:val="00020EBF"/>
    <w:rsid w:val="00021249"/>
    <w:rsid w:val="000219C1"/>
    <w:rsid w:val="00021F17"/>
    <w:rsid w:val="00021FF3"/>
    <w:rsid w:val="00022105"/>
    <w:rsid w:val="00022911"/>
    <w:rsid w:val="000229FA"/>
    <w:rsid w:val="0002316D"/>
    <w:rsid w:val="0002343B"/>
    <w:rsid w:val="00023AC8"/>
    <w:rsid w:val="00023BAC"/>
    <w:rsid w:val="000242FD"/>
    <w:rsid w:val="00024680"/>
    <w:rsid w:val="00024A86"/>
    <w:rsid w:val="00024F2C"/>
    <w:rsid w:val="0002508D"/>
    <w:rsid w:val="0002552A"/>
    <w:rsid w:val="00026171"/>
    <w:rsid w:val="000263D8"/>
    <w:rsid w:val="00026475"/>
    <w:rsid w:val="000264A3"/>
    <w:rsid w:val="00026A12"/>
    <w:rsid w:val="00027791"/>
    <w:rsid w:val="00027F1B"/>
    <w:rsid w:val="00030200"/>
    <w:rsid w:val="00030E8C"/>
    <w:rsid w:val="000311D3"/>
    <w:rsid w:val="000315AE"/>
    <w:rsid w:val="0003160C"/>
    <w:rsid w:val="00031B0F"/>
    <w:rsid w:val="00031BB7"/>
    <w:rsid w:val="00031D94"/>
    <w:rsid w:val="000321E6"/>
    <w:rsid w:val="00032764"/>
    <w:rsid w:val="000328E2"/>
    <w:rsid w:val="00032CB9"/>
    <w:rsid w:val="00032F3B"/>
    <w:rsid w:val="00033597"/>
    <w:rsid w:val="00033BD9"/>
    <w:rsid w:val="00033DF7"/>
    <w:rsid w:val="00034521"/>
    <w:rsid w:val="00034776"/>
    <w:rsid w:val="00034820"/>
    <w:rsid w:val="00034851"/>
    <w:rsid w:val="00034AA9"/>
    <w:rsid w:val="000358F4"/>
    <w:rsid w:val="00036062"/>
    <w:rsid w:val="000360CF"/>
    <w:rsid w:val="00036234"/>
    <w:rsid w:val="0003643F"/>
    <w:rsid w:val="0003646A"/>
    <w:rsid w:val="000367E2"/>
    <w:rsid w:val="00036923"/>
    <w:rsid w:val="000376F3"/>
    <w:rsid w:val="000379C3"/>
    <w:rsid w:val="0004011B"/>
    <w:rsid w:val="000406FC"/>
    <w:rsid w:val="000408D6"/>
    <w:rsid w:val="00040BCF"/>
    <w:rsid w:val="00041155"/>
    <w:rsid w:val="0004117C"/>
    <w:rsid w:val="000416AC"/>
    <w:rsid w:val="00042306"/>
    <w:rsid w:val="00042BE5"/>
    <w:rsid w:val="00043892"/>
    <w:rsid w:val="00043EC6"/>
    <w:rsid w:val="00044367"/>
    <w:rsid w:val="00044AC3"/>
    <w:rsid w:val="00044D40"/>
    <w:rsid w:val="0004581F"/>
    <w:rsid w:val="00045C0E"/>
    <w:rsid w:val="00046545"/>
    <w:rsid w:val="00046BF7"/>
    <w:rsid w:val="00046C80"/>
    <w:rsid w:val="0004780C"/>
    <w:rsid w:val="00047DC1"/>
    <w:rsid w:val="00047EC0"/>
    <w:rsid w:val="000500AD"/>
    <w:rsid w:val="000504C2"/>
    <w:rsid w:val="00051335"/>
    <w:rsid w:val="000519D8"/>
    <w:rsid w:val="00052031"/>
    <w:rsid w:val="00052819"/>
    <w:rsid w:val="00052C65"/>
    <w:rsid w:val="00052E9C"/>
    <w:rsid w:val="00053A04"/>
    <w:rsid w:val="00053F40"/>
    <w:rsid w:val="00054133"/>
    <w:rsid w:val="000544A6"/>
    <w:rsid w:val="00054673"/>
    <w:rsid w:val="000547EE"/>
    <w:rsid w:val="0005481F"/>
    <w:rsid w:val="00054CE1"/>
    <w:rsid w:val="00054F4D"/>
    <w:rsid w:val="00055160"/>
    <w:rsid w:val="000551F6"/>
    <w:rsid w:val="0005551A"/>
    <w:rsid w:val="00055773"/>
    <w:rsid w:val="00055904"/>
    <w:rsid w:val="00055F20"/>
    <w:rsid w:val="00056148"/>
    <w:rsid w:val="00056337"/>
    <w:rsid w:val="00056433"/>
    <w:rsid w:val="000568B0"/>
    <w:rsid w:val="00056ED5"/>
    <w:rsid w:val="00056FCB"/>
    <w:rsid w:val="000570AA"/>
    <w:rsid w:val="0005788D"/>
    <w:rsid w:val="00057AF4"/>
    <w:rsid w:val="00057B1E"/>
    <w:rsid w:val="00060221"/>
    <w:rsid w:val="000603DE"/>
    <w:rsid w:val="0006051E"/>
    <w:rsid w:val="00060615"/>
    <w:rsid w:val="00060741"/>
    <w:rsid w:val="00060FC5"/>
    <w:rsid w:val="00061562"/>
    <w:rsid w:val="00061B92"/>
    <w:rsid w:val="0006229F"/>
    <w:rsid w:val="00062DDB"/>
    <w:rsid w:val="00063101"/>
    <w:rsid w:val="000631B6"/>
    <w:rsid w:val="00063344"/>
    <w:rsid w:val="000638C7"/>
    <w:rsid w:val="00063C0A"/>
    <w:rsid w:val="00063CAF"/>
    <w:rsid w:val="00063D79"/>
    <w:rsid w:val="00063F74"/>
    <w:rsid w:val="000643B0"/>
    <w:rsid w:val="000643FB"/>
    <w:rsid w:val="0006479C"/>
    <w:rsid w:val="0006483C"/>
    <w:rsid w:val="0006516E"/>
    <w:rsid w:val="000656CB"/>
    <w:rsid w:val="000659B3"/>
    <w:rsid w:val="0006608E"/>
    <w:rsid w:val="0006611E"/>
    <w:rsid w:val="00066B19"/>
    <w:rsid w:val="00066BBD"/>
    <w:rsid w:val="000671A8"/>
    <w:rsid w:val="00067272"/>
    <w:rsid w:val="000674F2"/>
    <w:rsid w:val="00067549"/>
    <w:rsid w:val="00067718"/>
    <w:rsid w:val="00067BD4"/>
    <w:rsid w:val="000703BF"/>
    <w:rsid w:val="000704CC"/>
    <w:rsid w:val="00070651"/>
    <w:rsid w:val="0007086A"/>
    <w:rsid w:val="00070945"/>
    <w:rsid w:val="00070966"/>
    <w:rsid w:val="00071445"/>
    <w:rsid w:val="00071652"/>
    <w:rsid w:val="000718AF"/>
    <w:rsid w:val="00071C48"/>
    <w:rsid w:val="00071F5E"/>
    <w:rsid w:val="0007275C"/>
    <w:rsid w:val="00072D26"/>
    <w:rsid w:val="00072F6B"/>
    <w:rsid w:val="00073B49"/>
    <w:rsid w:val="000742C8"/>
    <w:rsid w:val="000746D2"/>
    <w:rsid w:val="00075644"/>
    <w:rsid w:val="0007577E"/>
    <w:rsid w:val="00075AC0"/>
    <w:rsid w:val="000763D7"/>
    <w:rsid w:val="00076C37"/>
    <w:rsid w:val="000771FA"/>
    <w:rsid w:val="000773F2"/>
    <w:rsid w:val="000776EC"/>
    <w:rsid w:val="000776F4"/>
    <w:rsid w:val="00077A22"/>
    <w:rsid w:val="00077D8A"/>
    <w:rsid w:val="00077E62"/>
    <w:rsid w:val="00077EFE"/>
    <w:rsid w:val="00077F70"/>
    <w:rsid w:val="00080C28"/>
    <w:rsid w:val="00081191"/>
    <w:rsid w:val="000814AE"/>
    <w:rsid w:val="00081913"/>
    <w:rsid w:val="00081926"/>
    <w:rsid w:val="00081C95"/>
    <w:rsid w:val="00081F1C"/>
    <w:rsid w:val="00081F5F"/>
    <w:rsid w:val="00082764"/>
    <w:rsid w:val="000827A5"/>
    <w:rsid w:val="00082CED"/>
    <w:rsid w:val="00082F16"/>
    <w:rsid w:val="000832CA"/>
    <w:rsid w:val="0008330B"/>
    <w:rsid w:val="00083534"/>
    <w:rsid w:val="00083659"/>
    <w:rsid w:val="00083A35"/>
    <w:rsid w:val="00083D50"/>
    <w:rsid w:val="00083DFA"/>
    <w:rsid w:val="00083E15"/>
    <w:rsid w:val="0008493B"/>
    <w:rsid w:val="000849AA"/>
    <w:rsid w:val="00084CAE"/>
    <w:rsid w:val="000853BB"/>
    <w:rsid w:val="00086456"/>
    <w:rsid w:val="00087654"/>
    <w:rsid w:val="00087AFF"/>
    <w:rsid w:val="00087D47"/>
    <w:rsid w:val="00087EAE"/>
    <w:rsid w:val="00087FAB"/>
    <w:rsid w:val="00087FB4"/>
    <w:rsid w:val="00090452"/>
    <w:rsid w:val="000904CF"/>
    <w:rsid w:val="000907E8"/>
    <w:rsid w:val="00090C3E"/>
    <w:rsid w:val="00090E19"/>
    <w:rsid w:val="00091613"/>
    <w:rsid w:val="00091DA1"/>
    <w:rsid w:val="000921F9"/>
    <w:rsid w:val="0009226D"/>
    <w:rsid w:val="000924B3"/>
    <w:rsid w:val="00092B32"/>
    <w:rsid w:val="00092CCD"/>
    <w:rsid w:val="00092D86"/>
    <w:rsid w:val="00093156"/>
    <w:rsid w:val="0009413E"/>
    <w:rsid w:val="00094AF6"/>
    <w:rsid w:val="00094E05"/>
    <w:rsid w:val="00094EB5"/>
    <w:rsid w:val="000950F2"/>
    <w:rsid w:val="0009517C"/>
    <w:rsid w:val="000951E8"/>
    <w:rsid w:val="00095830"/>
    <w:rsid w:val="00095C87"/>
    <w:rsid w:val="00095F47"/>
    <w:rsid w:val="00096AC9"/>
    <w:rsid w:val="00096B8A"/>
    <w:rsid w:val="00096C2A"/>
    <w:rsid w:val="00096C73"/>
    <w:rsid w:val="00096D70"/>
    <w:rsid w:val="00097D2B"/>
    <w:rsid w:val="000A01E5"/>
    <w:rsid w:val="000A0467"/>
    <w:rsid w:val="000A074B"/>
    <w:rsid w:val="000A0FBE"/>
    <w:rsid w:val="000A115F"/>
    <w:rsid w:val="000A1B91"/>
    <w:rsid w:val="000A1BDD"/>
    <w:rsid w:val="000A1E95"/>
    <w:rsid w:val="000A21A6"/>
    <w:rsid w:val="000A287F"/>
    <w:rsid w:val="000A2D28"/>
    <w:rsid w:val="000A2FBC"/>
    <w:rsid w:val="000A35ED"/>
    <w:rsid w:val="000A35FC"/>
    <w:rsid w:val="000A370C"/>
    <w:rsid w:val="000A44A6"/>
    <w:rsid w:val="000A4607"/>
    <w:rsid w:val="000A4AF6"/>
    <w:rsid w:val="000A4C5D"/>
    <w:rsid w:val="000A5021"/>
    <w:rsid w:val="000A5067"/>
    <w:rsid w:val="000A524B"/>
    <w:rsid w:val="000A571A"/>
    <w:rsid w:val="000A58E4"/>
    <w:rsid w:val="000A59F8"/>
    <w:rsid w:val="000A6515"/>
    <w:rsid w:val="000A6C60"/>
    <w:rsid w:val="000A7077"/>
    <w:rsid w:val="000A7290"/>
    <w:rsid w:val="000A72C5"/>
    <w:rsid w:val="000A786E"/>
    <w:rsid w:val="000A797E"/>
    <w:rsid w:val="000A7AAF"/>
    <w:rsid w:val="000A7B39"/>
    <w:rsid w:val="000B037F"/>
    <w:rsid w:val="000B0C95"/>
    <w:rsid w:val="000B0D56"/>
    <w:rsid w:val="000B1790"/>
    <w:rsid w:val="000B1857"/>
    <w:rsid w:val="000B1B26"/>
    <w:rsid w:val="000B1DB5"/>
    <w:rsid w:val="000B2097"/>
    <w:rsid w:val="000B2278"/>
    <w:rsid w:val="000B251D"/>
    <w:rsid w:val="000B2533"/>
    <w:rsid w:val="000B2874"/>
    <w:rsid w:val="000B2E26"/>
    <w:rsid w:val="000B2E29"/>
    <w:rsid w:val="000B2ED9"/>
    <w:rsid w:val="000B2F24"/>
    <w:rsid w:val="000B33CC"/>
    <w:rsid w:val="000B364F"/>
    <w:rsid w:val="000B38C8"/>
    <w:rsid w:val="000B3937"/>
    <w:rsid w:val="000B3A75"/>
    <w:rsid w:val="000B3BA2"/>
    <w:rsid w:val="000B3E29"/>
    <w:rsid w:val="000B4020"/>
    <w:rsid w:val="000B422E"/>
    <w:rsid w:val="000B4253"/>
    <w:rsid w:val="000B473C"/>
    <w:rsid w:val="000B47F9"/>
    <w:rsid w:val="000B4EB0"/>
    <w:rsid w:val="000B4F11"/>
    <w:rsid w:val="000B4F14"/>
    <w:rsid w:val="000B531C"/>
    <w:rsid w:val="000B56DF"/>
    <w:rsid w:val="000B5B0A"/>
    <w:rsid w:val="000B5CEA"/>
    <w:rsid w:val="000B61B6"/>
    <w:rsid w:val="000B6302"/>
    <w:rsid w:val="000B6330"/>
    <w:rsid w:val="000B6539"/>
    <w:rsid w:val="000B6763"/>
    <w:rsid w:val="000B6F1A"/>
    <w:rsid w:val="000B74B9"/>
    <w:rsid w:val="000B79FA"/>
    <w:rsid w:val="000B7C3B"/>
    <w:rsid w:val="000B7ECF"/>
    <w:rsid w:val="000C0004"/>
    <w:rsid w:val="000C0051"/>
    <w:rsid w:val="000C0099"/>
    <w:rsid w:val="000C00AB"/>
    <w:rsid w:val="000C05F8"/>
    <w:rsid w:val="000C065B"/>
    <w:rsid w:val="000C076B"/>
    <w:rsid w:val="000C0A54"/>
    <w:rsid w:val="000C0D09"/>
    <w:rsid w:val="000C0E1C"/>
    <w:rsid w:val="000C0E8D"/>
    <w:rsid w:val="000C106E"/>
    <w:rsid w:val="000C1363"/>
    <w:rsid w:val="000C1625"/>
    <w:rsid w:val="000C1923"/>
    <w:rsid w:val="000C194A"/>
    <w:rsid w:val="000C1A6D"/>
    <w:rsid w:val="000C2E06"/>
    <w:rsid w:val="000C32A1"/>
    <w:rsid w:val="000C3310"/>
    <w:rsid w:val="000C379A"/>
    <w:rsid w:val="000C384D"/>
    <w:rsid w:val="000C3A2F"/>
    <w:rsid w:val="000C3C86"/>
    <w:rsid w:val="000C3D09"/>
    <w:rsid w:val="000C3E4F"/>
    <w:rsid w:val="000C3EA9"/>
    <w:rsid w:val="000C3FEE"/>
    <w:rsid w:val="000C41E8"/>
    <w:rsid w:val="000C469B"/>
    <w:rsid w:val="000C4C87"/>
    <w:rsid w:val="000C4E07"/>
    <w:rsid w:val="000C506A"/>
    <w:rsid w:val="000C5384"/>
    <w:rsid w:val="000C54C6"/>
    <w:rsid w:val="000C5879"/>
    <w:rsid w:val="000C6213"/>
    <w:rsid w:val="000C6952"/>
    <w:rsid w:val="000C6F93"/>
    <w:rsid w:val="000C71AB"/>
    <w:rsid w:val="000C7386"/>
    <w:rsid w:val="000C7886"/>
    <w:rsid w:val="000C7926"/>
    <w:rsid w:val="000C7A67"/>
    <w:rsid w:val="000C7EA3"/>
    <w:rsid w:val="000D054F"/>
    <w:rsid w:val="000D0CB4"/>
    <w:rsid w:val="000D11E6"/>
    <w:rsid w:val="000D121E"/>
    <w:rsid w:val="000D171F"/>
    <w:rsid w:val="000D1C0E"/>
    <w:rsid w:val="000D2FD4"/>
    <w:rsid w:val="000D3277"/>
    <w:rsid w:val="000D32E0"/>
    <w:rsid w:val="000D3626"/>
    <w:rsid w:val="000D44CE"/>
    <w:rsid w:val="000D4C7E"/>
    <w:rsid w:val="000D56B1"/>
    <w:rsid w:val="000D5724"/>
    <w:rsid w:val="000D59FC"/>
    <w:rsid w:val="000D5E38"/>
    <w:rsid w:val="000D65C1"/>
    <w:rsid w:val="000D6720"/>
    <w:rsid w:val="000D7127"/>
    <w:rsid w:val="000D730B"/>
    <w:rsid w:val="000D7318"/>
    <w:rsid w:val="000D74D4"/>
    <w:rsid w:val="000E00FF"/>
    <w:rsid w:val="000E11E4"/>
    <w:rsid w:val="000E1252"/>
    <w:rsid w:val="000E2F7F"/>
    <w:rsid w:val="000E350F"/>
    <w:rsid w:val="000E3604"/>
    <w:rsid w:val="000E37CB"/>
    <w:rsid w:val="000E3C01"/>
    <w:rsid w:val="000E3E4E"/>
    <w:rsid w:val="000E42E0"/>
    <w:rsid w:val="000E50E3"/>
    <w:rsid w:val="000E534A"/>
    <w:rsid w:val="000E5694"/>
    <w:rsid w:val="000E57F2"/>
    <w:rsid w:val="000E5D93"/>
    <w:rsid w:val="000E606F"/>
    <w:rsid w:val="000E6508"/>
    <w:rsid w:val="000E663C"/>
    <w:rsid w:val="000E687D"/>
    <w:rsid w:val="000E693F"/>
    <w:rsid w:val="000E76F7"/>
    <w:rsid w:val="000F0F31"/>
    <w:rsid w:val="000F1298"/>
    <w:rsid w:val="000F13E3"/>
    <w:rsid w:val="000F149C"/>
    <w:rsid w:val="000F23AF"/>
    <w:rsid w:val="000F2531"/>
    <w:rsid w:val="000F2AF3"/>
    <w:rsid w:val="000F37A3"/>
    <w:rsid w:val="000F3CD4"/>
    <w:rsid w:val="000F3FB5"/>
    <w:rsid w:val="000F4409"/>
    <w:rsid w:val="000F4827"/>
    <w:rsid w:val="000F4A6F"/>
    <w:rsid w:val="000F4B0D"/>
    <w:rsid w:val="000F4DEB"/>
    <w:rsid w:val="000F4E1E"/>
    <w:rsid w:val="000F548D"/>
    <w:rsid w:val="000F5A2D"/>
    <w:rsid w:val="000F5E21"/>
    <w:rsid w:val="000F5F74"/>
    <w:rsid w:val="000F63D0"/>
    <w:rsid w:val="000F651F"/>
    <w:rsid w:val="000F6605"/>
    <w:rsid w:val="000F6782"/>
    <w:rsid w:val="000F6924"/>
    <w:rsid w:val="000F6A87"/>
    <w:rsid w:val="000F6B94"/>
    <w:rsid w:val="000F6BE9"/>
    <w:rsid w:val="000F6F4C"/>
    <w:rsid w:val="000F6F9D"/>
    <w:rsid w:val="000F7362"/>
    <w:rsid w:val="000F7BD9"/>
    <w:rsid w:val="00100270"/>
    <w:rsid w:val="00100653"/>
    <w:rsid w:val="0010105F"/>
    <w:rsid w:val="001011FD"/>
    <w:rsid w:val="001018CD"/>
    <w:rsid w:val="001018D3"/>
    <w:rsid w:val="00101B21"/>
    <w:rsid w:val="001029DA"/>
    <w:rsid w:val="00103104"/>
    <w:rsid w:val="00103490"/>
    <w:rsid w:val="0010352A"/>
    <w:rsid w:val="0010489B"/>
    <w:rsid w:val="00104DE1"/>
    <w:rsid w:val="00105561"/>
    <w:rsid w:val="00105C34"/>
    <w:rsid w:val="00105C4C"/>
    <w:rsid w:val="00105C7D"/>
    <w:rsid w:val="00105DA1"/>
    <w:rsid w:val="00106049"/>
    <w:rsid w:val="001061C7"/>
    <w:rsid w:val="001067A5"/>
    <w:rsid w:val="00106A38"/>
    <w:rsid w:val="00106C73"/>
    <w:rsid w:val="00106DEC"/>
    <w:rsid w:val="00106EB8"/>
    <w:rsid w:val="00107366"/>
    <w:rsid w:val="0010770E"/>
    <w:rsid w:val="00107845"/>
    <w:rsid w:val="0011006A"/>
    <w:rsid w:val="001105D5"/>
    <w:rsid w:val="00110D88"/>
    <w:rsid w:val="001110A6"/>
    <w:rsid w:val="001112A6"/>
    <w:rsid w:val="0011134F"/>
    <w:rsid w:val="0011140B"/>
    <w:rsid w:val="0011141B"/>
    <w:rsid w:val="001119D5"/>
    <w:rsid w:val="00111D18"/>
    <w:rsid w:val="001123E3"/>
    <w:rsid w:val="0011284B"/>
    <w:rsid w:val="00112906"/>
    <w:rsid w:val="00112A07"/>
    <w:rsid w:val="00112A99"/>
    <w:rsid w:val="00112B54"/>
    <w:rsid w:val="00113232"/>
    <w:rsid w:val="00113296"/>
    <w:rsid w:val="00113665"/>
    <w:rsid w:val="00113737"/>
    <w:rsid w:val="0011412D"/>
    <w:rsid w:val="00114D37"/>
    <w:rsid w:val="00114D4F"/>
    <w:rsid w:val="00114D87"/>
    <w:rsid w:val="00114E9F"/>
    <w:rsid w:val="00115882"/>
    <w:rsid w:val="001159E0"/>
    <w:rsid w:val="00116109"/>
    <w:rsid w:val="00116122"/>
    <w:rsid w:val="00116254"/>
    <w:rsid w:val="00116DCC"/>
    <w:rsid w:val="0011700E"/>
    <w:rsid w:val="0011745C"/>
    <w:rsid w:val="0011767A"/>
    <w:rsid w:val="00117714"/>
    <w:rsid w:val="00117D45"/>
    <w:rsid w:val="00117DE2"/>
    <w:rsid w:val="001200B5"/>
    <w:rsid w:val="001200FD"/>
    <w:rsid w:val="00120126"/>
    <w:rsid w:val="0012030D"/>
    <w:rsid w:val="001205E1"/>
    <w:rsid w:val="00120CA0"/>
    <w:rsid w:val="001210A7"/>
    <w:rsid w:val="001215A2"/>
    <w:rsid w:val="0012161D"/>
    <w:rsid w:val="00121A13"/>
    <w:rsid w:val="00121D3E"/>
    <w:rsid w:val="001222D9"/>
    <w:rsid w:val="001222F4"/>
    <w:rsid w:val="0012289E"/>
    <w:rsid w:val="001228A7"/>
    <w:rsid w:val="00122C48"/>
    <w:rsid w:val="00122E30"/>
    <w:rsid w:val="0012428D"/>
    <w:rsid w:val="00124C6A"/>
    <w:rsid w:val="00125016"/>
    <w:rsid w:val="00125124"/>
    <w:rsid w:val="00125959"/>
    <w:rsid w:val="001266A0"/>
    <w:rsid w:val="00126B46"/>
    <w:rsid w:val="00126EC2"/>
    <w:rsid w:val="00126EFA"/>
    <w:rsid w:val="00127E88"/>
    <w:rsid w:val="0013029F"/>
    <w:rsid w:val="0013088C"/>
    <w:rsid w:val="00130BAF"/>
    <w:rsid w:val="001316AB"/>
    <w:rsid w:val="001317E8"/>
    <w:rsid w:val="0013183F"/>
    <w:rsid w:val="001318FE"/>
    <w:rsid w:val="00131D9C"/>
    <w:rsid w:val="00131E8C"/>
    <w:rsid w:val="00132B17"/>
    <w:rsid w:val="00132BE2"/>
    <w:rsid w:val="00132E80"/>
    <w:rsid w:val="00132FA5"/>
    <w:rsid w:val="00133D80"/>
    <w:rsid w:val="00133F09"/>
    <w:rsid w:val="001347FC"/>
    <w:rsid w:val="00134CB9"/>
    <w:rsid w:val="001351E9"/>
    <w:rsid w:val="001357D8"/>
    <w:rsid w:val="00135B5A"/>
    <w:rsid w:val="00136016"/>
    <w:rsid w:val="001361A2"/>
    <w:rsid w:val="00136585"/>
    <w:rsid w:val="001367CA"/>
    <w:rsid w:val="00136BED"/>
    <w:rsid w:val="00136D17"/>
    <w:rsid w:val="00136FB8"/>
    <w:rsid w:val="00137200"/>
    <w:rsid w:val="0013739E"/>
    <w:rsid w:val="0014006B"/>
    <w:rsid w:val="00140109"/>
    <w:rsid w:val="001402F7"/>
    <w:rsid w:val="001404C6"/>
    <w:rsid w:val="001408D6"/>
    <w:rsid w:val="00140954"/>
    <w:rsid w:val="00140FB0"/>
    <w:rsid w:val="00141E08"/>
    <w:rsid w:val="00142321"/>
    <w:rsid w:val="0014249E"/>
    <w:rsid w:val="00142948"/>
    <w:rsid w:val="00142CB0"/>
    <w:rsid w:val="001439AF"/>
    <w:rsid w:val="001439E4"/>
    <w:rsid w:val="00143B02"/>
    <w:rsid w:val="00143DEB"/>
    <w:rsid w:val="001441C4"/>
    <w:rsid w:val="00144B36"/>
    <w:rsid w:val="00144DC2"/>
    <w:rsid w:val="001450C5"/>
    <w:rsid w:val="00145950"/>
    <w:rsid w:val="00145B35"/>
    <w:rsid w:val="00145F69"/>
    <w:rsid w:val="00145F6B"/>
    <w:rsid w:val="00146133"/>
    <w:rsid w:val="001461CC"/>
    <w:rsid w:val="00146237"/>
    <w:rsid w:val="0014651E"/>
    <w:rsid w:val="00146CCC"/>
    <w:rsid w:val="00146DAB"/>
    <w:rsid w:val="00147218"/>
    <w:rsid w:val="00147349"/>
    <w:rsid w:val="00150B13"/>
    <w:rsid w:val="00150B2A"/>
    <w:rsid w:val="00150DED"/>
    <w:rsid w:val="0015135A"/>
    <w:rsid w:val="0015160D"/>
    <w:rsid w:val="00151753"/>
    <w:rsid w:val="00151B18"/>
    <w:rsid w:val="00152A45"/>
    <w:rsid w:val="00152E49"/>
    <w:rsid w:val="001533D4"/>
    <w:rsid w:val="00154397"/>
    <w:rsid w:val="001548FD"/>
    <w:rsid w:val="00154A1F"/>
    <w:rsid w:val="00154C95"/>
    <w:rsid w:val="00154CCF"/>
    <w:rsid w:val="00154CED"/>
    <w:rsid w:val="00154E18"/>
    <w:rsid w:val="00155537"/>
    <w:rsid w:val="0015581A"/>
    <w:rsid w:val="00155D97"/>
    <w:rsid w:val="001569E1"/>
    <w:rsid w:val="00156ACF"/>
    <w:rsid w:val="0015707F"/>
    <w:rsid w:val="0015792C"/>
    <w:rsid w:val="001601D7"/>
    <w:rsid w:val="0016035D"/>
    <w:rsid w:val="0016042D"/>
    <w:rsid w:val="0016058A"/>
    <w:rsid w:val="001607F0"/>
    <w:rsid w:val="0016151E"/>
    <w:rsid w:val="00162655"/>
    <w:rsid w:val="00162A04"/>
    <w:rsid w:val="00162BC2"/>
    <w:rsid w:val="001637F9"/>
    <w:rsid w:val="00163817"/>
    <w:rsid w:val="00163A22"/>
    <w:rsid w:val="00163C69"/>
    <w:rsid w:val="00163D87"/>
    <w:rsid w:val="00163DF4"/>
    <w:rsid w:val="00163E2A"/>
    <w:rsid w:val="00163EFE"/>
    <w:rsid w:val="00164619"/>
    <w:rsid w:val="00164FDD"/>
    <w:rsid w:val="00165005"/>
    <w:rsid w:val="00165709"/>
    <w:rsid w:val="00166692"/>
    <w:rsid w:val="00166E77"/>
    <w:rsid w:val="00166FF6"/>
    <w:rsid w:val="001671F2"/>
    <w:rsid w:val="001676DF"/>
    <w:rsid w:val="001676EA"/>
    <w:rsid w:val="001679D7"/>
    <w:rsid w:val="00167CD7"/>
    <w:rsid w:val="0017010D"/>
    <w:rsid w:val="00170575"/>
    <w:rsid w:val="0017183F"/>
    <w:rsid w:val="00171CB8"/>
    <w:rsid w:val="00171DF3"/>
    <w:rsid w:val="00172411"/>
    <w:rsid w:val="00172696"/>
    <w:rsid w:val="00172964"/>
    <w:rsid w:val="00172DC1"/>
    <w:rsid w:val="00173084"/>
    <w:rsid w:val="0017323E"/>
    <w:rsid w:val="00173907"/>
    <w:rsid w:val="00173B29"/>
    <w:rsid w:val="00173C0E"/>
    <w:rsid w:val="00173EAD"/>
    <w:rsid w:val="00174075"/>
    <w:rsid w:val="001740BF"/>
    <w:rsid w:val="001743C1"/>
    <w:rsid w:val="00174649"/>
    <w:rsid w:val="00174797"/>
    <w:rsid w:val="00174A5A"/>
    <w:rsid w:val="00175268"/>
    <w:rsid w:val="001757E0"/>
    <w:rsid w:val="00175A36"/>
    <w:rsid w:val="00175D0A"/>
    <w:rsid w:val="00175E06"/>
    <w:rsid w:val="0017635C"/>
    <w:rsid w:val="00176457"/>
    <w:rsid w:val="0017653C"/>
    <w:rsid w:val="001768B3"/>
    <w:rsid w:val="00176D93"/>
    <w:rsid w:val="00176F52"/>
    <w:rsid w:val="00177614"/>
    <w:rsid w:val="00177E04"/>
    <w:rsid w:val="00177E27"/>
    <w:rsid w:val="00177F9D"/>
    <w:rsid w:val="001806AA"/>
    <w:rsid w:val="0018078C"/>
    <w:rsid w:val="00180AD7"/>
    <w:rsid w:val="00180B0D"/>
    <w:rsid w:val="00181017"/>
    <w:rsid w:val="00181180"/>
    <w:rsid w:val="001812E4"/>
    <w:rsid w:val="0018138D"/>
    <w:rsid w:val="00181390"/>
    <w:rsid w:val="00182A74"/>
    <w:rsid w:val="00183135"/>
    <w:rsid w:val="00183372"/>
    <w:rsid w:val="00183671"/>
    <w:rsid w:val="00183775"/>
    <w:rsid w:val="00183F5C"/>
    <w:rsid w:val="001857C6"/>
    <w:rsid w:val="00185C18"/>
    <w:rsid w:val="00185E32"/>
    <w:rsid w:val="00185F0A"/>
    <w:rsid w:val="00186216"/>
    <w:rsid w:val="001874E5"/>
    <w:rsid w:val="00190DE0"/>
    <w:rsid w:val="00190FDC"/>
    <w:rsid w:val="001913F9"/>
    <w:rsid w:val="001916AC"/>
    <w:rsid w:val="0019182A"/>
    <w:rsid w:val="00191B93"/>
    <w:rsid w:val="001921EC"/>
    <w:rsid w:val="0019250E"/>
    <w:rsid w:val="0019262B"/>
    <w:rsid w:val="0019284B"/>
    <w:rsid w:val="00192DEB"/>
    <w:rsid w:val="001930C7"/>
    <w:rsid w:val="00193122"/>
    <w:rsid w:val="001939E2"/>
    <w:rsid w:val="00194AAA"/>
    <w:rsid w:val="00194E3A"/>
    <w:rsid w:val="00195407"/>
    <w:rsid w:val="00195CC2"/>
    <w:rsid w:val="00195DA3"/>
    <w:rsid w:val="001965A7"/>
    <w:rsid w:val="00196BF6"/>
    <w:rsid w:val="00196C03"/>
    <w:rsid w:val="00196DD8"/>
    <w:rsid w:val="00197436"/>
    <w:rsid w:val="001A0376"/>
    <w:rsid w:val="001A04A6"/>
    <w:rsid w:val="001A0CAF"/>
    <w:rsid w:val="001A0EF1"/>
    <w:rsid w:val="001A10D4"/>
    <w:rsid w:val="001A123C"/>
    <w:rsid w:val="001A168A"/>
    <w:rsid w:val="001A1797"/>
    <w:rsid w:val="001A1B68"/>
    <w:rsid w:val="001A1C65"/>
    <w:rsid w:val="001A1CF6"/>
    <w:rsid w:val="001A1F83"/>
    <w:rsid w:val="001A2044"/>
    <w:rsid w:val="001A21B2"/>
    <w:rsid w:val="001A234E"/>
    <w:rsid w:val="001A26F3"/>
    <w:rsid w:val="001A272B"/>
    <w:rsid w:val="001A2EA3"/>
    <w:rsid w:val="001A2EAF"/>
    <w:rsid w:val="001A302C"/>
    <w:rsid w:val="001A3B64"/>
    <w:rsid w:val="001A3D8C"/>
    <w:rsid w:val="001A41A2"/>
    <w:rsid w:val="001A43E3"/>
    <w:rsid w:val="001A483A"/>
    <w:rsid w:val="001A4852"/>
    <w:rsid w:val="001A4BBF"/>
    <w:rsid w:val="001A535A"/>
    <w:rsid w:val="001A5827"/>
    <w:rsid w:val="001A5E52"/>
    <w:rsid w:val="001A5FD6"/>
    <w:rsid w:val="001A6963"/>
    <w:rsid w:val="001A6BF8"/>
    <w:rsid w:val="001A70B7"/>
    <w:rsid w:val="001A72BC"/>
    <w:rsid w:val="001A752B"/>
    <w:rsid w:val="001A77BC"/>
    <w:rsid w:val="001A7B58"/>
    <w:rsid w:val="001B00D0"/>
    <w:rsid w:val="001B0B17"/>
    <w:rsid w:val="001B1192"/>
    <w:rsid w:val="001B173F"/>
    <w:rsid w:val="001B1772"/>
    <w:rsid w:val="001B1F8A"/>
    <w:rsid w:val="001B21E9"/>
    <w:rsid w:val="001B2272"/>
    <w:rsid w:val="001B2304"/>
    <w:rsid w:val="001B2742"/>
    <w:rsid w:val="001B35AA"/>
    <w:rsid w:val="001B4261"/>
    <w:rsid w:val="001B49EA"/>
    <w:rsid w:val="001B4C75"/>
    <w:rsid w:val="001B4D2D"/>
    <w:rsid w:val="001B6529"/>
    <w:rsid w:val="001B6717"/>
    <w:rsid w:val="001B68CD"/>
    <w:rsid w:val="001B6974"/>
    <w:rsid w:val="001B71DD"/>
    <w:rsid w:val="001B7279"/>
    <w:rsid w:val="001B7584"/>
    <w:rsid w:val="001B75DC"/>
    <w:rsid w:val="001B7C68"/>
    <w:rsid w:val="001C028C"/>
    <w:rsid w:val="001C053F"/>
    <w:rsid w:val="001C0967"/>
    <w:rsid w:val="001C0BA4"/>
    <w:rsid w:val="001C0E9A"/>
    <w:rsid w:val="001C0F3A"/>
    <w:rsid w:val="001C0F8D"/>
    <w:rsid w:val="001C14BC"/>
    <w:rsid w:val="001C1837"/>
    <w:rsid w:val="001C1894"/>
    <w:rsid w:val="001C18A1"/>
    <w:rsid w:val="001C1DE6"/>
    <w:rsid w:val="001C2098"/>
    <w:rsid w:val="001C23DF"/>
    <w:rsid w:val="001C243D"/>
    <w:rsid w:val="001C26DB"/>
    <w:rsid w:val="001C28F6"/>
    <w:rsid w:val="001C2FA9"/>
    <w:rsid w:val="001C325F"/>
    <w:rsid w:val="001C3941"/>
    <w:rsid w:val="001C3A9B"/>
    <w:rsid w:val="001C4098"/>
    <w:rsid w:val="001C40C0"/>
    <w:rsid w:val="001C42EC"/>
    <w:rsid w:val="001C4A0D"/>
    <w:rsid w:val="001C4EDD"/>
    <w:rsid w:val="001C4F0C"/>
    <w:rsid w:val="001C5B54"/>
    <w:rsid w:val="001C62D7"/>
    <w:rsid w:val="001C670C"/>
    <w:rsid w:val="001C6B2C"/>
    <w:rsid w:val="001C6FCE"/>
    <w:rsid w:val="001C75AC"/>
    <w:rsid w:val="001C7A28"/>
    <w:rsid w:val="001D09B9"/>
    <w:rsid w:val="001D0C0C"/>
    <w:rsid w:val="001D0E6B"/>
    <w:rsid w:val="001D1411"/>
    <w:rsid w:val="001D14E8"/>
    <w:rsid w:val="001D1606"/>
    <w:rsid w:val="001D1C58"/>
    <w:rsid w:val="001D1CAC"/>
    <w:rsid w:val="001D1EA1"/>
    <w:rsid w:val="001D2085"/>
    <w:rsid w:val="001D3270"/>
    <w:rsid w:val="001D3381"/>
    <w:rsid w:val="001D35B6"/>
    <w:rsid w:val="001D3EB1"/>
    <w:rsid w:val="001D40A3"/>
    <w:rsid w:val="001D4268"/>
    <w:rsid w:val="001D444E"/>
    <w:rsid w:val="001D44A8"/>
    <w:rsid w:val="001D46BE"/>
    <w:rsid w:val="001D4E7F"/>
    <w:rsid w:val="001D5BA5"/>
    <w:rsid w:val="001D5F24"/>
    <w:rsid w:val="001D610C"/>
    <w:rsid w:val="001D633A"/>
    <w:rsid w:val="001D64BE"/>
    <w:rsid w:val="001D64D6"/>
    <w:rsid w:val="001D6DEE"/>
    <w:rsid w:val="001D7313"/>
    <w:rsid w:val="001D7488"/>
    <w:rsid w:val="001D7998"/>
    <w:rsid w:val="001D7A8A"/>
    <w:rsid w:val="001D7AD3"/>
    <w:rsid w:val="001D7AD8"/>
    <w:rsid w:val="001E0396"/>
    <w:rsid w:val="001E040F"/>
    <w:rsid w:val="001E0FF2"/>
    <w:rsid w:val="001E167F"/>
    <w:rsid w:val="001E1E51"/>
    <w:rsid w:val="001E20DD"/>
    <w:rsid w:val="001E211B"/>
    <w:rsid w:val="001E23D5"/>
    <w:rsid w:val="001E241B"/>
    <w:rsid w:val="001E2DAE"/>
    <w:rsid w:val="001E3256"/>
    <w:rsid w:val="001E36F7"/>
    <w:rsid w:val="001E3DF1"/>
    <w:rsid w:val="001E3ED7"/>
    <w:rsid w:val="001E40FA"/>
    <w:rsid w:val="001E42E9"/>
    <w:rsid w:val="001E42FE"/>
    <w:rsid w:val="001E490C"/>
    <w:rsid w:val="001E4F40"/>
    <w:rsid w:val="001E5396"/>
    <w:rsid w:val="001E5826"/>
    <w:rsid w:val="001E5C15"/>
    <w:rsid w:val="001E608D"/>
    <w:rsid w:val="001E6760"/>
    <w:rsid w:val="001E6C5B"/>
    <w:rsid w:val="001E6C68"/>
    <w:rsid w:val="001E6CBB"/>
    <w:rsid w:val="001E6E1B"/>
    <w:rsid w:val="001E75B4"/>
    <w:rsid w:val="001F03AB"/>
    <w:rsid w:val="001F06D4"/>
    <w:rsid w:val="001F0CF3"/>
    <w:rsid w:val="001F0CFE"/>
    <w:rsid w:val="001F0D6A"/>
    <w:rsid w:val="001F0FCF"/>
    <w:rsid w:val="001F10AA"/>
    <w:rsid w:val="001F11ED"/>
    <w:rsid w:val="001F1375"/>
    <w:rsid w:val="001F13A3"/>
    <w:rsid w:val="001F17F1"/>
    <w:rsid w:val="001F1901"/>
    <w:rsid w:val="001F1D73"/>
    <w:rsid w:val="001F2206"/>
    <w:rsid w:val="001F2EFA"/>
    <w:rsid w:val="001F3698"/>
    <w:rsid w:val="001F3868"/>
    <w:rsid w:val="001F38E9"/>
    <w:rsid w:val="001F3F30"/>
    <w:rsid w:val="001F3FCD"/>
    <w:rsid w:val="001F460F"/>
    <w:rsid w:val="001F4C5C"/>
    <w:rsid w:val="001F51C1"/>
    <w:rsid w:val="001F53D2"/>
    <w:rsid w:val="001F541A"/>
    <w:rsid w:val="001F5C35"/>
    <w:rsid w:val="001F5F93"/>
    <w:rsid w:val="001F6377"/>
    <w:rsid w:val="001F651A"/>
    <w:rsid w:val="001F6D6C"/>
    <w:rsid w:val="001F7184"/>
    <w:rsid w:val="001F71C1"/>
    <w:rsid w:val="001F736D"/>
    <w:rsid w:val="001F73F1"/>
    <w:rsid w:val="001F7BA0"/>
    <w:rsid w:val="001F7E8C"/>
    <w:rsid w:val="00200519"/>
    <w:rsid w:val="00200DCD"/>
    <w:rsid w:val="00201511"/>
    <w:rsid w:val="00201A02"/>
    <w:rsid w:val="00201C2C"/>
    <w:rsid w:val="00201C3D"/>
    <w:rsid w:val="00201EE1"/>
    <w:rsid w:val="002035D2"/>
    <w:rsid w:val="002038F4"/>
    <w:rsid w:val="002040F2"/>
    <w:rsid w:val="0020443A"/>
    <w:rsid w:val="002045B8"/>
    <w:rsid w:val="0020468B"/>
    <w:rsid w:val="00204A83"/>
    <w:rsid w:val="0020593C"/>
    <w:rsid w:val="00205B43"/>
    <w:rsid w:val="00206344"/>
    <w:rsid w:val="00206364"/>
    <w:rsid w:val="002069FD"/>
    <w:rsid w:val="00206DA0"/>
    <w:rsid w:val="00206DD8"/>
    <w:rsid w:val="00207068"/>
    <w:rsid w:val="00207539"/>
    <w:rsid w:val="00207BDE"/>
    <w:rsid w:val="002101B8"/>
    <w:rsid w:val="00210C76"/>
    <w:rsid w:val="002112E5"/>
    <w:rsid w:val="00211589"/>
    <w:rsid w:val="00211845"/>
    <w:rsid w:val="0021184B"/>
    <w:rsid w:val="00211AAC"/>
    <w:rsid w:val="00211F8E"/>
    <w:rsid w:val="00212750"/>
    <w:rsid w:val="00212DC1"/>
    <w:rsid w:val="00212F6A"/>
    <w:rsid w:val="00212FFB"/>
    <w:rsid w:val="002133DC"/>
    <w:rsid w:val="002134D8"/>
    <w:rsid w:val="0021356A"/>
    <w:rsid w:val="00213611"/>
    <w:rsid w:val="002136B7"/>
    <w:rsid w:val="00213900"/>
    <w:rsid w:val="0021398B"/>
    <w:rsid w:val="00214011"/>
    <w:rsid w:val="00214572"/>
    <w:rsid w:val="00214B07"/>
    <w:rsid w:val="00214E87"/>
    <w:rsid w:val="0021502A"/>
    <w:rsid w:val="002151F1"/>
    <w:rsid w:val="00215602"/>
    <w:rsid w:val="002159E4"/>
    <w:rsid w:val="00215A18"/>
    <w:rsid w:val="00215C4F"/>
    <w:rsid w:val="00216251"/>
    <w:rsid w:val="0021659D"/>
    <w:rsid w:val="00216972"/>
    <w:rsid w:val="00216A83"/>
    <w:rsid w:val="00216B28"/>
    <w:rsid w:val="0021723B"/>
    <w:rsid w:val="00217BDF"/>
    <w:rsid w:val="00217D56"/>
    <w:rsid w:val="00217F78"/>
    <w:rsid w:val="00220496"/>
    <w:rsid w:val="00220BEC"/>
    <w:rsid w:val="00220C2C"/>
    <w:rsid w:val="00220FFA"/>
    <w:rsid w:val="002211A7"/>
    <w:rsid w:val="00221212"/>
    <w:rsid w:val="002214A0"/>
    <w:rsid w:val="0022225E"/>
    <w:rsid w:val="002222A8"/>
    <w:rsid w:val="00222360"/>
    <w:rsid w:val="00222415"/>
    <w:rsid w:val="002228D9"/>
    <w:rsid w:val="00222F6D"/>
    <w:rsid w:val="0022360A"/>
    <w:rsid w:val="00223FAA"/>
    <w:rsid w:val="002248C0"/>
    <w:rsid w:val="002249D9"/>
    <w:rsid w:val="00224DCD"/>
    <w:rsid w:val="002258BA"/>
    <w:rsid w:val="00225A1A"/>
    <w:rsid w:val="00225C07"/>
    <w:rsid w:val="00225CBD"/>
    <w:rsid w:val="002261FE"/>
    <w:rsid w:val="0022654B"/>
    <w:rsid w:val="0022655B"/>
    <w:rsid w:val="0022694E"/>
    <w:rsid w:val="00226A56"/>
    <w:rsid w:val="00226A99"/>
    <w:rsid w:val="00226C64"/>
    <w:rsid w:val="00226E66"/>
    <w:rsid w:val="00226EAC"/>
    <w:rsid w:val="00226FF3"/>
    <w:rsid w:val="00227325"/>
    <w:rsid w:val="00227355"/>
    <w:rsid w:val="00227382"/>
    <w:rsid w:val="00230BB7"/>
    <w:rsid w:val="00230BF7"/>
    <w:rsid w:val="00230E8D"/>
    <w:rsid w:val="00231205"/>
    <w:rsid w:val="00231511"/>
    <w:rsid w:val="00231753"/>
    <w:rsid w:val="00231782"/>
    <w:rsid w:val="00231ED2"/>
    <w:rsid w:val="0023205E"/>
    <w:rsid w:val="00232186"/>
    <w:rsid w:val="002326AF"/>
    <w:rsid w:val="002326FF"/>
    <w:rsid w:val="00232874"/>
    <w:rsid w:val="00232AD1"/>
    <w:rsid w:val="00232D07"/>
    <w:rsid w:val="00232E07"/>
    <w:rsid w:val="00232FB4"/>
    <w:rsid w:val="002338DB"/>
    <w:rsid w:val="002339ED"/>
    <w:rsid w:val="00233C6A"/>
    <w:rsid w:val="00233E70"/>
    <w:rsid w:val="00233EF6"/>
    <w:rsid w:val="00233FD5"/>
    <w:rsid w:val="00234588"/>
    <w:rsid w:val="00234708"/>
    <w:rsid w:val="00234DB1"/>
    <w:rsid w:val="0023562E"/>
    <w:rsid w:val="00235AB6"/>
    <w:rsid w:val="00235B50"/>
    <w:rsid w:val="00235CD9"/>
    <w:rsid w:val="002361C7"/>
    <w:rsid w:val="00236796"/>
    <w:rsid w:val="00236C23"/>
    <w:rsid w:val="00236F77"/>
    <w:rsid w:val="00236FCA"/>
    <w:rsid w:val="00237136"/>
    <w:rsid w:val="0023738D"/>
    <w:rsid w:val="002374E1"/>
    <w:rsid w:val="00237B51"/>
    <w:rsid w:val="00237CC5"/>
    <w:rsid w:val="00237F77"/>
    <w:rsid w:val="0024026F"/>
    <w:rsid w:val="00240330"/>
    <w:rsid w:val="002416B7"/>
    <w:rsid w:val="0024178A"/>
    <w:rsid w:val="00242420"/>
    <w:rsid w:val="00242919"/>
    <w:rsid w:val="00242B31"/>
    <w:rsid w:val="00242BDF"/>
    <w:rsid w:val="00242BE8"/>
    <w:rsid w:val="0024337A"/>
    <w:rsid w:val="002436B6"/>
    <w:rsid w:val="002439B1"/>
    <w:rsid w:val="00243B56"/>
    <w:rsid w:val="00244C98"/>
    <w:rsid w:val="00245187"/>
    <w:rsid w:val="0024519B"/>
    <w:rsid w:val="002451CD"/>
    <w:rsid w:val="0024530F"/>
    <w:rsid w:val="00246AA9"/>
    <w:rsid w:val="00246D27"/>
    <w:rsid w:val="00247863"/>
    <w:rsid w:val="002478C4"/>
    <w:rsid w:val="00247BF9"/>
    <w:rsid w:val="00247C09"/>
    <w:rsid w:val="00247E8A"/>
    <w:rsid w:val="002502B3"/>
    <w:rsid w:val="00250E26"/>
    <w:rsid w:val="00250E6B"/>
    <w:rsid w:val="002516D0"/>
    <w:rsid w:val="002517EB"/>
    <w:rsid w:val="00251A3C"/>
    <w:rsid w:val="00251F5E"/>
    <w:rsid w:val="00251F8D"/>
    <w:rsid w:val="00252248"/>
    <w:rsid w:val="0025237E"/>
    <w:rsid w:val="00252608"/>
    <w:rsid w:val="00252AEB"/>
    <w:rsid w:val="00252B13"/>
    <w:rsid w:val="002535EA"/>
    <w:rsid w:val="00253A71"/>
    <w:rsid w:val="00253F1B"/>
    <w:rsid w:val="002540FB"/>
    <w:rsid w:val="002544B3"/>
    <w:rsid w:val="0025456B"/>
    <w:rsid w:val="00254E5E"/>
    <w:rsid w:val="002555D4"/>
    <w:rsid w:val="0025580E"/>
    <w:rsid w:val="00255AD7"/>
    <w:rsid w:val="00255F1A"/>
    <w:rsid w:val="00256338"/>
    <w:rsid w:val="00256449"/>
    <w:rsid w:val="0025648E"/>
    <w:rsid w:val="00257E20"/>
    <w:rsid w:val="00260195"/>
    <w:rsid w:val="00260305"/>
    <w:rsid w:val="0026056F"/>
    <w:rsid w:val="00260641"/>
    <w:rsid w:val="002606F1"/>
    <w:rsid w:val="002609C6"/>
    <w:rsid w:val="00261501"/>
    <w:rsid w:val="0026154E"/>
    <w:rsid w:val="00261F53"/>
    <w:rsid w:val="00261F7F"/>
    <w:rsid w:val="00262E1B"/>
    <w:rsid w:val="00262E1E"/>
    <w:rsid w:val="00262FF9"/>
    <w:rsid w:val="00263450"/>
    <w:rsid w:val="00263C8E"/>
    <w:rsid w:val="0026417F"/>
    <w:rsid w:val="00264385"/>
    <w:rsid w:val="002648A6"/>
    <w:rsid w:val="002648FA"/>
    <w:rsid w:val="00265255"/>
    <w:rsid w:val="00265512"/>
    <w:rsid w:val="002656B6"/>
    <w:rsid w:val="002657B8"/>
    <w:rsid w:val="00266798"/>
    <w:rsid w:val="00266AF3"/>
    <w:rsid w:val="00266BD2"/>
    <w:rsid w:val="00267BC1"/>
    <w:rsid w:val="00267F86"/>
    <w:rsid w:val="00270197"/>
    <w:rsid w:val="002702C8"/>
    <w:rsid w:val="00270763"/>
    <w:rsid w:val="00270D71"/>
    <w:rsid w:val="00270FAF"/>
    <w:rsid w:val="00271134"/>
    <w:rsid w:val="0027114A"/>
    <w:rsid w:val="002713FE"/>
    <w:rsid w:val="002719E9"/>
    <w:rsid w:val="002726DB"/>
    <w:rsid w:val="00272E22"/>
    <w:rsid w:val="00272E7B"/>
    <w:rsid w:val="00272EEE"/>
    <w:rsid w:val="002731A4"/>
    <w:rsid w:val="002734B9"/>
    <w:rsid w:val="002734BB"/>
    <w:rsid w:val="00273806"/>
    <w:rsid w:val="002739AF"/>
    <w:rsid w:val="00274477"/>
    <w:rsid w:val="00274BD5"/>
    <w:rsid w:val="00274BF6"/>
    <w:rsid w:val="00274C70"/>
    <w:rsid w:val="00274E7C"/>
    <w:rsid w:val="002750C1"/>
    <w:rsid w:val="0027510E"/>
    <w:rsid w:val="0027521B"/>
    <w:rsid w:val="00275FCF"/>
    <w:rsid w:val="002761AA"/>
    <w:rsid w:val="00276EDE"/>
    <w:rsid w:val="00276F7D"/>
    <w:rsid w:val="002771EE"/>
    <w:rsid w:val="0027756C"/>
    <w:rsid w:val="00277E5E"/>
    <w:rsid w:val="00280013"/>
    <w:rsid w:val="002802FA"/>
    <w:rsid w:val="00280363"/>
    <w:rsid w:val="00280540"/>
    <w:rsid w:val="00280700"/>
    <w:rsid w:val="0028094F"/>
    <w:rsid w:val="00280ACF"/>
    <w:rsid w:val="00280BC1"/>
    <w:rsid w:val="00280E5D"/>
    <w:rsid w:val="0028115B"/>
    <w:rsid w:val="002812E1"/>
    <w:rsid w:val="00281671"/>
    <w:rsid w:val="002817E0"/>
    <w:rsid w:val="00281AF1"/>
    <w:rsid w:val="00281B3E"/>
    <w:rsid w:val="00282411"/>
    <w:rsid w:val="002827B8"/>
    <w:rsid w:val="00282AD9"/>
    <w:rsid w:val="00282F12"/>
    <w:rsid w:val="0028322A"/>
    <w:rsid w:val="0028336F"/>
    <w:rsid w:val="00283D44"/>
    <w:rsid w:val="00284203"/>
    <w:rsid w:val="0028480F"/>
    <w:rsid w:val="002849F4"/>
    <w:rsid w:val="00285145"/>
    <w:rsid w:val="00285439"/>
    <w:rsid w:val="002855FD"/>
    <w:rsid w:val="00285A54"/>
    <w:rsid w:val="00285DE7"/>
    <w:rsid w:val="00285E1E"/>
    <w:rsid w:val="00285E6B"/>
    <w:rsid w:val="00285EE6"/>
    <w:rsid w:val="00286BB6"/>
    <w:rsid w:val="00286DBD"/>
    <w:rsid w:val="0028745D"/>
    <w:rsid w:val="002901F5"/>
    <w:rsid w:val="00290768"/>
    <w:rsid w:val="00290D2B"/>
    <w:rsid w:val="00291064"/>
    <w:rsid w:val="00291465"/>
    <w:rsid w:val="00291947"/>
    <w:rsid w:val="00291CAC"/>
    <w:rsid w:val="00291D75"/>
    <w:rsid w:val="00291E40"/>
    <w:rsid w:val="00291EC1"/>
    <w:rsid w:val="002924F8"/>
    <w:rsid w:val="00292D0A"/>
    <w:rsid w:val="00292ECC"/>
    <w:rsid w:val="0029312F"/>
    <w:rsid w:val="0029338F"/>
    <w:rsid w:val="0029349B"/>
    <w:rsid w:val="0029391C"/>
    <w:rsid w:val="00293A21"/>
    <w:rsid w:val="00293B33"/>
    <w:rsid w:val="00294296"/>
    <w:rsid w:val="00294423"/>
    <w:rsid w:val="0029463C"/>
    <w:rsid w:val="0029489A"/>
    <w:rsid w:val="00295CBE"/>
    <w:rsid w:val="00296367"/>
    <w:rsid w:val="00296582"/>
    <w:rsid w:val="00296D1E"/>
    <w:rsid w:val="00296F3A"/>
    <w:rsid w:val="002972E5"/>
    <w:rsid w:val="00297BEC"/>
    <w:rsid w:val="002A0008"/>
    <w:rsid w:val="002A076C"/>
    <w:rsid w:val="002A0CE7"/>
    <w:rsid w:val="002A0EBB"/>
    <w:rsid w:val="002A146C"/>
    <w:rsid w:val="002A1657"/>
    <w:rsid w:val="002A172E"/>
    <w:rsid w:val="002A17DE"/>
    <w:rsid w:val="002A2302"/>
    <w:rsid w:val="002A2377"/>
    <w:rsid w:val="002A23EE"/>
    <w:rsid w:val="002A252B"/>
    <w:rsid w:val="002A2756"/>
    <w:rsid w:val="002A28D2"/>
    <w:rsid w:val="002A3367"/>
    <w:rsid w:val="002A36AB"/>
    <w:rsid w:val="002A4517"/>
    <w:rsid w:val="002A4973"/>
    <w:rsid w:val="002A4C74"/>
    <w:rsid w:val="002A4E76"/>
    <w:rsid w:val="002A4F16"/>
    <w:rsid w:val="002A5142"/>
    <w:rsid w:val="002A548D"/>
    <w:rsid w:val="002A599C"/>
    <w:rsid w:val="002A5DEE"/>
    <w:rsid w:val="002A5E53"/>
    <w:rsid w:val="002A6F7B"/>
    <w:rsid w:val="002A708A"/>
    <w:rsid w:val="002A759B"/>
    <w:rsid w:val="002A77CD"/>
    <w:rsid w:val="002A7BF9"/>
    <w:rsid w:val="002B0379"/>
    <w:rsid w:val="002B0DBB"/>
    <w:rsid w:val="002B0FF5"/>
    <w:rsid w:val="002B1208"/>
    <w:rsid w:val="002B1683"/>
    <w:rsid w:val="002B1B7F"/>
    <w:rsid w:val="002B2C00"/>
    <w:rsid w:val="002B2DEF"/>
    <w:rsid w:val="002B31CE"/>
    <w:rsid w:val="002B3435"/>
    <w:rsid w:val="002B491B"/>
    <w:rsid w:val="002B4CEC"/>
    <w:rsid w:val="002B4EE5"/>
    <w:rsid w:val="002B5DEF"/>
    <w:rsid w:val="002B62A3"/>
    <w:rsid w:val="002B6527"/>
    <w:rsid w:val="002B67C8"/>
    <w:rsid w:val="002B6A98"/>
    <w:rsid w:val="002B6EC4"/>
    <w:rsid w:val="002B6FD2"/>
    <w:rsid w:val="002B7051"/>
    <w:rsid w:val="002B70B9"/>
    <w:rsid w:val="002B7599"/>
    <w:rsid w:val="002B7E5A"/>
    <w:rsid w:val="002C0116"/>
    <w:rsid w:val="002C03C6"/>
    <w:rsid w:val="002C0431"/>
    <w:rsid w:val="002C0672"/>
    <w:rsid w:val="002C1046"/>
    <w:rsid w:val="002C17D2"/>
    <w:rsid w:val="002C1F78"/>
    <w:rsid w:val="002C2269"/>
    <w:rsid w:val="002C293D"/>
    <w:rsid w:val="002C2CD3"/>
    <w:rsid w:val="002C3525"/>
    <w:rsid w:val="002C35EF"/>
    <w:rsid w:val="002C36DA"/>
    <w:rsid w:val="002C375F"/>
    <w:rsid w:val="002C4223"/>
    <w:rsid w:val="002C44E3"/>
    <w:rsid w:val="002C45D1"/>
    <w:rsid w:val="002C4C63"/>
    <w:rsid w:val="002C4D21"/>
    <w:rsid w:val="002C55D8"/>
    <w:rsid w:val="002C5670"/>
    <w:rsid w:val="002C5CFC"/>
    <w:rsid w:val="002C5D57"/>
    <w:rsid w:val="002C5EB7"/>
    <w:rsid w:val="002C64A2"/>
    <w:rsid w:val="002C6677"/>
    <w:rsid w:val="002C6E49"/>
    <w:rsid w:val="002C6EEB"/>
    <w:rsid w:val="002C77F6"/>
    <w:rsid w:val="002C7B71"/>
    <w:rsid w:val="002C7C0D"/>
    <w:rsid w:val="002C7DBE"/>
    <w:rsid w:val="002D08F1"/>
    <w:rsid w:val="002D13A6"/>
    <w:rsid w:val="002D13D3"/>
    <w:rsid w:val="002D17D5"/>
    <w:rsid w:val="002D1F60"/>
    <w:rsid w:val="002D2295"/>
    <w:rsid w:val="002D287A"/>
    <w:rsid w:val="002D2E0B"/>
    <w:rsid w:val="002D2F93"/>
    <w:rsid w:val="002D346E"/>
    <w:rsid w:val="002D37EB"/>
    <w:rsid w:val="002D478B"/>
    <w:rsid w:val="002D500B"/>
    <w:rsid w:val="002D53BB"/>
    <w:rsid w:val="002D5664"/>
    <w:rsid w:val="002D5C65"/>
    <w:rsid w:val="002D5D12"/>
    <w:rsid w:val="002D606D"/>
    <w:rsid w:val="002D611D"/>
    <w:rsid w:val="002D664C"/>
    <w:rsid w:val="002D6A53"/>
    <w:rsid w:val="002D6B2F"/>
    <w:rsid w:val="002D75C1"/>
    <w:rsid w:val="002D7913"/>
    <w:rsid w:val="002D7BCB"/>
    <w:rsid w:val="002D7D5D"/>
    <w:rsid w:val="002E06FC"/>
    <w:rsid w:val="002E0F1E"/>
    <w:rsid w:val="002E15F8"/>
    <w:rsid w:val="002E1833"/>
    <w:rsid w:val="002E192D"/>
    <w:rsid w:val="002E1A50"/>
    <w:rsid w:val="002E1BFE"/>
    <w:rsid w:val="002E2A78"/>
    <w:rsid w:val="002E2B5B"/>
    <w:rsid w:val="002E3088"/>
    <w:rsid w:val="002E32B3"/>
    <w:rsid w:val="002E36B4"/>
    <w:rsid w:val="002E37B1"/>
    <w:rsid w:val="002E3990"/>
    <w:rsid w:val="002E3C51"/>
    <w:rsid w:val="002E4013"/>
    <w:rsid w:val="002E4092"/>
    <w:rsid w:val="002E490D"/>
    <w:rsid w:val="002E4F63"/>
    <w:rsid w:val="002E504F"/>
    <w:rsid w:val="002E50CB"/>
    <w:rsid w:val="002E5338"/>
    <w:rsid w:val="002E5476"/>
    <w:rsid w:val="002E5564"/>
    <w:rsid w:val="002E56BA"/>
    <w:rsid w:val="002E583B"/>
    <w:rsid w:val="002E5970"/>
    <w:rsid w:val="002E6401"/>
    <w:rsid w:val="002E6478"/>
    <w:rsid w:val="002E6499"/>
    <w:rsid w:val="002E66D4"/>
    <w:rsid w:val="002E6C3F"/>
    <w:rsid w:val="002E6E07"/>
    <w:rsid w:val="002E7110"/>
    <w:rsid w:val="002E74C6"/>
    <w:rsid w:val="002E79FB"/>
    <w:rsid w:val="002F03B5"/>
    <w:rsid w:val="002F04F2"/>
    <w:rsid w:val="002F0BF4"/>
    <w:rsid w:val="002F0C0F"/>
    <w:rsid w:val="002F154C"/>
    <w:rsid w:val="002F1CFC"/>
    <w:rsid w:val="002F22D7"/>
    <w:rsid w:val="002F2512"/>
    <w:rsid w:val="002F2B7B"/>
    <w:rsid w:val="002F2F86"/>
    <w:rsid w:val="002F30BA"/>
    <w:rsid w:val="002F344A"/>
    <w:rsid w:val="002F35E9"/>
    <w:rsid w:val="002F38BC"/>
    <w:rsid w:val="002F3B21"/>
    <w:rsid w:val="002F3B3F"/>
    <w:rsid w:val="002F3C43"/>
    <w:rsid w:val="002F3CCB"/>
    <w:rsid w:val="002F3FB3"/>
    <w:rsid w:val="002F42DE"/>
    <w:rsid w:val="002F473D"/>
    <w:rsid w:val="002F49E3"/>
    <w:rsid w:val="002F4A9D"/>
    <w:rsid w:val="002F4B8C"/>
    <w:rsid w:val="002F4EB1"/>
    <w:rsid w:val="002F52AE"/>
    <w:rsid w:val="002F55BD"/>
    <w:rsid w:val="002F5633"/>
    <w:rsid w:val="002F56B9"/>
    <w:rsid w:val="002F5C68"/>
    <w:rsid w:val="002F6A50"/>
    <w:rsid w:val="002F7A90"/>
    <w:rsid w:val="002F7C9F"/>
    <w:rsid w:val="002F7DBD"/>
    <w:rsid w:val="003000C9"/>
    <w:rsid w:val="0030050F"/>
    <w:rsid w:val="00300790"/>
    <w:rsid w:val="00300D53"/>
    <w:rsid w:val="00300ECC"/>
    <w:rsid w:val="00300F0C"/>
    <w:rsid w:val="00301062"/>
    <w:rsid w:val="003022B9"/>
    <w:rsid w:val="00302B78"/>
    <w:rsid w:val="00302BE7"/>
    <w:rsid w:val="00302FC7"/>
    <w:rsid w:val="00303149"/>
    <w:rsid w:val="00303C09"/>
    <w:rsid w:val="003049AF"/>
    <w:rsid w:val="00304B12"/>
    <w:rsid w:val="00304D19"/>
    <w:rsid w:val="0030506A"/>
    <w:rsid w:val="003054F5"/>
    <w:rsid w:val="003057AB"/>
    <w:rsid w:val="003058AD"/>
    <w:rsid w:val="00305EB0"/>
    <w:rsid w:val="00305ED4"/>
    <w:rsid w:val="00306325"/>
    <w:rsid w:val="0030665C"/>
    <w:rsid w:val="0030728D"/>
    <w:rsid w:val="00307AA3"/>
    <w:rsid w:val="00307C25"/>
    <w:rsid w:val="003101AE"/>
    <w:rsid w:val="00310FBD"/>
    <w:rsid w:val="00310FBF"/>
    <w:rsid w:val="003111E3"/>
    <w:rsid w:val="003115CB"/>
    <w:rsid w:val="00311842"/>
    <w:rsid w:val="00311E05"/>
    <w:rsid w:val="003126F7"/>
    <w:rsid w:val="00312824"/>
    <w:rsid w:val="003129B7"/>
    <w:rsid w:val="0031346E"/>
    <w:rsid w:val="00313718"/>
    <w:rsid w:val="0031395C"/>
    <w:rsid w:val="003139B5"/>
    <w:rsid w:val="00313AF4"/>
    <w:rsid w:val="00313C6B"/>
    <w:rsid w:val="00313FAA"/>
    <w:rsid w:val="003143D1"/>
    <w:rsid w:val="003148F8"/>
    <w:rsid w:val="00314D3C"/>
    <w:rsid w:val="003157EC"/>
    <w:rsid w:val="00315A29"/>
    <w:rsid w:val="00315F5B"/>
    <w:rsid w:val="003162EB"/>
    <w:rsid w:val="00316397"/>
    <w:rsid w:val="00316443"/>
    <w:rsid w:val="00316C62"/>
    <w:rsid w:val="00316EC9"/>
    <w:rsid w:val="003172EB"/>
    <w:rsid w:val="00317348"/>
    <w:rsid w:val="00317503"/>
    <w:rsid w:val="00317CCE"/>
    <w:rsid w:val="00320261"/>
    <w:rsid w:val="0032046B"/>
    <w:rsid w:val="003205E2"/>
    <w:rsid w:val="00320C05"/>
    <w:rsid w:val="00320FB3"/>
    <w:rsid w:val="00321501"/>
    <w:rsid w:val="0032153F"/>
    <w:rsid w:val="00321669"/>
    <w:rsid w:val="00321B4D"/>
    <w:rsid w:val="00322792"/>
    <w:rsid w:val="0032290B"/>
    <w:rsid w:val="00322AE4"/>
    <w:rsid w:val="00323215"/>
    <w:rsid w:val="0032323C"/>
    <w:rsid w:val="003233F5"/>
    <w:rsid w:val="003234FD"/>
    <w:rsid w:val="00323D63"/>
    <w:rsid w:val="00323EDD"/>
    <w:rsid w:val="003241C3"/>
    <w:rsid w:val="003242AA"/>
    <w:rsid w:val="0032459D"/>
    <w:rsid w:val="0032479D"/>
    <w:rsid w:val="00324D5B"/>
    <w:rsid w:val="00324D87"/>
    <w:rsid w:val="00324E7A"/>
    <w:rsid w:val="00324FB1"/>
    <w:rsid w:val="00325141"/>
    <w:rsid w:val="00325423"/>
    <w:rsid w:val="00325DA7"/>
    <w:rsid w:val="00325E59"/>
    <w:rsid w:val="00325EE3"/>
    <w:rsid w:val="0032609E"/>
    <w:rsid w:val="00326CEF"/>
    <w:rsid w:val="00327246"/>
    <w:rsid w:val="003273A5"/>
    <w:rsid w:val="003278F1"/>
    <w:rsid w:val="00327B03"/>
    <w:rsid w:val="00327BA4"/>
    <w:rsid w:val="00327CB1"/>
    <w:rsid w:val="00327F38"/>
    <w:rsid w:val="00330135"/>
    <w:rsid w:val="00330139"/>
    <w:rsid w:val="00330200"/>
    <w:rsid w:val="0033029E"/>
    <w:rsid w:val="00330325"/>
    <w:rsid w:val="00330B9D"/>
    <w:rsid w:val="00331514"/>
    <w:rsid w:val="0033177A"/>
    <w:rsid w:val="00331CEB"/>
    <w:rsid w:val="0033212C"/>
    <w:rsid w:val="003323DF"/>
    <w:rsid w:val="00332562"/>
    <w:rsid w:val="00332914"/>
    <w:rsid w:val="003329B3"/>
    <w:rsid w:val="00332A42"/>
    <w:rsid w:val="00332E13"/>
    <w:rsid w:val="00333052"/>
    <w:rsid w:val="00333D1C"/>
    <w:rsid w:val="00334454"/>
    <w:rsid w:val="0033450E"/>
    <w:rsid w:val="0033456D"/>
    <w:rsid w:val="00334C29"/>
    <w:rsid w:val="00334C99"/>
    <w:rsid w:val="00334E85"/>
    <w:rsid w:val="003352E3"/>
    <w:rsid w:val="00335715"/>
    <w:rsid w:val="00335D07"/>
    <w:rsid w:val="00336008"/>
    <w:rsid w:val="003361A8"/>
    <w:rsid w:val="003364DA"/>
    <w:rsid w:val="00337000"/>
    <w:rsid w:val="00337667"/>
    <w:rsid w:val="00337B7B"/>
    <w:rsid w:val="00337DFF"/>
    <w:rsid w:val="00340975"/>
    <w:rsid w:val="00340E14"/>
    <w:rsid w:val="003413C0"/>
    <w:rsid w:val="003418EC"/>
    <w:rsid w:val="00341C76"/>
    <w:rsid w:val="00341FD7"/>
    <w:rsid w:val="00342277"/>
    <w:rsid w:val="00342761"/>
    <w:rsid w:val="00342FBF"/>
    <w:rsid w:val="003430CE"/>
    <w:rsid w:val="003436F2"/>
    <w:rsid w:val="00343A60"/>
    <w:rsid w:val="00343BA0"/>
    <w:rsid w:val="003440D8"/>
    <w:rsid w:val="00344713"/>
    <w:rsid w:val="00345714"/>
    <w:rsid w:val="00345769"/>
    <w:rsid w:val="00345DED"/>
    <w:rsid w:val="00346420"/>
    <w:rsid w:val="003465BB"/>
    <w:rsid w:val="00346953"/>
    <w:rsid w:val="00346A27"/>
    <w:rsid w:val="00346D20"/>
    <w:rsid w:val="00346FAD"/>
    <w:rsid w:val="00346FD8"/>
    <w:rsid w:val="00347567"/>
    <w:rsid w:val="0034767A"/>
    <w:rsid w:val="00347797"/>
    <w:rsid w:val="0035020D"/>
    <w:rsid w:val="00350AFF"/>
    <w:rsid w:val="00351015"/>
    <w:rsid w:val="00351C4B"/>
    <w:rsid w:val="00352089"/>
    <w:rsid w:val="003520B5"/>
    <w:rsid w:val="003527D4"/>
    <w:rsid w:val="00352A31"/>
    <w:rsid w:val="00352C7D"/>
    <w:rsid w:val="00352CEB"/>
    <w:rsid w:val="003530ED"/>
    <w:rsid w:val="003533F8"/>
    <w:rsid w:val="0035342B"/>
    <w:rsid w:val="003544D3"/>
    <w:rsid w:val="00354AAD"/>
    <w:rsid w:val="003554DC"/>
    <w:rsid w:val="00355572"/>
    <w:rsid w:val="00355938"/>
    <w:rsid w:val="00355D3C"/>
    <w:rsid w:val="00355E54"/>
    <w:rsid w:val="00356063"/>
    <w:rsid w:val="003565E5"/>
    <w:rsid w:val="00356F75"/>
    <w:rsid w:val="00357504"/>
    <w:rsid w:val="00357624"/>
    <w:rsid w:val="0036035E"/>
    <w:rsid w:val="00360463"/>
    <w:rsid w:val="00360844"/>
    <w:rsid w:val="00360865"/>
    <w:rsid w:val="00360ABD"/>
    <w:rsid w:val="00361595"/>
    <w:rsid w:val="003616AC"/>
    <w:rsid w:val="00361A5C"/>
    <w:rsid w:val="0036255C"/>
    <w:rsid w:val="003630C4"/>
    <w:rsid w:val="003638AA"/>
    <w:rsid w:val="00363C11"/>
    <w:rsid w:val="00364119"/>
    <w:rsid w:val="003641CD"/>
    <w:rsid w:val="0036433E"/>
    <w:rsid w:val="00364523"/>
    <w:rsid w:val="003648BA"/>
    <w:rsid w:val="003649A0"/>
    <w:rsid w:val="00364BDB"/>
    <w:rsid w:val="00364E3A"/>
    <w:rsid w:val="0036547A"/>
    <w:rsid w:val="003657C6"/>
    <w:rsid w:val="003661F6"/>
    <w:rsid w:val="00366256"/>
    <w:rsid w:val="0036657C"/>
    <w:rsid w:val="00366626"/>
    <w:rsid w:val="0036694D"/>
    <w:rsid w:val="00366F1C"/>
    <w:rsid w:val="00367905"/>
    <w:rsid w:val="00370028"/>
    <w:rsid w:val="00370702"/>
    <w:rsid w:val="003708C5"/>
    <w:rsid w:val="00370EBE"/>
    <w:rsid w:val="003710E4"/>
    <w:rsid w:val="0037111D"/>
    <w:rsid w:val="003711F9"/>
    <w:rsid w:val="00371EEC"/>
    <w:rsid w:val="00372108"/>
    <w:rsid w:val="00372610"/>
    <w:rsid w:val="00372962"/>
    <w:rsid w:val="00372A18"/>
    <w:rsid w:val="003749BD"/>
    <w:rsid w:val="00374A20"/>
    <w:rsid w:val="00374B12"/>
    <w:rsid w:val="00374CDF"/>
    <w:rsid w:val="00374D51"/>
    <w:rsid w:val="00374F2B"/>
    <w:rsid w:val="00374FB9"/>
    <w:rsid w:val="00375246"/>
    <w:rsid w:val="00376383"/>
    <w:rsid w:val="0037639A"/>
    <w:rsid w:val="00376501"/>
    <w:rsid w:val="003769B3"/>
    <w:rsid w:val="00376BE3"/>
    <w:rsid w:val="003771D4"/>
    <w:rsid w:val="003772E3"/>
    <w:rsid w:val="00377641"/>
    <w:rsid w:val="00377941"/>
    <w:rsid w:val="00377AEF"/>
    <w:rsid w:val="00377C1C"/>
    <w:rsid w:val="00377C9F"/>
    <w:rsid w:val="00377FE8"/>
    <w:rsid w:val="0038067F"/>
    <w:rsid w:val="00380CE3"/>
    <w:rsid w:val="00380E89"/>
    <w:rsid w:val="003811EA"/>
    <w:rsid w:val="0038139E"/>
    <w:rsid w:val="003817AC"/>
    <w:rsid w:val="003817DD"/>
    <w:rsid w:val="00381C85"/>
    <w:rsid w:val="00383020"/>
    <w:rsid w:val="003830E9"/>
    <w:rsid w:val="003833C1"/>
    <w:rsid w:val="00384006"/>
    <w:rsid w:val="00384A03"/>
    <w:rsid w:val="00384D60"/>
    <w:rsid w:val="00385199"/>
    <w:rsid w:val="00385299"/>
    <w:rsid w:val="0038658A"/>
    <w:rsid w:val="003870DB"/>
    <w:rsid w:val="0038713B"/>
    <w:rsid w:val="0038736C"/>
    <w:rsid w:val="003878BB"/>
    <w:rsid w:val="00390307"/>
    <w:rsid w:val="00390615"/>
    <w:rsid w:val="0039073D"/>
    <w:rsid w:val="00391326"/>
    <w:rsid w:val="003915F3"/>
    <w:rsid w:val="003919C1"/>
    <w:rsid w:val="00391DED"/>
    <w:rsid w:val="0039269A"/>
    <w:rsid w:val="00392B86"/>
    <w:rsid w:val="00392BA0"/>
    <w:rsid w:val="00393341"/>
    <w:rsid w:val="00393462"/>
    <w:rsid w:val="003939F8"/>
    <w:rsid w:val="00394409"/>
    <w:rsid w:val="003946EA"/>
    <w:rsid w:val="003946EF"/>
    <w:rsid w:val="0039481B"/>
    <w:rsid w:val="0039488A"/>
    <w:rsid w:val="00394B93"/>
    <w:rsid w:val="003950D9"/>
    <w:rsid w:val="00395553"/>
    <w:rsid w:val="00395D66"/>
    <w:rsid w:val="00395EAE"/>
    <w:rsid w:val="00396388"/>
    <w:rsid w:val="003963A9"/>
    <w:rsid w:val="003966E4"/>
    <w:rsid w:val="00397012"/>
    <w:rsid w:val="00397478"/>
    <w:rsid w:val="0039758B"/>
    <w:rsid w:val="0039796F"/>
    <w:rsid w:val="00397FDC"/>
    <w:rsid w:val="003A0EAF"/>
    <w:rsid w:val="003A1800"/>
    <w:rsid w:val="003A1DB3"/>
    <w:rsid w:val="003A2169"/>
    <w:rsid w:val="003A29CF"/>
    <w:rsid w:val="003A2A21"/>
    <w:rsid w:val="003A2C01"/>
    <w:rsid w:val="003A31D3"/>
    <w:rsid w:val="003A356C"/>
    <w:rsid w:val="003A3637"/>
    <w:rsid w:val="003A3727"/>
    <w:rsid w:val="003A3828"/>
    <w:rsid w:val="003A3A4F"/>
    <w:rsid w:val="003A3F0D"/>
    <w:rsid w:val="003A432B"/>
    <w:rsid w:val="003A4B09"/>
    <w:rsid w:val="003A4E0A"/>
    <w:rsid w:val="003A4F8F"/>
    <w:rsid w:val="003A5A70"/>
    <w:rsid w:val="003A6000"/>
    <w:rsid w:val="003A6036"/>
    <w:rsid w:val="003A655B"/>
    <w:rsid w:val="003A6754"/>
    <w:rsid w:val="003A7478"/>
    <w:rsid w:val="003A747D"/>
    <w:rsid w:val="003A7AD7"/>
    <w:rsid w:val="003A7F74"/>
    <w:rsid w:val="003B0393"/>
    <w:rsid w:val="003B05E9"/>
    <w:rsid w:val="003B05F9"/>
    <w:rsid w:val="003B0930"/>
    <w:rsid w:val="003B0A43"/>
    <w:rsid w:val="003B0F8A"/>
    <w:rsid w:val="003B193A"/>
    <w:rsid w:val="003B1CC8"/>
    <w:rsid w:val="003B1DDA"/>
    <w:rsid w:val="003B2634"/>
    <w:rsid w:val="003B26EF"/>
    <w:rsid w:val="003B2914"/>
    <w:rsid w:val="003B2ACE"/>
    <w:rsid w:val="003B2B3A"/>
    <w:rsid w:val="003B2E20"/>
    <w:rsid w:val="003B2E5F"/>
    <w:rsid w:val="003B30C0"/>
    <w:rsid w:val="003B31B0"/>
    <w:rsid w:val="003B3440"/>
    <w:rsid w:val="003B3968"/>
    <w:rsid w:val="003B5E1C"/>
    <w:rsid w:val="003B60A7"/>
    <w:rsid w:val="003B664F"/>
    <w:rsid w:val="003B67EF"/>
    <w:rsid w:val="003B6BCA"/>
    <w:rsid w:val="003B73DB"/>
    <w:rsid w:val="003B7737"/>
    <w:rsid w:val="003B7B6F"/>
    <w:rsid w:val="003B7C6D"/>
    <w:rsid w:val="003B7CD8"/>
    <w:rsid w:val="003B7F53"/>
    <w:rsid w:val="003C0027"/>
    <w:rsid w:val="003C04AD"/>
    <w:rsid w:val="003C0642"/>
    <w:rsid w:val="003C0660"/>
    <w:rsid w:val="003C0862"/>
    <w:rsid w:val="003C0BE6"/>
    <w:rsid w:val="003C0D3A"/>
    <w:rsid w:val="003C15D2"/>
    <w:rsid w:val="003C169B"/>
    <w:rsid w:val="003C1EC1"/>
    <w:rsid w:val="003C22BD"/>
    <w:rsid w:val="003C2766"/>
    <w:rsid w:val="003C2D07"/>
    <w:rsid w:val="003C31AC"/>
    <w:rsid w:val="003C3F27"/>
    <w:rsid w:val="003C4206"/>
    <w:rsid w:val="003C43FA"/>
    <w:rsid w:val="003C45B8"/>
    <w:rsid w:val="003C46DE"/>
    <w:rsid w:val="003C4736"/>
    <w:rsid w:val="003C5101"/>
    <w:rsid w:val="003C5A11"/>
    <w:rsid w:val="003C5BA5"/>
    <w:rsid w:val="003C5E24"/>
    <w:rsid w:val="003C633D"/>
    <w:rsid w:val="003C65D8"/>
    <w:rsid w:val="003C6DD8"/>
    <w:rsid w:val="003C6F7D"/>
    <w:rsid w:val="003C79DF"/>
    <w:rsid w:val="003C7FAF"/>
    <w:rsid w:val="003C7FDD"/>
    <w:rsid w:val="003D0094"/>
    <w:rsid w:val="003D05BD"/>
    <w:rsid w:val="003D140D"/>
    <w:rsid w:val="003D14BD"/>
    <w:rsid w:val="003D193D"/>
    <w:rsid w:val="003D2036"/>
    <w:rsid w:val="003D2828"/>
    <w:rsid w:val="003D2C54"/>
    <w:rsid w:val="003D2C61"/>
    <w:rsid w:val="003D2FAD"/>
    <w:rsid w:val="003D37BA"/>
    <w:rsid w:val="003D3E12"/>
    <w:rsid w:val="003D4190"/>
    <w:rsid w:val="003D4819"/>
    <w:rsid w:val="003D49EC"/>
    <w:rsid w:val="003D4C88"/>
    <w:rsid w:val="003D4EEC"/>
    <w:rsid w:val="003D50C0"/>
    <w:rsid w:val="003D53DA"/>
    <w:rsid w:val="003D5411"/>
    <w:rsid w:val="003D549E"/>
    <w:rsid w:val="003D5F46"/>
    <w:rsid w:val="003D609A"/>
    <w:rsid w:val="003D7053"/>
    <w:rsid w:val="003D7317"/>
    <w:rsid w:val="003D7372"/>
    <w:rsid w:val="003D77F7"/>
    <w:rsid w:val="003D7A5A"/>
    <w:rsid w:val="003D7AB5"/>
    <w:rsid w:val="003D7ACC"/>
    <w:rsid w:val="003D7B3D"/>
    <w:rsid w:val="003E00EF"/>
    <w:rsid w:val="003E0634"/>
    <w:rsid w:val="003E06E5"/>
    <w:rsid w:val="003E0839"/>
    <w:rsid w:val="003E099A"/>
    <w:rsid w:val="003E0A8B"/>
    <w:rsid w:val="003E0C6C"/>
    <w:rsid w:val="003E0DF1"/>
    <w:rsid w:val="003E0F2B"/>
    <w:rsid w:val="003E101F"/>
    <w:rsid w:val="003E12D3"/>
    <w:rsid w:val="003E143C"/>
    <w:rsid w:val="003E1902"/>
    <w:rsid w:val="003E1A19"/>
    <w:rsid w:val="003E1AAC"/>
    <w:rsid w:val="003E1BC9"/>
    <w:rsid w:val="003E2089"/>
    <w:rsid w:val="003E274D"/>
    <w:rsid w:val="003E2E12"/>
    <w:rsid w:val="003E3784"/>
    <w:rsid w:val="003E3786"/>
    <w:rsid w:val="003E3F52"/>
    <w:rsid w:val="003E4383"/>
    <w:rsid w:val="003E49F4"/>
    <w:rsid w:val="003E4A7B"/>
    <w:rsid w:val="003E4D9E"/>
    <w:rsid w:val="003E5433"/>
    <w:rsid w:val="003E551B"/>
    <w:rsid w:val="003E5549"/>
    <w:rsid w:val="003E611D"/>
    <w:rsid w:val="003E61E3"/>
    <w:rsid w:val="003E6997"/>
    <w:rsid w:val="003E6A43"/>
    <w:rsid w:val="003E70DB"/>
    <w:rsid w:val="003E711A"/>
    <w:rsid w:val="003E7293"/>
    <w:rsid w:val="003E73A2"/>
    <w:rsid w:val="003E757E"/>
    <w:rsid w:val="003E7928"/>
    <w:rsid w:val="003E7A5C"/>
    <w:rsid w:val="003E7C91"/>
    <w:rsid w:val="003F0052"/>
    <w:rsid w:val="003F03FE"/>
    <w:rsid w:val="003F07A4"/>
    <w:rsid w:val="003F0A38"/>
    <w:rsid w:val="003F0EA0"/>
    <w:rsid w:val="003F0F2B"/>
    <w:rsid w:val="003F0F58"/>
    <w:rsid w:val="003F0F8D"/>
    <w:rsid w:val="003F14AA"/>
    <w:rsid w:val="003F1B50"/>
    <w:rsid w:val="003F291E"/>
    <w:rsid w:val="003F2D2C"/>
    <w:rsid w:val="003F2E5C"/>
    <w:rsid w:val="003F2ED3"/>
    <w:rsid w:val="003F2FA5"/>
    <w:rsid w:val="003F30BE"/>
    <w:rsid w:val="003F3242"/>
    <w:rsid w:val="003F3259"/>
    <w:rsid w:val="003F36D9"/>
    <w:rsid w:val="003F3897"/>
    <w:rsid w:val="003F3EFA"/>
    <w:rsid w:val="003F45D6"/>
    <w:rsid w:val="003F5105"/>
    <w:rsid w:val="003F5674"/>
    <w:rsid w:val="003F56E3"/>
    <w:rsid w:val="003F5889"/>
    <w:rsid w:val="003F69A2"/>
    <w:rsid w:val="003F6BD0"/>
    <w:rsid w:val="003F6BDF"/>
    <w:rsid w:val="003F6EAF"/>
    <w:rsid w:val="003F7024"/>
    <w:rsid w:val="003F70B3"/>
    <w:rsid w:val="003F7BD2"/>
    <w:rsid w:val="003F7C46"/>
    <w:rsid w:val="00400A96"/>
    <w:rsid w:val="00400D09"/>
    <w:rsid w:val="004012F4"/>
    <w:rsid w:val="004019E4"/>
    <w:rsid w:val="00401AA6"/>
    <w:rsid w:val="004028E9"/>
    <w:rsid w:val="0040290A"/>
    <w:rsid w:val="0040297E"/>
    <w:rsid w:val="00402A21"/>
    <w:rsid w:val="00403538"/>
    <w:rsid w:val="004036AB"/>
    <w:rsid w:val="00404356"/>
    <w:rsid w:val="00404F54"/>
    <w:rsid w:val="00404F88"/>
    <w:rsid w:val="00404FDE"/>
    <w:rsid w:val="00405261"/>
    <w:rsid w:val="004056FF"/>
    <w:rsid w:val="00405C1F"/>
    <w:rsid w:val="00406094"/>
    <w:rsid w:val="0040680B"/>
    <w:rsid w:val="00406866"/>
    <w:rsid w:val="00406922"/>
    <w:rsid w:val="00406E13"/>
    <w:rsid w:val="00406EAF"/>
    <w:rsid w:val="00406FD5"/>
    <w:rsid w:val="004073C8"/>
    <w:rsid w:val="00407512"/>
    <w:rsid w:val="00410897"/>
    <w:rsid w:val="004108DC"/>
    <w:rsid w:val="0041100A"/>
    <w:rsid w:val="00411126"/>
    <w:rsid w:val="004113CB"/>
    <w:rsid w:val="004114AD"/>
    <w:rsid w:val="00411555"/>
    <w:rsid w:val="0041157D"/>
    <w:rsid w:val="004116F2"/>
    <w:rsid w:val="00412096"/>
    <w:rsid w:val="00412468"/>
    <w:rsid w:val="0041256D"/>
    <w:rsid w:val="00412855"/>
    <w:rsid w:val="00412AC0"/>
    <w:rsid w:val="00412BC1"/>
    <w:rsid w:val="00412BF8"/>
    <w:rsid w:val="00412EC8"/>
    <w:rsid w:val="00413216"/>
    <w:rsid w:val="004133F5"/>
    <w:rsid w:val="0041372E"/>
    <w:rsid w:val="004143A2"/>
    <w:rsid w:val="004148BE"/>
    <w:rsid w:val="004149B8"/>
    <w:rsid w:val="00414A66"/>
    <w:rsid w:val="00414D1A"/>
    <w:rsid w:val="00414D72"/>
    <w:rsid w:val="00414D99"/>
    <w:rsid w:val="00414FD5"/>
    <w:rsid w:val="0041556E"/>
    <w:rsid w:val="00415763"/>
    <w:rsid w:val="00415B13"/>
    <w:rsid w:val="00415DD0"/>
    <w:rsid w:val="0041653E"/>
    <w:rsid w:val="00416598"/>
    <w:rsid w:val="00416920"/>
    <w:rsid w:val="0041692B"/>
    <w:rsid w:val="00417147"/>
    <w:rsid w:val="004178F2"/>
    <w:rsid w:val="00417D28"/>
    <w:rsid w:val="00417F9C"/>
    <w:rsid w:val="00420437"/>
    <w:rsid w:val="00420756"/>
    <w:rsid w:val="004208F6"/>
    <w:rsid w:val="00420A4D"/>
    <w:rsid w:val="00420CEC"/>
    <w:rsid w:val="004213E2"/>
    <w:rsid w:val="00421830"/>
    <w:rsid w:val="00421F18"/>
    <w:rsid w:val="00422BD1"/>
    <w:rsid w:val="00422D50"/>
    <w:rsid w:val="00423D5A"/>
    <w:rsid w:val="00423E50"/>
    <w:rsid w:val="0042412D"/>
    <w:rsid w:val="0042456A"/>
    <w:rsid w:val="0042488B"/>
    <w:rsid w:val="004248C2"/>
    <w:rsid w:val="004249BB"/>
    <w:rsid w:val="0042530D"/>
    <w:rsid w:val="00425C5C"/>
    <w:rsid w:val="00425EF5"/>
    <w:rsid w:val="00425FC3"/>
    <w:rsid w:val="00426800"/>
    <w:rsid w:val="00426F2C"/>
    <w:rsid w:val="00426F57"/>
    <w:rsid w:val="00427353"/>
    <w:rsid w:val="00427381"/>
    <w:rsid w:val="004276B6"/>
    <w:rsid w:val="0042786A"/>
    <w:rsid w:val="0042788A"/>
    <w:rsid w:val="00427EB7"/>
    <w:rsid w:val="0043002A"/>
    <w:rsid w:val="00430D00"/>
    <w:rsid w:val="00431629"/>
    <w:rsid w:val="004320AB"/>
    <w:rsid w:val="00432864"/>
    <w:rsid w:val="0043393E"/>
    <w:rsid w:val="00433984"/>
    <w:rsid w:val="00433D29"/>
    <w:rsid w:val="0043468F"/>
    <w:rsid w:val="004347E8"/>
    <w:rsid w:val="00434961"/>
    <w:rsid w:val="00434D6B"/>
    <w:rsid w:val="00434F88"/>
    <w:rsid w:val="00434FB3"/>
    <w:rsid w:val="00435040"/>
    <w:rsid w:val="0043505F"/>
    <w:rsid w:val="00435592"/>
    <w:rsid w:val="00436652"/>
    <w:rsid w:val="0043697E"/>
    <w:rsid w:val="00436A5D"/>
    <w:rsid w:val="00437494"/>
    <w:rsid w:val="00437FA9"/>
    <w:rsid w:val="0044000E"/>
    <w:rsid w:val="00440A58"/>
    <w:rsid w:val="00440D37"/>
    <w:rsid w:val="004412AA"/>
    <w:rsid w:val="004416C5"/>
    <w:rsid w:val="00441B0B"/>
    <w:rsid w:val="00442167"/>
    <w:rsid w:val="0044246C"/>
    <w:rsid w:val="0044247E"/>
    <w:rsid w:val="004433FA"/>
    <w:rsid w:val="004435FD"/>
    <w:rsid w:val="004438A4"/>
    <w:rsid w:val="00443958"/>
    <w:rsid w:val="00443D68"/>
    <w:rsid w:val="00444B52"/>
    <w:rsid w:val="00444C41"/>
    <w:rsid w:val="00445173"/>
    <w:rsid w:val="004455D0"/>
    <w:rsid w:val="0044576D"/>
    <w:rsid w:val="00445B06"/>
    <w:rsid w:val="00446C98"/>
    <w:rsid w:val="00446CD3"/>
    <w:rsid w:val="00447628"/>
    <w:rsid w:val="00447ECF"/>
    <w:rsid w:val="004508F0"/>
    <w:rsid w:val="00450DDD"/>
    <w:rsid w:val="004514B0"/>
    <w:rsid w:val="004515ED"/>
    <w:rsid w:val="004518AD"/>
    <w:rsid w:val="004518E1"/>
    <w:rsid w:val="00452B53"/>
    <w:rsid w:val="0045396F"/>
    <w:rsid w:val="00453BBE"/>
    <w:rsid w:val="00454419"/>
    <w:rsid w:val="00454B08"/>
    <w:rsid w:val="00454B0A"/>
    <w:rsid w:val="00454BA0"/>
    <w:rsid w:val="00454D07"/>
    <w:rsid w:val="00454D6D"/>
    <w:rsid w:val="0045528D"/>
    <w:rsid w:val="0045562C"/>
    <w:rsid w:val="00455652"/>
    <w:rsid w:val="00455C58"/>
    <w:rsid w:val="00455E81"/>
    <w:rsid w:val="00456168"/>
    <w:rsid w:val="004563A3"/>
    <w:rsid w:val="004566A2"/>
    <w:rsid w:val="00456849"/>
    <w:rsid w:val="00456B32"/>
    <w:rsid w:val="00456BC1"/>
    <w:rsid w:val="00456F49"/>
    <w:rsid w:val="00457555"/>
    <w:rsid w:val="00457CA3"/>
    <w:rsid w:val="00457E0A"/>
    <w:rsid w:val="004601AC"/>
    <w:rsid w:val="004601AF"/>
    <w:rsid w:val="0046053F"/>
    <w:rsid w:val="004616F1"/>
    <w:rsid w:val="00461767"/>
    <w:rsid w:val="00461D64"/>
    <w:rsid w:val="00462791"/>
    <w:rsid w:val="00462814"/>
    <w:rsid w:val="004635FC"/>
    <w:rsid w:val="00463898"/>
    <w:rsid w:val="00463A9D"/>
    <w:rsid w:val="00463C99"/>
    <w:rsid w:val="0046427A"/>
    <w:rsid w:val="004644A3"/>
    <w:rsid w:val="004646C1"/>
    <w:rsid w:val="00464807"/>
    <w:rsid w:val="0046490D"/>
    <w:rsid w:val="00464B71"/>
    <w:rsid w:val="00464FF8"/>
    <w:rsid w:val="0046500A"/>
    <w:rsid w:val="004652CE"/>
    <w:rsid w:val="00465489"/>
    <w:rsid w:val="004657E4"/>
    <w:rsid w:val="00465828"/>
    <w:rsid w:val="0046584E"/>
    <w:rsid w:val="00465998"/>
    <w:rsid w:val="00465B3E"/>
    <w:rsid w:val="00466137"/>
    <w:rsid w:val="00466271"/>
    <w:rsid w:val="004669FB"/>
    <w:rsid w:val="0046778D"/>
    <w:rsid w:val="0046789C"/>
    <w:rsid w:val="00467DF4"/>
    <w:rsid w:val="004706C7"/>
    <w:rsid w:val="00470829"/>
    <w:rsid w:val="00470A41"/>
    <w:rsid w:val="00470DBA"/>
    <w:rsid w:val="00470EE8"/>
    <w:rsid w:val="00471053"/>
    <w:rsid w:val="0047116A"/>
    <w:rsid w:val="004711FB"/>
    <w:rsid w:val="0047129C"/>
    <w:rsid w:val="004713C1"/>
    <w:rsid w:val="004719C0"/>
    <w:rsid w:val="00471EA2"/>
    <w:rsid w:val="00472268"/>
    <w:rsid w:val="00472388"/>
    <w:rsid w:val="00472CB4"/>
    <w:rsid w:val="00472E42"/>
    <w:rsid w:val="00472E99"/>
    <w:rsid w:val="004730B9"/>
    <w:rsid w:val="00473538"/>
    <w:rsid w:val="004737F5"/>
    <w:rsid w:val="00473823"/>
    <w:rsid w:val="00473B94"/>
    <w:rsid w:val="00473D2F"/>
    <w:rsid w:val="004742EE"/>
    <w:rsid w:val="00475112"/>
    <w:rsid w:val="0047547D"/>
    <w:rsid w:val="00475538"/>
    <w:rsid w:val="004759D4"/>
    <w:rsid w:val="004763D2"/>
    <w:rsid w:val="0047664A"/>
    <w:rsid w:val="0047683C"/>
    <w:rsid w:val="00476A47"/>
    <w:rsid w:val="004771D7"/>
    <w:rsid w:val="00477497"/>
    <w:rsid w:val="004779B3"/>
    <w:rsid w:val="00477CF3"/>
    <w:rsid w:val="00477EEA"/>
    <w:rsid w:val="0048013F"/>
    <w:rsid w:val="00480E96"/>
    <w:rsid w:val="00480F8A"/>
    <w:rsid w:val="00481296"/>
    <w:rsid w:val="004812FC"/>
    <w:rsid w:val="004817C8"/>
    <w:rsid w:val="004819F1"/>
    <w:rsid w:val="004820B6"/>
    <w:rsid w:val="00482104"/>
    <w:rsid w:val="004821FD"/>
    <w:rsid w:val="00482306"/>
    <w:rsid w:val="00482B63"/>
    <w:rsid w:val="00482BE9"/>
    <w:rsid w:val="0048322D"/>
    <w:rsid w:val="004834F4"/>
    <w:rsid w:val="004836CF"/>
    <w:rsid w:val="00483D1B"/>
    <w:rsid w:val="00483E8B"/>
    <w:rsid w:val="00484222"/>
    <w:rsid w:val="00484A79"/>
    <w:rsid w:val="00484A87"/>
    <w:rsid w:val="00484B5B"/>
    <w:rsid w:val="004850E5"/>
    <w:rsid w:val="0048519F"/>
    <w:rsid w:val="004852BA"/>
    <w:rsid w:val="00485503"/>
    <w:rsid w:val="0048564B"/>
    <w:rsid w:val="00485706"/>
    <w:rsid w:val="00485A72"/>
    <w:rsid w:val="00485E83"/>
    <w:rsid w:val="00485F1A"/>
    <w:rsid w:val="004864F7"/>
    <w:rsid w:val="004866D6"/>
    <w:rsid w:val="00486CAC"/>
    <w:rsid w:val="0048718A"/>
    <w:rsid w:val="00487255"/>
    <w:rsid w:val="00487548"/>
    <w:rsid w:val="00487EB6"/>
    <w:rsid w:val="00487F83"/>
    <w:rsid w:val="00487FA4"/>
    <w:rsid w:val="004906E7"/>
    <w:rsid w:val="0049086E"/>
    <w:rsid w:val="00490AB2"/>
    <w:rsid w:val="00490BA3"/>
    <w:rsid w:val="0049121E"/>
    <w:rsid w:val="0049122B"/>
    <w:rsid w:val="00491481"/>
    <w:rsid w:val="00491890"/>
    <w:rsid w:val="00491BC0"/>
    <w:rsid w:val="00492132"/>
    <w:rsid w:val="00493956"/>
    <w:rsid w:val="00494474"/>
    <w:rsid w:val="004945DC"/>
    <w:rsid w:val="004947D4"/>
    <w:rsid w:val="00494C82"/>
    <w:rsid w:val="00495032"/>
    <w:rsid w:val="0049522C"/>
    <w:rsid w:val="00495A0B"/>
    <w:rsid w:val="00495DA6"/>
    <w:rsid w:val="004966A1"/>
    <w:rsid w:val="004966BC"/>
    <w:rsid w:val="00496BF3"/>
    <w:rsid w:val="00496C7D"/>
    <w:rsid w:val="00496DC7"/>
    <w:rsid w:val="004971D2"/>
    <w:rsid w:val="0049735C"/>
    <w:rsid w:val="004975EC"/>
    <w:rsid w:val="004978F3"/>
    <w:rsid w:val="00497DA1"/>
    <w:rsid w:val="004A0B4F"/>
    <w:rsid w:val="004A10A7"/>
    <w:rsid w:val="004A1361"/>
    <w:rsid w:val="004A1A0B"/>
    <w:rsid w:val="004A1AFC"/>
    <w:rsid w:val="004A1C5A"/>
    <w:rsid w:val="004A1F28"/>
    <w:rsid w:val="004A2573"/>
    <w:rsid w:val="004A28ED"/>
    <w:rsid w:val="004A2942"/>
    <w:rsid w:val="004A2C24"/>
    <w:rsid w:val="004A2C25"/>
    <w:rsid w:val="004A304D"/>
    <w:rsid w:val="004A328F"/>
    <w:rsid w:val="004A397B"/>
    <w:rsid w:val="004A430A"/>
    <w:rsid w:val="004A4AF9"/>
    <w:rsid w:val="004A4CFC"/>
    <w:rsid w:val="004A592B"/>
    <w:rsid w:val="004A59E2"/>
    <w:rsid w:val="004A5C0E"/>
    <w:rsid w:val="004A642E"/>
    <w:rsid w:val="004A675D"/>
    <w:rsid w:val="004A67ED"/>
    <w:rsid w:val="004A683C"/>
    <w:rsid w:val="004A73A8"/>
    <w:rsid w:val="004A7431"/>
    <w:rsid w:val="004A743B"/>
    <w:rsid w:val="004A7C2F"/>
    <w:rsid w:val="004B016C"/>
    <w:rsid w:val="004B03CD"/>
    <w:rsid w:val="004B0538"/>
    <w:rsid w:val="004B0CFE"/>
    <w:rsid w:val="004B1860"/>
    <w:rsid w:val="004B1A8D"/>
    <w:rsid w:val="004B1D90"/>
    <w:rsid w:val="004B2832"/>
    <w:rsid w:val="004B283E"/>
    <w:rsid w:val="004B2DFA"/>
    <w:rsid w:val="004B3427"/>
    <w:rsid w:val="004B34F4"/>
    <w:rsid w:val="004B35BB"/>
    <w:rsid w:val="004B377E"/>
    <w:rsid w:val="004B3802"/>
    <w:rsid w:val="004B4295"/>
    <w:rsid w:val="004B44DE"/>
    <w:rsid w:val="004B4CE7"/>
    <w:rsid w:val="004B4E8F"/>
    <w:rsid w:val="004B5155"/>
    <w:rsid w:val="004B5BEE"/>
    <w:rsid w:val="004B6430"/>
    <w:rsid w:val="004B68D0"/>
    <w:rsid w:val="004B6B43"/>
    <w:rsid w:val="004B6CEF"/>
    <w:rsid w:val="004B76EE"/>
    <w:rsid w:val="004B7BBA"/>
    <w:rsid w:val="004C00F5"/>
    <w:rsid w:val="004C0B6F"/>
    <w:rsid w:val="004C105B"/>
    <w:rsid w:val="004C10F5"/>
    <w:rsid w:val="004C1857"/>
    <w:rsid w:val="004C18BA"/>
    <w:rsid w:val="004C220F"/>
    <w:rsid w:val="004C2306"/>
    <w:rsid w:val="004C2F13"/>
    <w:rsid w:val="004C3272"/>
    <w:rsid w:val="004C32F4"/>
    <w:rsid w:val="004C3C18"/>
    <w:rsid w:val="004C4782"/>
    <w:rsid w:val="004C4CA5"/>
    <w:rsid w:val="004C4F9D"/>
    <w:rsid w:val="004C5443"/>
    <w:rsid w:val="004C5740"/>
    <w:rsid w:val="004C5B95"/>
    <w:rsid w:val="004C5FA1"/>
    <w:rsid w:val="004C6205"/>
    <w:rsid w:val="004C64B8"/>
    <w:rsid w:val="004C6861"/>
    <w:rsid w:val="004C68C3"/>
    <w:rsid w:val="004C6A3A"/>
    <w:rsid w:val="004C6C47"/>
    <w:rsid w:val="004C6D16"/>
    <w:rsid w:val="004C6E14"/>
    <w:rsid w:val="004C6FA5"/>
    <w:rsid w:val="004C6FE6"/>
    <w:rsid w:val="004C6FEE"/>
    <w:rsid w:val="004C7804"/>
    <w:rsid w:val="004D0257"/>
    <w:rsid w:val="004D06A5"/>
    <w:rsid w:val="004D073A"/>
    <w:rsid w:val="004D0B33"/>
    <w:rsid w:val="004D0E50"/>
    <w:rsid w:val="004D1B00"/>
    <w:rsid w:val="004D2138"/>
    <w:rsid w:val="004D26B5"/>
    <w:rsid w:val="004D2BD0"/>
    <w:rsid w:val="004D317A"/>
    <w:rsid w:val="004D3792"/>
    <w:rsid w:val="004D40F7"/>
    <w:rsid w:val="004D4AC2"/>
    <w:rsid w:val="004D4B9C"/>
    <w:rsid w:val="004D5045"/>
    <w:rsid w:val="004D5C6A"/>
    <w:rsid w:val="004D6825"/>
    <w:rsid w:val="004D6EE1"/>
    <w:rsid w:val="004D6F0A"/>
    <w:rsid w:val="004D7071"/>
    <w:rsid w:val="004D75BB"/>
    <w:rsid w:val="004D7AB3"/>
    <w:rsid w:val="004E0405"/>
    <w:rsid w:val="004E083C"/>
    <w:rsid w:val="004E0CB7"/>
    <w:rsid w:val="004E0E50"/>
    <w:rsid w:val="004E0F23"/>
    <w:rsid w:val="004E124B"/>
    <w:rsid w:val="004E146F"/>
    <w:rsid w:val="004E18FE"/>
    <w:rsid w:val="004E19DB"/>
    <w:rsid w:val="004E217C"/>
    <w:rsid w:val="004E2723"/>
    <w:rsid w:val="004E289C"/>
    <w:rsid w:val="004E2976"/>
    <w:rsid w:val="004E3470"/>
    <w:rsid w:val="004E38F5"/>
    <w:rsid w:val="004E3A39"/>
    <w:rsid w:val="004E3A8D"/>
    <w:rsid w:val="004E3F1A"/>
    <w:rsid w:val="004E4102"/>
    <w:rsid w:val="004E4194"/>
    <w:rsid w:val="004E4A6D"/>
    <w:rsid w:val="004E4D55"/>
    <w:rsid w:val="004E5733"/>
    <w:rsid w:val="004E5A10"/>
    <w:rsid w:val="004E5A14"/>
    <w:rsid w:val="004E6935"/>
    <w:rsid w:val="004E7131"/>
    <w:rsid w:val="004E742E"/>
    <w:rsid w:val="004E78C7"/>
    <w:rsid w:val="004E795F"/>
    <w:rsid w:val="004E79AF"/>
    <w:rsid w:val="004E79FA"/>
    <w:rsid w:val="004E7F6E"/>
    <w:rsid w:val="004E7F9A"/>
    <w:rsid w:val="004F0040"/>
    <w:rsid w:val="004F00F8"/>
    <w:rsid w:val="004F0408"/>
    <w:rsid w:val="004F064E"/>
    <w:rsid w:val="004F0782"/>
    <w:rsid w:val="004F147F"/>
    <w:rsid w:val="004F1623"/>
    <w:rsid w:val="004F1627"/>
    <w:rsid w:val="004F177A"/>
    <w:rsid w:val="004F1A36"/>
    <w:rsid w:val="004F1B2F"/>
    <w:rsid w:val="004F1C72"/>
    <w:rsid w:val="004F1C8E"/>
    <w:rsid w:val="004F2188"/>
    <w:rsid w:val="004F26F4"/>
    <w:rsid w:val="004F28B2"/>
    <w:rsid w:val="004F28F8"/>
    <w:rsid w:val="004F2BD2"/>
    <w:rsid w:val="004F2BF6"/>
    <w:rsid w:val="004F2E2E"/>
    <w:rsid w:val="004F38A5"/>
    <w:rsid w:val="004F3BC8"/>
    <w:rsid w:val="004F3C6F"/>
    <w:rsid w:val="004F3D6F"/>
    <w:rsid w:val="004F406C"/>
    <w:rsid w:val="004F4203"/>
    <w:rsid w:val="004F4C12"/>
    <w:rsid w:val="004F528E"/>
    <w:rsid w:val="004F5C2F"/>
    <w:rsid w:val="004F623A"/>
    <w:rsid w:val="004F6CB8"/>
    <w:rsid w:val="004F6D01"/>
    <w:rsid w:val="004F70BA"/>
    <w:rsid w:val="004F7BE6"/>
    <w:rsid w:val="004F7E3B"/>
    <w:rsid w:val="004F7F05"/>
    <w:rsid w:val="004F7FA8"/>
    <w:rsid w:val="005003C4"/>
    <w:rsid w:val="0050041E"/>
    <w:rsid w:val="00500465"/>
    <w:rsid w:val="00500C0F"/>
    <w:rsid w:val="00500D5C"/>
    <w:rsid w:val="00501695"/>
    <w:rsid w:val="00502068"/>
    <w:rsid w:val="00502558"/>
    <w:rsid w:val="00502C3F"/>
    <w:rsid w:val="00502DE2"/>
    <w:rsid w:val="00503137"/>
    <w:rsid w:val="00503361"/>
    <w:rsid w:val="00503F54"/>
    <w:rsid w:val="00504145"/>
    <w:rsid w:val="00504693"/>
    <w:rsid w:val="00505049"/>
    <w:rsid w:val="00505328"/>
    <w:rsid w:val="00505396"/>
    <w:rsid w:val="00505441"/>
    <w:rsid w:val="00505668"/>
    <w:rsid w:val="00505717"/>
    <w:rsid w:val="00505723"/>
    <w:rsid w:val="00506095"/>
    <w:rsid w:val="00506347"/>
    <w:rsid w:val="00506C24"/>
    <w:rsid w:val="00506F69"/>
    <w:rsid w:val="005078E9"/>
    <w:rsid w:val="00507B6C"/>
    <w:rsid w:val="00510216"/>
    <w:rsid w:val="005105BB"/>
    <w:rsid w:val="00510B4C"/>
    <w:rsid w:val="00510EA8"/>
    <w:rsid w:val="00511201"/>
    <w:rsid w:val="005112AB"/>
    <w:rsid w:val="00511593"/>
    <w:rsid w:val="00511B88"/>
    <w:rsid w:val="00511BD3"/>
    <w:rsid w:val="0051236C"/>
    <w:rsid w:val="00512A77"/>
    <w:rsid w:val="00512B61"/>
    <w:rsid w:val="00512CD7"/>
    <w:rsid w:val="00513218"/>
    <w:rsid w:val="0051348F"/>
    <w:rsid w:val="005141C6"/>
    <w:rsid w:val="0051474D"/>
    <w:rsid w:val="0051484D"/>
    <w:rsid w:val="005149DF"/>
    <w:rsid w:val="00514B8F"/>
    <w:rsid w:val="00514C92"/>
    <w:rsid w:val="00514CF2"/>
    <w:rsid w:val="00514E69"/>
    <w:rsid w:val="00514F3F"/>
    <w:rsid w:val="0051524D"/>
    <w:rsid w:val="00515591"/>
    <w:rsid w:val="005156EC"/>
    <w:rsid w:val="005158B6"/>
    <w:rsid w:val="00515BC6"/>
    <w:rsid w:val="00515E35"/>
    <w:rsid w:val="005160EF"/>
    <w:rsid w:val="00516368"/>
    <w:rsid w:val="0051676B"/>
    <w:rsid w:val="00516C4F"/>
    <w:rsid w:val="0051749D"/>
    <w:rsid w:val="0051754F"/>
    <w:rsid w:val="0051780A"/>
    <w:rsid w:val="00517A60"/>
    <w:rsid w:val="00517BB3"/>
    <w:rsid w:val="00517C80"/>
    <w:rsid w:val="00517D36"/>
    <w:rsid w:val="0052020B"/>
    <w:rsid w:val="00520566"/>
    <w:rsid w:val="00520B1E"/>
    <w:rsid w:val="005216DD"/>
    <w:rsid w:val="0052182F"/>
    <w:rsid w:val="005219C9"/>
    <w:rsid w:val="0052206D"/>
    <w:rsid w:val="005228B2"/>
    <w:rsid w:val="00522CF7"/>
    <w:rsid w:val="005230F1"/>
    <w:rsid w:val="005233EA"/>
    <w:rsid w:val="0052342E"/>
    <w:rsid w:val="00523E09"/>
    <w:rsid w:val="00523FE3"/>
    <w:rsid w:val="005241FC"/>
    <w:rsid w:val="00524400"/>
    <w:rsid w:val="00524E76"/>
    <w:rsid w:val="005257CC"/>
    <w:rsid w:val="005259FB"/>
    <w:rsid w:val="0052637A"/>
    <w:rsid w:val="00526964"/>
    <w:rsid w:val="00526976"/>
    <w:rsid w:val="00526A0F"/>
    <w:rsid w:val="00526F70"/>
    <w:rsid w:val="005270DF"/>
    <w:rsid w:val="0052743E"/>
    <w:rsid w:val="00527A2E"/>
    <w:rsid w:val="00527D4B"/>
    <w:rsid w:val="00530682"/>
    <w:rsid w:val="005306A0"/>
    <w:rsid w:val="00530884"/>
    <w:rsid w:val="00530B25"/>
    <w:rsid w:val="00530DF5"/>
    <w:rsid w:val="00531153"/>
    <w:rsid w:val="0053171C"/>
    <w:rsid w:val="00531AFD"/>
    <w:rsid w:val="005322CF"/>
    <w:rsid w:val="0053253F"/>
    <w:rsid w:val="005325AA"/>
    <w:rsid w:val="00532880"/>
    <w:rsid w:val="005329EB"/>
    <w:rsid w:val="00532F56"/>
    <w:rsid w:val="00533D6F"/>
    <w:rsid w:val="00533E28"/>
    <w:rsid w:val="005348E0"/>
    <w:rsid w:val="00535171"/>
    <w:rsid w:val="00535623"/>
    <w:rsid w:val="00535637"/>
    <w:rsid w:val="005356AB"/>
    <w:rsid w:val="00535EB0"/>
    <w:rsid w:val="005360D2"/>
    <w:rsid w:val="00537736"/>
    <w:rsid w:val="00537BFD"/>
    <w:rsid w:val="00537E01"/>
    <w:rsid w:val="00540430"/>
    <w:rsid w:val="005407E6"/>
    <w:rsid w:val="0054098B"/>
    <w:rsid w:val="00541262"/>
    <w:rsid w:val="0054161F"/>
    <w:rsid w:val="0054173E"/>
    <w:rsid w:val="00541788"/>
    <w:rsid w:val="00541CE4"/>
    <w:rsid w:val="005421BE"/>
    <w:rsid w:val="00542739"/>
    <w:rsid w:val="00542890"/>
    <w:rsid w:val="00542C73"/>
    <w:rsid w:val="00542F46"/>
    <w:rsid w:val="00543052"/>
    <w:rsid w:val="00543179"/>
    <w:rsid w:val="00543872"/>
    <w:rsid w:val="0054404E"/>
    <w:rsid w:val="005440FD"/>
    <w:rsid w:val="0054475A"/>
    <w:rsid w:val="005447B8"/>
    <w:rsid w:val="00544FAD"/>
    <w:rsid w:val="005454C1"/>
    <w:rsid w:val="00546499"/>
    <w:rsid w:val="00546A8C"/>
    <w:rsid w:val="00546BFE"/>
    <w:rsid w:val="005476D8"/>
    <w:rsid w:val="00547AFA"/>
    <w:rsid w:val="00547DF2"/>
    <w:rsid w:val="00550092"/>
    <w:rsid w:val="005500E0"/>
    <w:rsid w:val="005503AF"/>
    <w:rsid w:val="005508BC"/>
    <w:rsid w:val="00550C84"/>
    <w:rsid w:val="00550ED5"/>
    <w:rsid w:val="0055111D"/>
    <w:rsid w:val="005514B8"/>
    <w:rsid w:val="005518B3"/>
    <w:rsid w:val="00551AE8"/>
    <w:rsid w:val="00551D9C"/>
    <w:rsid w:val="00551F0F"/>
    <w:rsid w:val="00552122"/>
    <w:rsid w:val="00552191"/>
    <w:rsid w:val="00552279"/>
    <w:rsid w:val="00552812"/>
    <w:rsid w:val="00553202"/>
    <w:rsid w:val="00553276"/>
    <w:rsid w:val="00553448"/>
    <w:rsid w:val="0055378D"/>
    <w:rsid w:val="00554097"/>
    <w:rsid w:val="00554468"/>
    <w:rsid w:val="005544D6"/>
    <w:rsid w:val="005549F3"/>
    <w:rsid w:val="00554B7B"/>
    <w:rsid w:val="00554C48"/>
    <w:rsid w:val="00554CE7"/>
    <w:rsid w:val="00555417"/>
    <w:rsid w:val="005557CC"/>
    <w:rsid w:val="005558CB"/>
    <w:rsid w:val="005562D1"/>
    <w:rsid w:val="0055642C"/>
    <w:rsid w:val="00556561"/>
    <w:rsid w:val="00556636"/>
    <w:rsid w:val="005568A3"/>
    <w:rsid w:val="00556ED9"/>
    <w:rsid w:val="00556FDB"/>
    <w:rsid w:val="0055734C"/>
    <w:rsid w:val="00557752"/>
    <w:rsid w:val="00557769"/>
    <w:rsid w:val="00557919"/>
    <w:rsid w:val="00557B96"/>
    <w:rsid w:val="00557E2E"/>
    <w:rsid w:val="00560079"/>
    <w:rsid w:val="00560236"/>
    <w:rsid w:val="005602F4"/>
    <w:rsid w:val="00560E36"/>
    <w:rsid w:val="005611B2"/>
    <w:rsid w:val="005613CD"/>
    <w:rsid w:val="00561598"/>
    <w:rsid w:val="005615B7"/>
    <w:rsid w:val="00561DA8"/>
    <w:rsid w:val="00561E8E"/>
    <w:rsid w:val="00562631"/>
    <w:rsid w:val="005628F5"/>
    <w:rsid w:val="00562A79"/>
    <w:rsid w:val="00562EE7"/>
    <w:rsid w:val="005636E7"/>
    <w:rsid w:val="00563AA3"/>
    <w:rsid w:val="00563B63"/>
    <w:rsid w:val="00563D49"/>
    <w:rsid w:val="00563EFC"/>
    <w:rsid w:val="00564289"/>
    <w:rsid w:val="00564A77"/>
    <w:rsid w:val="00564AAD"/>
    <w:rsid w:val="00564DCF"/>
    <w:rsid w:val="00565718"/>
    <w:rsid w:val="00565D8E"/>
    <w:rsid w:val="0056620F"/>
    <w:rsid w:val="00566A88"/>
    <w:rsid w:val="00566D1A"/>
    <w:rsid w:val="00566FA5"/>
    <w:rsid w:val="00566FF6"/>
    <w:rsid w:val="00567185"/>
    <w:rsid w:val="005672BA"/>
    <w:rsid w:val="0056750E"/>
    <w:rsid w:val="00567812"/>
    <w:rsid w:val="00567908"/>
    <w:rsid w:val="0057083A"/>
    <w:rsid w:val="00570FE9"/>
    <w:rsid w:val="00571085"/>
    <w:rsid w:val="005711AA"/>
    <w:rsid w:val="00571361"/>
    <w:rsid w:val="0057151A"/>
    <w:rsid w:val="005715B8"/>
    <w:rsid w:val="005723FD"/>
    <w:rsid w:val="00572476"/>
    <w:rsid w:val="00572630"/>
    <w:rsid w:val="005728B7"/>
    <w:rsid w:val="00572B11"/>
    <w:rsid w:val="00573509"/>
    <w:rsid w:val="005736A6"/>
    <w:rsid w:val="00573966"/>
    <w:rsid w:val="00573A91"/>
    <w:rsid w:val="00573CAD"/>
    <w:rsid w:val="00573FE4"/>
    <w:rsid w:val="00574077"/>
    <w:rsid w:val="00574412"/>
    <w:rsid w:val="00575261"/>
    <w:rsid w:val="00575F57"/>
    <w:rsid w:val="005762F3"/>
    <w:rsid w:val="00576634"/>
    <w:rsid w:val="005772CC"/>
    <w:rsid w:val="00577843"/>
    <w:rsid w:val="00577E93"/>
    <w:rsid w:val="005805D3"/>
    <w:rsid w:val="00580D61"/>
    <w:rsid w:val="00580ED4"/>
    <w:rsid w:val="00581032"/>
    <w:rsid w:val="0058140E"/>
    <w:rsid w:val="00581697"/>
    <w:rsid w:val="0058170B"/>
    <w:rsid w:val="00581990"/>
    <w:rsid w:val="00582620"/>
    <w:rsid w:val="00582C20"/>
    <w:rsid w:val="00582C79"/>
    <w:rsid w:val="00582CDC"/>
    <w:rsid w:val="00582E9E"/>
    <w:rsid w:val="00582F9A"/>
    <w:rsid w:val="00582FBD"/>
    <w:rsid w:val="0058347D"/>
    <w:rsid w:val="0058429A"/>
    <w:rsid w:val="00584CE1"/>
    <w:rsid w:val="00584D81"/>
    <w:rsid w:val="00584E59"/>
    <w:rsid w:val="00585434"/>
    <w:rsid w:val="0058599D"/>
    <w:rsid w:val="00585C74"/>
    <w:rsid w:val="00585F6A"/>
    <w:rsid w:val="00586348"/>
    <w:rsid w:val="00586B52"/>
    <w:rsid w:val="00586B5F"/>
    <w:rsid w:val="00586D42"/>
    <w:rsid w:val="00586E18"/>
    <w:rsid w:val="00587700"/>
    <w:rsid w:val="00587766"/>
    <w:rsid w:val="005877FF"/>
    <w:rsid w:val="00587FBA"/>
    <w:rsid w:val="005902E0"/>
    <w:rsid w:val="00590736"/>
    <w:rsid w:val="00590CB9"/>
    <w:rsid w:val="00590DE9"/>
    <w:rsid w:val="00590F93"/>
    <w:rsid w:val="00590FED"/>
    <w:rsid w:val="0059109E"/>
    <w:rsid w:val="005911D8"/>
    <w:rsid w:val="00591E10"/>
    <w:rsid w:val="00591FA3"/>
    <w:rsid w:val="005921B2"/>
    <w:rsid w:val="005926C7"/>
    <w:rsid w:val="00592894"/>
    <w:rsid w:val="005938E4"/>
    <w:rsid w:val="00593B52"/>
    <w:rsid w:val="00593CE5"/>
    <w:rsid w:val="0059410F"/>
    <w:rsid w:val="0059465E"/>
    <w:rsid w:val="005947BB"/>
    <w:rsid w:val="00595009"/>
    <w:rsid w:val="0059507A"/>
    <w:rsid w:val="005961F4"/>
    <w:rsid w:val="00596575"/>
    <w:rsid w:val="0059718D"/>
    <w:rsid w:val="00597770"/>
    <w:rsid w:val="005977B6"/>
    <w:rsid w:val="00597857"/>
    <w:rsid w:val="005979A8"/>
    <w:rsid w:val="00597C2F"/>
    <w:rsid w:val="00597D46"/>
    <w:rsid w:val="00597EA4"/>
    <w:rsid w:val="00597ED5"/>
    <w:rsid w:val="005A069F"/>
    <w:rsid w:val="005A083C"/>
    <w:rsid w:val="005A0B48"/>
    <w:rsid w:val="005A0D24"/>
    <w:rsid w:val="005A185B"/>
    <w:rsid w:val="005A2713"/>
    <w:rsid w:val="005A2718"/>
    <w:rsid w:val="005A2BF8"/>
    <w:rsid w:val="005A2E68"/>
    <w:rsid w:val="005A36D9"/>
    <w:rsid w:val="005A3802"/>
    <w:rsid w:val="005A4B1E"/>
    <w:rsid w:val="005A4C5C"/>
    <w:rsid w:val="005A4F51"/>
    <w:rsid w:val="005A4FC6"/>
    <w:rsid w:val="005A5457"/>
    <w:rsid w:val="005A5C47"/>
    <w:rsid w:val="005A5C49"/>
    <w:rsid w:val="005A5DCB"/>
    <w:rsid w:val="005A5F84"/>
    <w:rsid w:val="005A64B2"/>
    <w:rsid w:val="005A65B9"/>
    <w:rsid w:val="005A6DDC"/>
    <w:rsid w:val="005A6E8B"/>
    <w:rsid w:val="005A6F91"/>
    <w:rsid w:val="005A73BF"/>
    <w:rsid w:val="005A74E1"/>
    <w:rsid w:val="005A75D7"/>
    <w:rsid w:val="005A7A23"/>
    <w:rsid w:val="005A7B73"/>
    <w:rsid w:val="005A7B75"/>
    <w:rsid w:val="005B00ED"/>
    <w:rsid w:val="005B023A"/>
    <w:rsid w:val="005B05ED"/>
    <w:rsid w:val="005B0790"/>
    <w:rsid w:val="005B0B23"/>
    <w:rsid w:val="005B0E33"/>
    <w:rsid w:val="005B0FD2"/>
    <w:rsid w:val="005B1012"/>
    <w:rsid w:val="005B15CD"/>
    <w:rsid w:val="005B1C72"/>
    <w:rsid w:val="005B1D73"/>
    <w:rsid w:val="005B1F00"/>
    <w:rsid w:val="005B1F6B"/>
    <w:rsid w:val="005B22FE"/>
    <w:rsid w:val="005B243C"/>
    <w:rsid w:val="005B257C"/>
    <w:rsid w:val="005B26CD"/>
    <w:rsid w:val="005B27E6"/>
    <w:rsid w:val="005B285D"/>
    <w:rsid w:val="005B2A4F"/>
    <w:rsid w:val="005B2AEA"/>
    <w:rsid w:val="005B2B92"/>
    <w:rsid w:val="005B2BAA"/>
    <w:rsid w:val="005B2C3B"/>
    <w:rsid w:val="005B2FBF"/>
    <w:rsid w:val="005B302C"/>
    <w:rsid w:val="005B37DC"/>
    <w:rsid w:val="005B3921"/>
    <w:rsid w:val="005B519D"/>
    <w:rsid w:val="005B595A"/>
    <w:rsid w:val="005B5AED"/>
    <w:rsid w:val="005B64B8"/>
    <w:rsid w:val="005B6674"/>
    <w:rsid w:val="005B6A4B"/>
    <w:rsid w:val="005B6AC3"/>
    <w:rsid w:val="005B6F5A"/>
    <w:rsid w:val="005B7086"/>
    <w:rsid w:val="005B70D8"/>
    <w:rsid w:val="005B7FE1"/>
    <w:rsid w:val="005C045C"/>
    <w:rsid w:val="005C0BB3"/>
    <w:rsid w:val="005C0BF2"/>
    <w:rsid w:val="005C0E17"/>
    <w:rsid w:val="005C15C5"/>
    <w:rsid w:val="005C171A"/>
    <w:rsid w:val="005C2491"/>
    <w:rsid w:val="005C25B0"/>
    <w:rsid w:val="005C274D"/>
    <w:rsid w:val="005C2B60"/>
    <w:rsid w:val="005C2CEB"/>
    <w:rsid w:val="005C2DFE"/>
    <w:rsid w:val="005C300F"/>
    <w:rsid w:val="005C3319"/>
    <w:rsid w:val="005C3349"/>
    <w:rsid w:val="005C34AE"/>
    <w:rsid w:val="005C363D"/>
    <w:rsid w:val="005C3CEB"/>
    <w:rsid w:val="005C3D1E"/>
    <w:rsid w:val="005C3DD3"/>
    <w:rsid w:val="005C3E0A"/>
    <w:rsid w:val="005C5516"/>
    <w:rsid w:val="005C5574"/>
    <w:rsid w:val="005C56CF"/>
    <w:rsid w:val="005C5A6A"/>
    <w:rsid w:val="005C5DB0"/>
    <w:rsid w:val="005C5F9E"/>
    <w:rsid w:val="005C5FD0"/>
    <w:rsid w:val="005C6532"/>
    <w:rsid w:val="005C6EFE"/>
    <w:rsid w:val="005C7299"/>
    <w:rsid w:val="005C7668"/>
    <w:rsid w:val="005C7746"/>
    <w:rsid w:val="005C7859"/>
    <w:rsid w:val="005C7DAE"/>
    <w:rsid w:val="005C7E6E"/>
    <w:rsid w:val="005C7F3D"/>
    <w:rsid w:val="005D0090"/>
    <w:rsid w:val="005D04BF"/>
    <w:rsid w:val="005D079C"/>
    <w:rsid w:val="005D0D2D"/>
    <w:rsid w:val="005D12DE"/>
    <w:rsid w:val="005D15C6"/>
    <w:rsid w:val="005D16F5"/>
    <w:rsid w:val="005D1995"/>
    <w:rsid w:val="005D27D4"/>
    <w:rsid w:val="005D285A"/>
    <w:rsid w:val="005D2F2E"/>
    <w:rsid w:val="005D31FA"/>
    <w:rsid w:val="005D36BF"/>
    <w:rsid w:val="005D3886"/>
    <w:rsid w:val="005D3FA5"/>
    <w:rsid w:val="005D402F"/>
    <w:rsid w:val="005D4034"/>
    <w:rsid w:val="005D4795"/>
    <w:rsid w:val="005D47D4"/>
    <w:rsid w:val="005D4E47"/>
    <w:rsid w:val="005D4EB1"/>
    <w:rsid w:val="005D573E"/>
    <w:rsid w:val="005D57E6"/>
    <w:rsid w:val="005D57F2"/>
    <w:rsid w:val="005D5FCB"/>
    <w:rsid w:val="005D61C6"/>
    <w:rsid w:val="005D6327"/>
    <w:rsid w:val="005D6A44"/>
    <w:rsid w:val="005D6D77"/>
    <w:rsid w:val="005D6EA8"/>
    <w:rsid w:val="005D7083"/>
    <w:rsid w:val="005D714D"/>
    <w:rsid w:val="005D727B"/>
    <w:rsid w:val="005D73EE"/>
    <w:rsid w:val="005D7465"/>
    <w:rsid w:val="005D771E"/>
    <w:rsid w:val="005D7755"/>
    <w:rsid w:val="005D7B2E"/>
    <w:rsid w:val="005E089C"/>
    <w:rsid w:val="005E0A58"/>
    <w:rsid w:val="005E0CCB"/>
    <w:rsid w:val="005E0D23"/>
    <w:rsid w:val="005E11A2"/>
    <w:rsid w:val="005E11D5"/>
    <w:rsid w:val="005E12AA"/>
    <w:rsid w:val="005E1AFB"/>
    <w:rsid w:val="005E1D60"/>
    <w:rsid w:val="005E1FB3"/>
    <w:rsid w:val="005E22FE"/>
    <w:rsid w:val="005E2653"/>
    <w:rsid w:val="005E272E"/>
    <w:rsid w:val="005E27D2"/>
    <w:rsid w:val="005E281F"/>
    <w:rsid w:val="005E2934"/>
    <w:rsid w:val="005E3402"/>
    <w:rsid w:val="005E36EA"/>
    <w:rsid w:val="005E50ED"/>
    <w:rsid w:val="005E5235"/>
    <w:rsid w:val="005E5BDA"/>
    <w:rsid w:val="005E5C44"/>
    <w:rsid w:val="005E5EA3"/>
    <w:rsid w:val="005E606C"/>
    <w:rsid w:val="005E64F0"/>
    <w:rsid w:val="005E6537"/>
    <w:rsid w:val="005E67CD"/>
    <w:rsid w:val="005E6AC3"/>
    <w:rsid w:val="005E7201"/>
    <w:rsid w:val="005E7275"/>
    <w:rsid w:val="005E73EC"/>
    <w:rsid w:val="005E7A6A"/>
    <w:rsid w:val="005E7BE2"/>
    <w:rsid w:val="005E7DC0"/>
    <w:rsid w:val="005F0525"/>
    <w:rsid w:val="005F0EC6"/>
    <w:rsid w:val="005F12CB"/>
    <w:rsid w:val="005F1376"/>
    <w:rsid w:val="005F13CD"/>
    <w:rsid w:val="005F1408"/>
    <w:rsid w:val="005F1A56"/>
    <w:rsid w:val="005F1AAF"/>
    <w:rsid w:val="005F1C8D"/>
    <w:rsid w:val="005F206C"/>
    <w:rsid w:val="005F21A4"/>
    <w:rsid w:val="005F2307"/>
    <w:rsid w:val="005F2B24"/>
    <w:rsid w:val="005F2B81"/>
    <w:rsid w:val="005F2E55"/>
    <w:rsid w:val="005F386F"/>
    <w:rsid w:val="005F3AAD"/>
    <w:rsid w:val="005F3C5A"/>
    <w:rsid w:val="005F3FD9"/>
    <w:rsid w:val="005F4113"/>
    <w:rsid w:val="005F4CA9"/>
    <w:rsid w:val="005F5442"/>
    <w:rsid w:val="005F55FC"/>
    <w:rsid w:val="005F5985"/>
    <w:rsid w:val="005F5F3E"/>
    <w:rsid w:val="005F5FB3"/>
    <w:rsid w:val="005F5FF7"/>
    <w:rsid w:val="005F6BCD"/>
    <w:rsid w:val="005F6C18"/>
    <w:rsid w:val="005F6FD1"/>
    <w:rsid w:val="005F720A"/>
    <w:rsid w:val="005F745B"/>
    <w:rsid w:val="005F7BCA"/>
    <w:rsid w:val="005F7C60"/>
    <w:rsid w:val="00601C12"/>
    <w:rsid w:val="006025FA"/>
    <w:rsid w:val="006027E4"/>
    <w:rsid w:val="0060383A"/>
    <w:rsid w:val="00603A2C"/>
    <w:rsid w:val="00603D71"/>
    <w:rsid w:val="006043B1"/>
    <w:rsid w:val="00604B56"/>
    <w:rsid w:val="00604EFA"/>
    <w:rsid w:val="00605CD9"/>
    <w:rsid w:val="00605D1B"/>
    <w:rsid w:val="00605D61"/>
    <w:rsid w:val="006064F2"/>
    <w:rsid w:val="006069D0"/>
    <w:rsid w:val="006076BE"/>
    <w:rsid w:val="006077A5"/>
    <w:rsid w:val="006077A6"/>
    <w:rsid w:val="00607B04"/>
    <w:rsid w:val="00607CC5"/>
    <w:rsid w:val="00610382"/>
    <w:rsid w:val="00610411"/>
    <w:rsid w:val="0061083A"/>
    <w:rsid w:val="0061098F"/>
    <w:rsid w:val="006117DD"/>
    <w:rsid w:val="00612281"/>
    <w:rsid w:val="006122A3"/>
    <w:rsid w:val="00612385"/>
    <w:rsid w:val="006127A0"/>
    <w:rsid w:val="0061282D"/>
    <w:rsid w:val="00612C7A"/>
    <w:rsid w:val="00612F1D"/>
    <w:rsid w:val="00613EA2"/>
    <w:rsid w:val="00614758"/>
    <w:rsid w:val="00614B9E"/>
    <w:rsid w:val="00614FEA"/>
    <w:rsid w:val="00615687"/>
    <w:rsid w:val="006157E9"/>
    <w:rsid w:val="00615870"/>
    <w:rsid w:val="00616679"/>
    <w:rsid w:val="00616AEC"/>
    <w:rsid w:val="00616B0E"/>
    <w:rsid w:val="00616B6B"/>
    <w:rsid w:val="00616F36"/>
    <w:rsid w:val="00617C31"/>
    <w:rsid w:val="00617CD9"/>
    <w:rsid w:val="00617E39"/>
    <w:rsid w:val="00617FD7"/>
    <w:rsid w:val="00617FD8"/>
    <w:rsid w:val="00621069"/>
    <w:rsid w:val="00621568"/>
    <w:rsid w:val="00621838"/>
    <w:rsid w:val="00621A14"/>
    <w:rsid w:val="0062214B"/>
    <w:rsid w:val="0062220E"/>
    <w:rsid w:val="006223EB"/>
    <w:rsid w:val="00622567"/>
    <w:rsid w:val="00622574"/>
    <w:rsid w:val="00623038"/>
    <w:rsid w:val="006235BD"/>
    <w:rsid w:val="00623652"/>
    <w:rsid w:val="00623ED3"/>
    <w:rsid w:val="006240F9"/>
    <w:rsid w:val="0062471B"/>
    <w:rsid w:val="00624B8E"/>
    <w:rsid w:val="00624F71"/>
    <w:rsid w:val="00624FCE"/>
    <w:rsid w:val="00625421"/>
    <w:rsid w:val="006254B0"/>
    <w:rsid w:val="006255B0"/>
    <w:rsid w:val="00625C39"/>
    <w:rsid w:val="0062607D"/>
    <w:rsid w:val="006260BA"/>
    <w:rsid w:val="00626484"/>
    <w:rsid w:val="00626BEE"/>
    <w:rsid w:val="00626CB4"/>
    <w:rsid w:val="00627268"/>
    <w:rsid w:val="0062764A"/>
    <w:rsid w:val="006276C1"/>
    <w:rsid w:val="00627D90"/>
    <w:rsid w:val="00627FB8"/>
    <w:rsid w:val="0063056C"/>
    <w:rsid w:val="0063066F"/>
    <w:rsid w:val="006306CB"/>
    <w:rsid w:val="0063095F"/>
    <w:rsid w:val="00630BAC"/>
    <w:rsid w:val="00630EEB"/>
    <w:rsid w:val="00631663"/>
    <w:rsid w:val="006316AF"/>
    <w:rsid w:val="00631C69"/>
    <w:rsid w:val="006328C4"/>
    <w:rsid w:val="006332BD"/>
    <w:rsid w:val="006333AF"/>
    <w:rsid w:val="006333D3"/>
    <w:rsid w:val="0063346E"/>
    <w:rsid w:val="0063363F"/>
    <w:rsid w:val="00633924"/>
    <w:rsid w:val="00633EDE"/>
    <w:rsid w:val="00634FD2"/>
    <w:rsid w:val="00634FF1"/>
    <w:rsid w:val="0063559F"/>
    <w:rsid w:val="00635D1C"/>
    <w:rsid w:val="00636ADE"/>
    <w:rsid w:val="00636B3A"/>
    <w:rsid w:val="00636C2F"/>
    <w:rsid w:val="00636E92"/>
    <w:rsid w:val="0063706A"/>
    <w:rsid w:val="006370EA"/>
    <w:rsid w:val="0063743E"/>
    <w:rsid w:val="00637504"/>
    <w:rsid w:val="00637D5E"/>
    <w:rsid w:val="00637E04"/>
    <w:rsid w:val="00640548"/>
    <w:rsid w:val="00640732"/>
    <w:rsid w:val="00640D58"/>
    <w:rsid w:val="006414B2"/>
    <w:rsid w:val="00641FE9"/>
    <w:rsid w:val="00642146"/>
    <w:rsid w:val="00642514"/>
    <w:rsid w:val="00642845"/>
    <w:rsid w:val="00642A6A"/>
    <w:rsid w:val="00642BD4"/>
    <w:rsid w:val="00642DB1"/>
    <w:rsid w:val="00642E8B"/>
    <w:rsid w:val="00643935"/>
    <w:rsid w:val="00643CAB"/>
    <w:rsid w:val="00643EB3"/>
    <w:rsid w:val="00644070"/>
    <w:rsid w:val="0064425F"/>
    <w:rsid w:val="0064431B"/>
    <w:rsid w:val="00644449"/>
    <w:rsid w:val="006446C5"/>
    <w:rsid w:val="00644842"/>
    <w:rsid w:val="00644857"/>
    <w:rsid w:val="00644C43"/>
    <w:rsid w:val="006453D3"/>
    <w:rsid w:val="006455EE"/>
    <w:rsid w:val="006456F0"/>
    <w:rsid w:val="00645BAC"/>
    <w:rsid w:val="00645FAA"/>
    <w:rsid w:val="00646583"/>
    <w:rsid w:val="006469B6"/>
    <w:rsid w:val="006478A2"/>
    <w:rsid w:val="00647E7C"/>
    <w:rsid w:val="006501C4"/>
    <w:rsid w:val="00650389"/>
    <w:rsid w:val="00650BA8"/>
    <w:rsid w:val="00651812"/>
    <w:rsid w:val="00651C4A"/>
    <w:rsid w:val="00651D2F"/>
    <w:rsid w:val="00651EAE"/>
    <w:rsid w:val="00651F44"/>
    <w:rsid w:val="0065223B"/>
    <w:rsid w:val="00652663"/>
    <w:rsid w:val="00652BD2"/>
    <w:rsid w:val="00652C1E"/>
    <w:rsid w:val="00652D0A"/>
    <w:rsid w:val="006533E3"/>
    <w:rsid w:val="0065357B"/>
    <w:rsid w:val="0065363F"/>
    <w:rsid w:val="006541BA"/>
    <w:rsid w:val="00654355"/>
    <w:rsid w:val="00654405"/>
    <w:rsid w:val="006546F9"/>
    <w:rsid w:val="00654FA8"/>
    <w:rsid w:val="00655233"/>
    <w:rsid w:val="00655598"/>
    <w:rsid w:val="00655E27"/>
    <w:rsid w:val="00657126"/>
    <w:rsid w:val="0065748A"/>
    <w:rsid w:val="00657941"/>
    <w:rsid w:val="00657D03"/>
    <w:rsid w:val="00660339"/>
    <w:rsid w:val="00660C9B"/>
    <w:rsid w:val="00661570"/>
    <w:rsid w:val="00661EC2"/>
    <w:rsid w:val="0066217E"/>
    <w:rsid w:val="006621EA"/>
    <w:rsid w:val="006627C9"/>
    <w:rsid w:val="00662DDF"/>
    <w:rsid w:val="00662FEF"/>
    <w:rsid w:val="0066349B"/>
    <w:rsid w:val="00663501"/>
    <w:rsid w:val="0066373D"/>
    <w:rsid w:val="00663FAA"/>
    <w:rsid w:val="00664A62"/>
    <w:rsid w:val="0066502D"/>
    <w:rsid w:val="006651CB"/>
    <w:rsid w:val="00665979"/>
    <w:rsid w:val="00665A3A"/>
    <w:rsid w:val="00665BE8"/>
    <w:rsid w:val="006661E8"/>
    <w:rsid w:val="00666303"/>
    <w:rsid w:val="0066652D"/>
    <w:rsid w:val="00666688"/>
    <w:rsid w:val="0066668B"/>
    <w:rsid w:val="0066682F"/>
    <w:rsid w:val="0066683F"/>
    <w:rsid w:val="00666DC7"/>
    <w:rsid w:val="00666DD4"/>
    <w:rsid w:val="00667146"/>
    <w:rsid w:val="0066727D"/>
    <w:rsid w:val="006672CB"/>
    <w:rsid w:val="006674B6"/>
    <w:rsid w:val="006675B1"/>
    <w:rsid w:val="00667668"/>
    <w:rsid w:val="006678D0"/>
    <w:rsid w:val="00667C0F"/>
    <w:rsid w:val="00667FA3"/>
    <w:rsid w:val="0067049F"/>
    <w:rsid w:val="006705D4"/>
    <w:rsid w:val="00670AF9"/>
    <w:rsid w:val="00670EF5"/>
    <w:rsid w:val="00671044"/>
    <w:rsid w:val="006715EB"/>
    <w:rsid w:val="006721AA"/>
    <w:rsid w:val="00672220"/>
    <w:rsid w:val="006722FD"/>
    <w:rsid w:val="006725F7"/>
    <w:rsid w:val="00672626"/>
    <w:rsid w:val="00672A4C"/>
    <w:rsid w:val="0067320A"/>
    <w:rsid w:val="006734F9"/>
    <w:rsid w:val="0067382E"/>
    <w:rsid w:val="006738EF"/>
    <w:rsid w:val="00673AD5"/>
    <w:rsid w:val="00673B31"/>
    <w:rsid w:val="00673CCD"/>
    <w:rsid w:val="00674052"/>
    <w:rsid w:val="00674563"/>
    <w:rsid w:val="006748DE"/>
    <w:rsid w:val="00674A52"/>
    <w:rsid w:val="00674DCD"/>
    <w:rsid w:val="00674EFC"/>
    <w:rsid w:val="00674F18"/>
    <w:rsid w:val="0067571D"/>
    <w:rsid w:val="00675D61"/>
    <w:rsid w:val="00675F24"/>
    <w:rsid w:val="0067674D"/>
    <w:rsid w:val="00676799"/>
    <w:rsid w:val="006769D2"/>
    <w:rsid w:val="0067745A"/>
    <w:rsid w:val="006776D6"/>
    <w:rsid w:val="006778F8"/>
    <w:rsid w:val="006779B2"/>
    <w:rsid w:val="00677E67"/>
    <w:rsid w:val="00677F53"/>
    <w:rsid w:val="006800AE"/>
    <w:rsid w:val="006801A1"/>
    <w:rsid w:val="0068073F"/>
    <w:rsid w:val="006809E8"/>
    <w:rsid w:val="00680CF5"/>
    <w:rsid w:val="00680F86"/>
    <w:rsid w:val="006810D3"/>
    <w:rsid w:val="0068118E"/>
    <w:rsid w:val="00681361"/>
    <w:rsid w:val="00681AF9"/>
    <w:rsid w:val="00681C1C"/>
    <w:rsid w:val="00681D14"/>
    <w:rsid w:val="00681F88"/>
    <w:rsid w:val="006821B0"/>
    <w:rsid w:val="00682519"/>
    <w:rsid w:val="00682860"/>
    <w:rsid w:val="00682E0C"/>
    <w:rsid w:val="006834FF"/>
    <w:rsid w:val="00683914"/>
    <w:rsid w:val="00684527"/>
    <w:rsid w:val="00684B56"/>
    <w:rsid w:val="00684E2D"/>
    <w:rsid w:val="00684E66"/>
    <w:rsid w:val="00684FB9"/>
    <w:rsid w:val="0068558C"/>
    <w:rsid w:val="00685888"/>
    <w:rsid w:val="00686063"/>
    <w:rsid w:val="006869F6"/>
    <w:rsid w:val="00686C2A"/>
    <w:rsid w:val="006878A9"/>
    <w:rsid w:val="00687A66"/>
    <w:rsid w:val="00687B34"/>
    <w:rsid w:val="00690284"/>
    <w:rsid w:val="006904DA"/>
    <w:rsid w:val="006912C4"/>
    <w:rsid w:val="00691638"/>
    <w:rsid w:val="00691BC2"/>
    <w:rsid w:val="00692184"/>
    <w:rsid w:val="006927EB"/>
    <w:rsid w:val="00692824"/>
    <w:rsid w:val="00692A54"/>
    <w:rsid w:val="00692AD7"/>
    <w:rsid w:val="00692EA5"/>
    <w:rsid w:val="00692ED6"/>
    <w:rsid w:val="00692FA0"/>
    <w:rsid w:val="00693972"/>
    <w:rsid w:val="00693F40"/>
    <w:rsid w:val="0069405D"/>
    <w:rsid w:val="0069420B"/>
    <w:rsid w:val="0069544F"/>
    <w:rsid w:val="00695C44"/>
    <w:rsid w:val="00695F78"/>
    <w:rsid w:val="006961EA"/>
    <w:rsid w:val="006963CC"/>
    <w:rsid w:val="00696CFE"/>
    <w:rsid w:val="0069739A"/>
    <w:rsid w:val="00697964"/>
    <w:rsid w:val="00697AD2"/>
    <w:rsid w:val="006A05C7"/>
    <w:rsid w:val="006A0D3C"/>
    <w:rsid w:val="006A0DEA"/>
    <w:rsid w:val="006A0EDD"/>
    <w:rsid w:val="006A10E7"/>
    <w:rsid w:val="006A1A35"/>
    <w:rsid w:val="006A1CA6"/>
    <w:rsid w:val="006A1FE5"/>
    <w:rsid w:val="006A2031"/>
    <w:rsid w:val="006A236D"/>
    <w:rsid w:val="006A24D4"/>
    <w:rsid w:val="006A2FBE"/>
    <w:rsid w:val="006A3204"/>
    <w:rsid w:val="006A382D"/>
    <w:rsid w:val="006A3E5C"/>
    <w:rsid w:val="006A3EDD"/>
    <w:rsid w:val="006A430C"/>
    <w:rsid w:val="006A4B31"/>
    <w:rsid w:val="006A53E9"/>
    <w:rsid w:val="006A61D2"/>
    <w:rsid w:val="006A61F3"/>
    <w:rsid w:val="006A640A"/>
    <w:rsid w:val="006A660D"/>
    <w:rsid w:val="006A6A95"/>
    <w:rsid w:val="006A6D94"/>
    <w:rsid w:val="006B0236"/>
    <w:rsid w:val="006B0548"/>
    <w:rsid w:val="006B0CE7"/>
    <w:rsid w:val="006B0E47"/>
    <w:rsid w:val="006B15C7"/>
    <w:rsid w:val="006B1C54"/>
    <w:rsid w:val="006B1CB5"/>
    <w:rsid w:val="006B1E19"/>
    <w:rsid w:val="006B1F74"/>
    <w:rsid w:val="006B1FBA"/>
    <w:rsid w:val="006B2387"/>
    <w:rsid w:val="006B25C4"/>
    <w:rsid w:val="006B2708"/>
    <w:rsid w:val="006B27EA"/>
    <w:rsid w:val="006B3D7A"/>
    <w:rsid w:val="006B3D93"/>
    <w:rsid w:val="006B4425"/>
    <w:rsid w:val="006B4505"/>
    <w:rsid w:val="006B4C1E"/>
    <w:rsid w:val="006B4E9A"/>
    <w:rsid w:val="006B5299"/>
    <w:rsid w:val="006B5845"/>
    <w:rsid w:val="006B5C31"/>
    <w:rsid w:val="006B5E92"/>
    <w:rsid w:val="006B6253"/>
    <w:rsid w:val="006B63E3"/>
    <w:rsid w:val="006B66EC"/>
    <w:rsid w:val="006B68F7"/>
    <w:rsid w:val="006B696B"/>
    <w:rsid w:val="006B6BD4"/>
    <w:rsid w:val="006B6CB7"/>
    <w:rsid w:val="006B6CF3"/>
    <w:rsid w:val="006B7197"/>
    <w:rsid w:val="006B71F0"/>
    <w:rsid w:val="006B77C0"/>
    <w:rsid w:val="006B7CB4"/>
    <w:rsid w:val="006B7F9D"/>
    <w:rsid w:val="006C007D"/>
    <w:rsid w:val="006C01C7"/>
    <w:rsid w:val="006C0B4D"/>
    <w:rsid w:val="006C1499"/>
    <w:rsid w:val="006C157F"/>
    <w:rsid w:val="006C178E"/>
    <w:rsid w:val="006C20CD"/>
    <w:rsid w:val="006C2224"/>
    <w:rsid w:val="006C226A"/>
    <w:rsid w:val="006C273C"/>
    <w:rsid w:val="006C2FC4"/>
    <w:rsid w:val="006C3131"/>
    <w:rsid w:val="006C36AD"/>
    <w:rsid w:val="006C36F6"/>
    <w:rsid w:val="006C3AB1"/>
    <w:rsid w:val="006C3C6F"/>
    <w:rsid w:val="006C3D6E"/>
    <w:rsid w:val="006C49CA"/>
    <w:rsid w:val="006C4AA0"/>
    <w:rsid w:val="006C4E01"/>
    <w:rsid w:val="006C4E41"/>
    <w:rsid w:val="006C50AB"/>
    <w:rsid w:val="006C5427"/>
    <w:rsid w:val="006C5881"/>
    <w:rsid w:val="006C588B"/>
    <w:rsid w:val="006C5928"/>
    <w:rsid w:val="006C5F02"/>
    <w:rsid w:val="006C67C5"/>
    <w:rsid w:val="006C6A90"/>
    <w:rsid w:val="006C6B3C"/>
    <w:rsid w:val="006C6BFC"/>
    <w:rsid w:val="006C6D67"/>
    <w:rsid w:val="006C6EA3"/>
    <w:rsid w:val="006C719B"/>
    <w:rsid w:val="006C77E8"/>
    <w:rsid w:val="006C789F"/>
    <w:rsid w:val="006D0318"/>
    <w:rsid w:val="006D06A9"/>
    <w:rsid w:val="006D072A"/>
    <w:rsid w:val="006D0867"/>
    <w:rsid w:val="006D086B"/>
    <w:rsid w:val="006D091B"/>
    <w:rsid w:val="006D09E5"/>
    <w:rsid w:val="006D10C0"/>
    <w:rsid w:val="006D1539"/>
    <w:rsid w:val="006D1F53"/>
    <w:rsid w:val="006D2722"/>
    <w:rsid w:val="006D335E"/>
    <w:rsid w:val="006D359C"/>
    <w:rsid w:val="006D3992"/>
    <w:rsid w:val="006D3B86"/>
    <w:rsid w:val="006D3D12"/>
    <w:rsid w:val="006D418F"/>
    <w:rsid w:val="006D419E"/>
    <w:rsid w:val="006D4394"/>
    <w:rsid w:val="006D48C5"/>
    <w:rsid w:val="006D48E5"/>
    <w:rsid w:val="006D4D74"/>
    <w:rsid w:val="006D50E3"/>
    <w:rsid w:val="006D50EE"/>
    <w:rsid w:val="006D5372"/>
    <w:rsid w:val="006D5458"/>
    <w:rsid w:val="006D5717"/>
    <w:rsid w:val="006D5C5A"/>
    <w:rsid w:val="006D661C"/>
    <w:rsid w:val="006D661D"/>
    <w:rsid w:val="006D6B32"/>
    <w:rsid w:val="006D7075"/>
    <w:rsid w:val="006D7200"/>
    <w:rsid w:val="006D7715"/>
    <w:rsid w:val="006D787D"/>
    <w:rsid w:val="006E0CFB"/>
    <w:rsid w:val="006E0D51"/>
    <w:rsid w:val="006E0F2D"/>
    <w:rsid w:val="006E10DF"/>
    <w:rsid w:val="006E1366"/>
    <w:rsid w:val="006E1AD8"/>
    <w:rsid w:val="006E1C9C"/>
    <w:rsid w:val="006E2899"/>
    <w:rsid w:val="006E295E"/>
    <w:rsid w:val="006E2D72"/>
    <w:rsid w:val="006E2E39"/>
    <w:rsid w:val="006E2EFE"/>
    <w:rsid w:val="006E30FB"/>
    <w:rsid w:val="006E3214"/>
    <w:rsid w:val="006E3611"/>
    <w:rsid w:val="006E3E4D"/>
    <w:rsid w:val="006E3EE4"/>
    <w:rsid w:val="006E4C92"/>
    <w:rsid w:val="006E53C8"/>
    <w:rsid w:val="006E5590"/>
    <w:rsid w:val="006E5A43"/>
    <w:rsid w:val="006E5EA5"/>
    <w:rsid w:val="006E60D5"/>
    <w:rsid w:val="006E6328"/>
    <w:rsid w:val="006E6859"/>
    <w:rsid w:val="006E6A6B"/>
    <w:rsid w:val="006E6DE8"/>
    <w:rsid w:val="006E6E06"/>
    <w:rsid w:val="006E7582"/>
    <w:rsid w:val="006E7D1D"/>
    <w:rsid w:val="006F0E47"/>
    <w:rsid w:val="006F1370"/>
    <w:rsid w:val="006F14CC"/>
    <w:rsid w:val="006F1F09"/>
    <w:rsid w:val="006F203B"/>
    <w:rsid w:val="006F238D"/>
    <w:rsid w:val="006F2787"/>
    <w:rsid w:val="006F2822"/>
    <w:rsid w:val="006F3160"/>
    <w:rsid w:val="006F322E"/>
    <w:rsid w:val="006F39D2"/>
    <w:rsid w:val="006F3BC9"/>
    <w:rsid w:val="006F3D61"/>
    <w:rsid w:val="006F3DAC"/>
    <w:rsid w:val="006F4B3D"/>
    <w:rsid w:val="006F4E3F"/>
    <w:rsid w:val="006F4E4C"/>
    <w:rsid w:val="006F4FEE"/>
    <w:rsid w:val="006F6180"/>
    <w:rsid w:val="006F6661"/>
    <w:rsid w:val="006F6839"/>
    <w:rsid w:val="006F699C"/>
    <w:rsid w:val="006F6A22"/>
    <w:rsid w:val="006F6FBA"/>
    <w:rsid w:val="006F7AF2"/>
    <w:rsid w:val="006F7B64"/>
    <w:rsid w:val="007002AF"/>
    <w:rsid w:val="007002D3"/>
    <w:rsid w:val="0070040F"/>
    <w:rsid w:val="007005BC"/>
    <w:rsid w:val="00700954"/>
    <w:rsid w:val="0070130F"/>
    <w:rsid w:val="007017AF"/>
    <w:rsid w:val="00702220"/>
    <w:rsid w:val="00702567"/>
    <w:rsid w:val="007026C5"/>
    <w:rsid w:val="00703072"/>
    <w:rsid w:val="00703201"/>
    <w:rsid w:val="00703642"/>
    <w:rsid w:val="00703811"/>
    <w:rsid w:val="007039DD"/>
    <w:rsid w:val="00703AAD"/>
    <w:rsid w:val="00703B62"/>
    <w:rsid w:val="007047E6"/>
    <w:rsid w:val="0070488C"/>
    <w:rsid w:val="00705399"/>
    <w:rsid w:val="007058AB"/>
    <w:rsid w:val="00706813"/>
    <w:rsid w:val="00706D4A"/>
    <w:rsid w:val="007073C6"/>
    <w:rsid w:val="0070749E"/>
    <w:rsid w:val="007074D2"/>
    <w:rsid w:val="00707AF0"/>
    <w:rsid w:val="00707CF6"/>
    <w:rsid w:val="0071030F"/>
    <w:rsid w:val="007103D7"/>
    <w:rsid w:val="00710F5F"/>
    <w:rsid w:val="00710FEA"/>
    <w:rsid w:val="0071112C"/>
    <w:rsid w:val="007111A9"/>
    <w:rsid w:val="00711232"/>
    <w:rsid w:val="0071131A"/>
    <w:rsid w:val="0071168F"/>
    <w:rsid w:val="00711765"/>
    <w:rsid w:val="00711B7B"/>
    <w:rsid w:val="00711C2D"/>
    <w:rsid w:val="007123A6"/>
    <w:rsid w:val="00712918"/>
    <w:rsid w:val="00712F5D"/>
    <w:rsid w:val="0071329F"/>
    <w:rsid w:val="00713327"/>
    <w:rsid w:val="00713A20"/>
    <w:rsid w:val="00714AF2"/>
    <w:rsid w:val="00714D91"/>
    <w:rsid w:val="007154D7"/>
    <w:rsid w:val="00715531"/>
    <w:rsid w:val="007158EB"/>
    <w:rsid w:val="007159D7"/>
    <w:rsid w:val="007161ED"/>
    <w:rsid w:val="00716C54"/>
    <w:rsid w:val="00717289"/>
    <w:rsid w:val="007175C6"/>
    <w:rsid w:val="00720E3E"/>
    <w:rsid w:val="00721416"/>
    <w:rsid w:val="007217B0"/>
    <w:rsid w:val="007217ED"/>
    <w:rsid w:val="00721D06"/>
    <w:rsid w:val="00721FA8"/>
    <w:rsid w:val="007222DD"/>
    <w:rsid w:val="007224BB"/>
    <w:rsid w:val="007225C2"/>
    <w:rsid w:val="00722949"/>
    <w:rsid w:val="007229B3"/>
    <w:rsid w:val="00723028"/>
    <w:rsid w:val="00723A42"/>
    <w:rsid w:val="00723AA2"/>
    <w:rsid w:val="007240AB"/>
    <w:rsid w:val="00724427"/>
    <w:rsid w:val="00724645"/>
    <w:rsid w:val="00724A0D"/>
    <w:rsid w:val="007255B3"/>
    <w:rsid w:val="007262DD"/>
    <w:rsid w:val="00726872"/>
    <w:rsid w:val="00726963"/>
    <w:rsid w:val="0072732F"/>
    <w:rsid w:val="00727888"/>
    <w:rsid w:val="00727B6F"/>
    <w:rsid w:val="00727C2D"/>
    <w:rsid w:val="00730BC0"/>
    <w:rsid w:val="007310B7"/>
    <w:rsid w:val="00731224"/>
    <w:rsid w:val="00731BB6"/>
    <w:rsid w:val="00731D56"/>
    <w:rsid w:val="00732188"/>
    <w:rsid w:val="007325D3"/>
    <w:rsid w:val="00732ACB"/>
    <w:rsid w:val="007336EE"/>
    <w:rsid w:val="00733861"/>
    <w:rsid w:val="00733AC2"/>
    <w:rsid w:val="00733B35"/>
    <w:rsid w:val="0073431B"/>
    <w:rsid w:val="00734373"/>
    <w:rsid w:val="007347CB"/>
    <w:rsid w:val="00734891"/>
    <w:rsid w:val="00734ADF"/>
    <w:rsid w:val="00734C26"/>
    <w:rsid w:val="007352CB"/>
    <w:rsid w:val="007358AD"/>
    <w:rsid w:val="007359A9"/>
    <w:rsid w:val="007359BB"/>
    <w:rsid w:val="00735A89"/>
    <w:rsid w:val="00735D43"/>
    <w:rsid w:val="00736874"/>
    <w:rsid w:val="0073699C"/>
    <w:rsid w:val="007369B1"/>
    <w:rsid w:val="0073728E"/>
    <w:rsid w:val="007376F1"/>
    <w:rsid w:val="00737C40"/>
    <w:rsid w:val="00737D54"/>
    <w:rsid w:val="00737FB2"/>
    <w:rsid w:val="00740478"/>
    <w:rsid w:val="00740589"/>
    <w:rsid w:val="00740616"/>
    <w:rsid w:val="00741641"/>
    <w:rsid w:val="0074178F"/>
    <w:rsid w:val="00742582"/>
    <w:rsid w:val="00742970"/>
    <w:rsid w:val="007429DE"/>
    <w:rsid w:val="0074394F"/>
    <w:rsid w:val="00743D37"/>
    <w:rsid w:val="00744175"/>
    <w:rsid w:val="0074497A"/>
    <w:rsid w:val="007449AC"/>
    <w:rsid w:val="007449DE"/>
    <w:rsid w:val="00744AFE"/>
    <w:rsid w:val="00744E62"/>
    <w:rsid w:val="00744F44"/>
    <w:rsid w:val="007457F6"/>
    <w:rsid w:val="00745D88"/>
    <w:rsid w:val="00746EB3"/>
    <w:rsid w:val="00746EEB"/>
    <w:rsid w:val="00746FD9"/>
    <w:rsid w:val="00747343"/>
    <w:rsid w:val="007479AA"/>
    <w:rsid w:val="007479D8"/>
    <w:rsid w:val="00747A86"/>
    <w:rsid w:val="00747BAC"/>
    <w:rsid w:val="00747CCF"/>
    <w:rsid w:val="00747F8E"/>
    <w:rsid w:val="007503AC"/>
    <w:rsid w:val="007505E6"/>
    <w:rsid w:val="00750658"/>
    <w:rsid w:val="007508BF"/>
    <w:rsid w:val="00750CA7"/>
    <w:rsid w:val="00750F39"/>
    <w:rsid w:val="00750F82"/>
    <w:rsid w:val="00751055"/>
    <w:rsid w:val="007513BD"/>
    <w:rsid w:val="00751534"/>
    <w:rsid w:val="00751553"/>
    <w:rsid w:val="00751743"/>
    <w:rsid w:val="0075187F"/>
    <w:rsid w:val="00752731"/>
    <w:rsid w:val="0075287C"/>
    <w:rsid w:val="007537B8"/>
    <w:rsid w:val="007540CA"/>
    <w:rsid w:val="00754152"/>
    <w:rsid w:val="007541C2"/>
    <w:rsid w:val="00754AD0"/>
    <w:rsid w:val="007552ED"/>
    <w:rsid w:val="0075567B"/>
    <w:rsid w:val="00755C78"/>
    <w:rsid w:val="007561F8"/>
    <w:rsid w:val="007564FA"/>
    <w:rsid w:val="007565BC"/>
    <w:rsid w:val="00756688"/>
    <w:rsid w:val="007568E7"/>
    <w:rsid w:val="00756C22"/>
    <w:rsid w:val="00756CDB"/>
    <w:rsid w:val="00756D2D"/>
    <w:rsid w:val="00756FCC"/>
    <w:rsid w:val="00757A0B"/>
    <w:rsid w:val="0076078B"/>
    <w:rsid w:val="0076095F"/>
    <w:rsid w:val="0076199F"/>
    <w:rsid w:val="00761A71"/>
    <w:rsid w:val="007622EA"/>
    <w:rsid w:val="00762A6F"/>
    <w:rsid w:val="00762FEC"/>
    <w:rsid w:val="00763099"/>
    <w:rsid w:val="00763613"/>
    <w:rsid w:val="00763726"/>
    <w:rsid w:val="00763FA8"/>
    <w:rsid w:val="00764887"/>
    <w:rsid w:val="00764E82"/>
    <w:rsid w:val="00765101"/>
    <w:rsid w:val="007656BE"/>
    <w:rsid w:val="00765A50"/>
    <w:rsid w:val="00765BE0"/>
    <w:rsid w:val="00766229"/>
    <w:rsid w:val="007662E2"/>
    <w:rsid w:val="00766496"/>
    <w:rsid w:val="0076661B"/>
    <w:rsid w:val="007667A7"/>
    <w:rsid w:val="00766B71"/>
    <w:rsid w:val="00766E47"/>
    <w:rsid w:val="0076757E"/>
    <w:rsid w:val="00767B73"/>
    <w:rsid w:val="007701F3"/>
    <w:rsid w:val="007701FF"/>
    <w:rsid w:val="007708B6"/>
    <w:rsid w:val="00771272"/>
    <w:rsid w:val="007714C3"/>
    <w:rsid w:val="00772A5A"/>
    <w:rsid w:val="00772A77"/>
    <w:rsid w:val="00773540"/>
    <w:rsid w:val="00774508"/>
    <w:rsid w:val="00774942"/>
    <w:rsid w:val="00774F79"/>
    <w:rsid w:val="0077565D"/>
    <w:rsid w:val="007757D8"/>
    <w:rsid w:val="007760E0"/>
    <w:rsid w:val="0077658B"/>
    <w:rsid w:val="00776768"/>
    <w:rsid w:val="00776774"/>
    <w:rsid w:val="0077686F"/>
    <w:rsid w:val="00776B8D"/>
    <w:rsid w:val="007770D5"/>
    <w:rsid w:val="00777128"/>
    <w:rsid w:val="00777177"/>
    <w:rsid w:val="00777750"/>
    <w:rsid w:val="00777795"/>
    <w:rsid w:val="00780050"/>
    <w:rsid w:val="007803E5"/>
    <w:rsid w:val="00780935"/>
    <w:rsid w:val="00780D4D"/>
    <w:rsid w:val="00781788"/>
    <w:rsid w:val="00781B13"/>
    <w:rsid w:val="00781F33"/>
    <w:rsid w:val="0078224D"/>
    <w:rsid w:val="0078299B"/>
    <w:rsid w:val="00782BF1"/>
    <w:rsid w:val="00782E54"/>
    <w:rsid w:val="00782E97"/>
    <w:rsid w:val="00782EF5"/>
    <w:rsid w:val="0078320E"/>
    <w:rsid w:val="00783590"/>
    <w:rsid w:val="007836A3"/>
    <w:rsid w:val="00783738"/>
    <w:rsid w:val="007839B7"/>
    <w:rsid w:val="00784073"/>
    <w:rsid w:val="007840AF"/>
    <w:rsid w:val="00784220"/>
    <w:rsid w:val="00784DC5"/>
    <w:rsid w:val="00784F1A"/>
    <w:rsid w:val="007850A7"/>
    <w:rsid w:val="007857C0"/>
    <w:rsid w:val="00785B26"/>
    <w:rsid w:val="00786024"/>
    <w:rsid w:val="00786116"/>
    <w:rsid w:val="007861D9"/>
    <w:rsid w:val="00786262"/>
    <w:rsid w:val="00786440"/>
    <w:rsid w:val="00786DEF"/>
    <w:rsid w:val="00787E45"/>
    <w:rsid w:val="00787F70"/>
    <w:rsid w:val="00790032"/>
    <w:rsid w:val="0079005A"/>
    <w:rsid w:val="00790167"/>
    <w:rsid w:val="00790C53"/>
    <w:rsid w:val="00790DCE"/>
    <w:rsid w:val="0079170C"/>
    <w:rsid w:val="007918E3"/>
    <w:rsid w:val="00791A4E"/>
    <w:rsid w:val="00791BB7"/>
    <w:rsid w:val="0079286A"/>
    <w:rsid w:val="00792A64"/>
    <w:rsid w:val="00792ABD"/>
    <w:rsid w:val="00792B73"/>
    <w:rsid w:val="00793478"/>
    <w:rsid w:val="0079387F"/>
    <w:rsid w:val="00793B10"/>
    <w:rsid w:val="00793F49"/>
    <w:rsid w:val="0079405A"/>
    <w:rsid w:val="00794859"/>
    <w:rsid w:val="00794B1F"/>
    <w:rsid w:val="00794CB1"/>
    <w:rsid w:val="00794DA6"/>
    <w:rsid w:val="00795DF6"/>
    <w:rsid w:val="00796146"/>
    <w:rsid w:val="007961CB"/>
    <w:rsid w:val="00796A1D"/>
    <w:rsid w:val="00796E5C"/>
    <w:rsid w:val="007977D0"/>
    <w:rsid w:val="00797888"/>
    <w:rsid w:val="00797959"/>
    <w:rsid w:val="007A01EB"/>
    <w:rsid w:val="007A0345"/>
    <w:rsid w:val="007A0522"/>
    <w:rsid w:val="007A08B4"/>
    <w:rsid w:val="007A0DD9"/>
    <w:rsid w:val="007A1072"/>
    <w:rsid w:val="007A1087"/>
    <w:rsid w:val="007A11E2"/>
    <w:rsid w:val="007A133D"/>
    <w:rsid w:val="007A142D"/>
    <w:rsid w:val="007A192A"/>
    <w:rsid w:val="007A1A49"/>
    <w:rsid w:val="007A1C80"/>
    <w:rsid w:val="007A21CF"/>
    <w:rsid w:val="007A2612"/>
    <w:rsid w:val="007A284D"/>
    <w:rsid w:val="007A28F9"/>
    <w:rsid w:val="007A305B"/>
    <w:rsid w:val="007A332B"/>
    <w:rsid w:val="007A3959"/>
    <w:rsid w:val="007A3C54"/>
    <w:rsid w:val="007A3C88"/>
    <w:rsid w:val="007A4458"/>
    <w:rsid w:val="007A4520"/>
    <w:rsid w:val="007A4914"/>
    <w:rsid w:val="007A51BB"/>
    <w:rsid w:val="007A5B82"/>
    <w:rsid w:val="007A5BA8"/>
    <w:rsid w:val="007A5D88"/>
    <w:rsid w:val="007A603C"/>
    <w:rsid w:val="007A6436"/>
    <w:rsid w:val="007A6928"/>
    <w:rsid w:val="007A78BE"/>
    <w:rsid w:val="007A7951"/>
    <w:rsid w:val="007A7A40"/>
    <w:rsid w:val="007A7DF4"/>
    <w:rsid w:val="007A7FCA"/>
    <w:rsid w:val="007B012F"/>
    <w:rsid w:val="007B0132"/>
    <w:rsid w:val="007B0458"/>
    <w:rsid w:val="007B08E9"/>
    <w:rsid w:val="007B0ED8"/>
    <w:rsid w:val="007B1421"/>
    <w:rsid w:val="007B1476"/>
    <w:rsid w:val="007B1660"/>
    <w:rsid w:val="007B1737"/>
    <w:rsid w:val="007B1D6C"/>
    <w:rsid w:val="007B1D8D"/>
    <w:rsid w:val="007B1EB0"/>
    <w:rsid w:val="007B2915"/>
    <w:rsid w:val="007B2F16"/>
    <w:rsid w:val="007B3048"/>
    <w:rsid w:val="007B3130"/>
    <w:rsid w:val="007B3EA6"/>
    <w:rsid w:val="007B49B2"/>
    <w:rsid w:val="007B49FA"/>
    <w:rsid w:val="007B4C26"/>
    <w:rsid w:val="007B5213"/>
    <w:rsid w:val="007B5325"/>
    <w:rsid w:val="007B5912"/>
    <w:rsid w:val="007B5BAE"/>
    <w:rsid w:val="007B5BB6"/>
    <w:rsid w:val="007B5EA4"/>
    <w:rsid w:val="007B722A"/>
    <w:rsid w:val="007B775C"/>
    <w:rsid w:val="007C004E"/>
    <w:rsid w:val="007C02B9"/>
    <w:rsid w:val="007C148A"/>
    <w:rsid w:val="007C19DE"/>
    <w:rsid w:val="007C19E2"/>
    <w:rsid w:val="007C1A97"/>
    <w:rsid w:val="007C23CB"/>
    <w:rsid w:val="007C25A9"/>
    <w:rsid w:val="007C284D"/>
    <w:rsid w:val="007C30CF"/>
    <w:rsid w:val="007C3641"/>
    <w:rsid w:val="007C39D8"/>
    <w:rsid w:val="007C3AA1"/>
    <w:rsid w:val="007C3C80"/>
    <w:rsid w:val="007C4842"/>
    <w:rsid w:val="007C496C"/>
    <w:rsid w:val="007C4CCD"/>
    <w:rsid w:val="007C576C"/>
    <w:rsid w:val="007C5882"/>
    <w:rsid w:val="007C5B02"/>
    <w:rsid w:val="007C5C73"/>
    <w:rsid w:val="007C6960"/>
    <w:rsid w:val="007C6CE7"/>
    <w:rsid w:val="007C6E16"/>
    <w:rsid w:val="007C6F15"/>
    <w:rsid w:val="007C735D"/>
    <w:rsid w:val="007C7617"/>
    <w:rsid w:val="007C796B"/>
    <w:rsid w:val="007C7BE0"/>
    <w:rsid w:val="007C7D4E"/>
    <w:rsid w:val="007C7DD0"/>
    <w:rsid w:val="007D022E"/>
    <w:rsid w:val="007D052E"/>
    <w:rsid w:val="007D07A8"/>
    <w:rsid w:val="007D0F74"/>
    <w:rsid w:val="007D119D"/>
    <w:rsid w:val="007D127C"/>
    <w:rsid w:val="007D16D0"/>
    <w:rsid w:val="007D268D"/>
    <w:rsid w:val="007D28DC"/>
    <w:rsid w:val="007D298C"/>
    <w:rsid w:val="007D2F4F"/>
    <w:rsid w:val="007D3651"/>
    <w:rsid w:val="007D37A8"/>
    <w:rsid w:val="007D383E"/>
    <w:rsid w:val="007D38CA"/>
    <w:rsid w:val="007D3C92"/>
    <w:rsid w:val="007D3E28"/>
    <w:rsid w:val="007D40EC"/>
    <w:rsid w:val="007D4AE9"/>
    <w:rsid w:val="007D4E6F"/>
    <w:rsid w:val="007D55F7"/>
    <w:rsid w:val="007D56A6"/>
    <w:rsid w:val="007D5A40"/>
    <w:rsid w:val="007D5C15"/>
    <w:rsid w:val="007D5D69"/>
    <w:rsid w:val="007D5E89"/>
    <w:rsid w:val="007D6162"/>
    <w:rsid w:val="007D6164"/>
    <w:rsid w:val="007D61C7"/>
    <w:rsid w:val="007D6B79"/>
    <w:rsid w:val="007D6EA6"/>
    <w:rsid w:val="007D70F9"/>
    <w:rsid w:val="007D714E"/>
    <w:rsid w:val="007D78D2"/>
    <w:rsid w:val="007D7B4D"/>
    <w:rsid w:val="007D7BA1"/>
    <w:rsid w:val="007E0744"/>
    <w:rsid w:val="007E07A3"/>
    <w:rsid w:val="007E1198"/>
    <w:rsid w:val="007E1ABC"/>
    <w:rsid w:val="007E230B"/>
    <w:rsid w:val="007E2681"/>
    <w:rsid w:val="007E29AB"/>
    <w:rsid w:val="007E2FDF"/>
    <w:rsid w:val="007E32FF"/>
    <w:rsid w:val="007E39A1"/>
    <w:rsid w:val="007E44C2"/>
    <w:rsid w:val="007E4677"/>
    <w:rsid w:val="007E495D"/>
    <w:rsid w:val="007E49DD"/>
    <w:rsid w:val="007E49F5"/>
    <w:rsid w:val="007E4B2D"/>
    <w:rsid w:val="007E507B"/>
    <w:rsid w:val="007E5210"/>
    <w:rsid w:val="007E53F9"/>
    <w:rsid w:val="007E5CEC"/>
    <w:rsid w:val="007E5F20"/>
    <w:rsid w:val="007E624E"/>
    <w:rsid w:val="007E7483"/>
    <w:rsid w:val="007E760E"/>
    <w:rsid w:val="007E7746"/>
    <w:rsid w:val="007E7C4E"/>
    <w:rsid w:val="007F0273"/>
    <w:rsid w:val="007F06FE"/>
    <w:rsid w:val="007F0E6B"/>
    <w:rsid w:val="007F126A"/>
    <w:rsid w:val="007F13A4"/>
    <w:rsid w:val="007F1AFE"/>
    <w:rsid w:val="007F2AFD"/>
    <w:rsid w:val="007F2DD5"/>
    <w:rsid w:val="007F304C"/>
    <w:rsid w:val="007F37D9"/>
    <w:rsid w:val="007F3A05"/>
    <w:rsid w:val="007F48C4"/>
    <w:rsid w:val="007F4918"/>
    <w:rsid w:val="007F4A1F"/>
    <w:rsid w:val="007F4AED"/>
    <w:rsid w:val="007F4DB2"/>
    <w:rsid w:val="007F4E59"/>
    <w:rsid w:val="007F4EC0"/>
    <w:rsid w:val="007F50BE"/>
    <w:rsid w:val="007F583C"/>
    <w:rsid w:val="007F627C"/>
    <w:rsid w:val="007F63E9"/>
    <w:rsid w:val="007F677F"/>
    <w:rsid w:val="007F6824"/>
    <w:rsid w:val="007F69C2"/>
    <w:rsid w:val="007F6EF2"/>
    <w:rsid w:val="007F6FDF"/>
    <w:rsid w:val="007F70B5"/>
    <w:rsid w:val="007F73CF"/>
    <w:rsid w:val="007F75B8"/>
    <w:rsid w:val="007F7628"/>
    <w:rsid w:val="007F779B"/>
    <w:rsid w:val="007F79F7"/>
    <w:rsid w:val="008001CD"/>
    <w:rsid w:val="008005D5"/>
    <w:rsid w:val="00800797"/>
    <w:rsid w:val="00800EE6"/>
    <w:rsid w:val="008010B5"/>
    <w:rsid w:val="008013E8"/>
    <w:rsid w:val="008015DF"/>
    <w:rsid w:val="008016B9"/>
    <w:rsid w:val="00801C22"/>
    <w:rsid w:val="00801DF4"/>
    <w:rsid w:val="008024C3"/>
    <w:rsid w:val="008028C9"/>
    <w:rsid w:val="00802F5F"/>
    <w:rsid w:val="008031F0"/>
    <w:rsid w:val="008036AC"/>
    <w:rsid w:val="0080388D"/>
    <w:rsid w:val="00803B6B"/>
    <w:rsid w:val="00803C3D"/>
    <w:rsid w:val="00804070"/>
    <w:rsid w:val="00804C16"/>
    <w:rsid w:val="008055B4"/>
    <w:rsid w:val="008058B8"/>
    <w:rsid w:val="008058C9"/>
    <w:rsid w:val="00805EF5"/>
    <w:rsid w:val="00806433"/>
    <w:rsid w:val="0080657E"/>
    <w:rsid w:val="008068BD"/>
    <w:rsid w:val="00807253"/>
    <w:rsid w:val="008073A8"/>
    <w:rsid w:val="00807DB0"/>
    <w:rsid w:val="00810161"/>
    <w:rsid w:val="008101F4"/>
    <w:rsid w:val="0081089E"/>
    <w:rsid w:val="00810E4B"/>
    <w:rsid w:val="008110A4"/>
    <w:rsid w:val="008112B1"/>
    <w:rsid w:val="008118B2"/>
    <w:rsid w:val="00811F03"/>
    <w:rsid w:val="008128E2"/>
    <w:rsid w:val="00812C4F"/>
    <w:rsid w:val="00813049"/>
    <w:rsid w:val="0081320E"/>
    <w:rsid w:val="008141EB"/>
    <w:rsid w:val="008142BE"/>
    <w:rsid w:val="00814574"/>
    <w:rsid w:val="00814918"/>
    <w:rsid w:val="00814C41"/>
    <w:rsid w:val="008150D6"/>
    <w:rsid w:val="008155E6"/>
    <w:rsid w:val="00815DE7"/>
    <w:rsid w:val="00816362"/>
    <w:rsid w:val="00816914"/>
    <w:rsid w:val="00816A4B"/>
    <w:rsid w:val="00816B7C"/>
    <w:rsid w:val="00816D8E"/>
    <w:rsid w:val="00816FE5"/>
    <w:rsid w:val="00817052"/>
    <w:rsid w:val="00817CB2"/>
    <w:rsid w:val="008200D0"/>
    <w:rsid w:val="0082023B"/>
    <w:rsid w:val="008205A8"/>
    <w:rsid w:val="00820651"/>
    <w:rsid w:val="00820990"/>
    <w:rsid w:val="00820AF8"/>
    <w:rsid w:val="00820B7E"/>
    <w:rsid w:val="00820E22"/>
    <w:rsid w:val="0082112D"/>
    <w:rsid w:val="00821D6D"/>
    <w:rsid w:val="00821D9B"/>
    <w:rsid w:val="00822385"/>
    <w:rsid w:val="00822478"/>
    <w:rsid w:val="008225E2"/>
    <w:rsid w:val="008227CE"/>
    <w:rsid w:val="00822FC5"/>
    <w:rsid w:val="008230E1"/>
    <w:rsid w:val="008233A0"/>
    <w:rsid w:val="00823AF4"/>
    <w:rsid w:val="00823DAA"/>
    <w:rsid w:val="0082446F"/>
    <w:rsid w:val="00824615"/>
    <w:rsid w:val="00824D67"/>
    <w:rsid w:val="008251F6"/>
    <w:rsid w:val="00825296"/>
    <w:rsid w:val="00825923"/>
    <w:rsid w:val="00826579"/>
    <w:rsid w:val="00826781"/>
    <w:rsid w:val="00826A25"/>
    <w:rsid w:val="00826D29"/>
    <w:rsid w:val="00826E67"/>
    <w:rsid w:val="00827014"/>
    <w:rsid w:val="00827317"/>
    <w:rsid w:val="00827BBB"/>
    <w:rsid w:val="00827D19"/>
    <w:rsid w:val="008301A8"/>
    <w:rsid w:val="00830788"/>
    <w:rsid w:val="00830D6E"/>
    <w:rsid w:val="00831218"/>
    <w:rsid w:val="008316E0"/>
    <w:rsid w:val="00831755"/>
    <w:rsid w:val="00831A5D"/>
    <w:rsid w:val="00831AC1"/>
    <w:rsid w:val="00831B1C"/>
    <w:rsid w:val="008325D1"/>
    <w:rsid w:val="00832904"/>
    <w:rsid w:val="00833252"/>
    <w:rsid w:val="008332EC"/>
    <w:rsid w:val="00833432"/>
    <w:rsid w:val="008336B8"/>
    <w:rsid w:val="00833C55"/>
    <w:rsid w:val="008341F6"/>
    <w:rsid w:val="00834C2D"/>
    <w:rsid w:val="008352AF"/>
    <w:rsid w:val="00835DCE"/>
    <w:rsid w:val="008360CE"/>
    <w:rsid w:val="00836B23"/>
    <w:rsid w:val="00836E8D"/>
    <w:rsid w:val="00837C39"/>
    <w:rsid w:val="00837D86"/>
    <w:rsid w:val="008411E1"/>
    <w:rsid w:val="0084167D"/>
    <w:rsid w:val="008419ED"/>
    <w:rsid w:val="00841F8D"/>
    <w:rsid w:val="008422BF"/>
    <w:rsid w:val="0084247D"/>
    <w:rsid w:val="00842ACC"/>
    <w:rsid w:val="00842CD5"/>
    <w:rsid w:val="00842D7B"/>
    <w:rsid w:val="00842EB4"/>
    <w:rsid w:val="00843229"/>
    <w:rsid w:val="0084381D"/>
    <w:rsid w:val="0084466B"/>
    <w:rsid w:val="00844785"/>
    <w:rsid w:val="008447B0"/>
    <w:rsid w:val="00845126"/>
    <w:rsid w:val="0084532F"/>
    <w:rsid w:val="008453AD"/>
    <w:rsid w:val="008456EC"/>
    <w:rsid w:val="00845A42"/>
    <w:rsid w:val="00845A82"/>
    <w:rsid w:val="00845D53"/>
    <w:rsid w:val="008475D4"/>
    <w:rsid w:val="00847E27"/>
    <w:rsid w:val="0085038B"/>
    <w:rsid w:val="00850452"/>
    <w:rsid w:val="008506C0"/>
    <w:rsid w:val="0085099E"/>
    <w:rsid w:val="00850CF8"/>
    <w:rsid w:val="00851057"/>
    <w:rsid w:val="00851092"/>
    <w:rsid w:val="00851428"/>
    <w:rsid w:val="0085143A"/>
    <w:rsid w:val="00851CEF"/>
    <w:rsid w:val="00851F2F"/>
    <w:rsid w:val="008523CD"/>
    <w:rsid w:val="0085266B"/>
    <w:rsid w:val="00852C9E"/>
    <w:rsid w:val="00853DB1"/>
    <w:rsid w:val="00854097"/>
    <w:rsid w:val="008541AE"/>
    <w:rsid w:val="008544A1"/>
    <w:rsid w:val="00854C81"/>
    <w:rsid w:val="0085506C"/>
    <w:rsid w:val="00855294"/>
    <w:rsid w:val="00855939"/>
    <w:rsid w:val="00855CA1"/>
    <w:rsid w:val="00855DA6"/>
    <w:rsid w:val="008561E4"/>
    <w:rsid w:val="00856976"/>
    <w:rsid w:val="00856CCE"/>
    <w:rsid w:val="0085735B"/>
    <w:rsid w:val="00857576"/>
    <w:rsid w:val="008575FD"/>
    <w:rsid w:val="008603D9"/>
    <w:rsid w:val="00860491"/>
    <w:rsid w:val="00860A37"/>
    <w:rsid w:val="00860EB0"/>
    <w:rsid w:val="00860ECA"/>
    <w:rsid w:val="00860FC9"/>
    <w:rsid w:val="008616D3"/>
    <w:rsid w:val="008619A5"/>
    <w:rsid w:val="008619B2"/>
    <w:rsid w:val="008619C5"/>
    <w:rsid w:val="00861EFC"/>
    <w:rsid w:val="008634B7"/>
    <w:rsid w:val="008637D2"/>
    <w:rsid w:val="00863872"/>
    <w:rsid w:val="00863EEA"/>
    <w:rsid w:val="00863EF3"/>
    <w:rsid w:val="0086432F"/>
    <w:rsid w:val="00864CBC"/>
    <w:rsid w:val="00864DFF"/>
    <w:rsid w:val="0086506B"/>
    <w:rsid w:val="0086594C"/>
    <w:rsid w:val="00865CC9"/>
    <w:rsid w:val="00865D79"/>
    <w:rsid w:val="00865EDF"/>
    <w:rsid w:val="008669FE"/>
    <w:rsid w:val="00866ACE"/>
    <w:rsid w:val="00866CCB"/>
    <w:rsid w:val="00867498"/>
    <w:rsid w:val="0086781E"/>
    <w:rsid w:val="00867E4C"/>
    <w:rsid w:val="008705B7"/>
    <w:rsid w:val="00871234"/>
    <w:rsid w:val="008712F1"/>
    <w:rsid w:val="00871760"/>
    <w:rsid w:val="008718D8"/>
    <w:rsid w:val="00871F79"/>
    <w:rsid w:val="008721E1"/>
    <w:rsid w:val="008730FE"/>
    <w:rsid w:val="008732DC"/>
    <w:rsid w:val="00873B1F"/>
    <w:rsid w:val="00874556"/>
    <w:rsid w:val="008747C1"/>
    <w:rsid w:val="00874C4E"/>
    <w:rsid w:val="00874E8F"/>
    <w:rsid w:val="0087506D"/>
    <w:rsid w:val="0087543E"/>
    <w:rsid w:val="00875A15"/>
    <w:rsid w:val="00875AB7"/>
    <w:rsid w:val="00875B12"/>
    <w:rsid w:val="00875B3F"/>
    <w:rsid w:val="008762EC"/>
    <w:rsid w:val="00876394"/>
    <w:rsid w:val="008765E1"/>
    <w:rsid w:val="0087692A"/>
    <w:rsid w:val="00876A3B"/>
    <w:rsid w:val="00876D2F"/>
    <w:rsid w:val="008773D1"/>
    <w:rsid w:val="008774FE"/>
    <w:rsid w:val="00877CAF"/>
    <w:rsid w:val="008804DC"/>
    <w:rsid w:val="008805BF"/>
    <w:rsid w:val="008809D3"/>
    <w:rsid w:val="008813DA"/>
    <w:rsid w:val="008817E2"/>
    <w:rsid w:val="00881862"/>
    <w:rsid w:val="00881EE0"/>
    <w:rsid w:val="00882107"/>
    <w:rsid w:val="00882232"/>
    <w:rsid w:val="00882740"/>
    <w:rsid w:val="00882C8C"/>
    <w:rsid w:val="0088390B"/>
    <w:rsid w:val="0088413C"/>
    <w:rsid w:val="008845DB"/>
    <w:rsid w:val="00884928"/>
    <w:rsid w:val="0088496C"/>
    <w:rsid w:val="008855BC"/>
    <w:rsid w:val="00885914"/>
    <w:rsid w:val="00886598"/>
    <w:rsid w:val="0088675B"/>
    <w:rsid w:val="008867AB"/>
    <w:rsid w:val="00886ED6"/>
    <w:rsid w:val="00886F70"/>
    <w:rsid w:val="00887504"/>
    <w:rsid w:val="00887544"/>
    <w:rsid w:val="0088776C"/>
    <w:rsid w:val="00887773"/>
    <w:rsid w:val="00887AF8"/>
    <w:rsid w:val="00890527"/>
    <w:rsid w:val="00890D5F"/>
    <w:rsid w:val="00890DF3"/>
    <w:rsid w:val="00890FF1"/>
    <w:rsid w:val="00891D85"/>
    <w:rsid w:val="00891DE9"/>
    <w:rsid w:val="00892200"/>
    <w:rsid w:val="008923B7"/>
    <w:rsid w:val="0089307A"/>
    <w:rsid w:val="00893F4C"/>
    <w:rsid w:val="00894308"/>
    <w:rsid w:val="00894AEF"/>
    <w:rsid w:val="00894DA7"/>
    <w:rsid w:val="00894FD8"/>
    <w:rsid w:val="008950CC"/>
    <w:rsid w:val="00895F96"/>
    <w:rsid w:val="00896145"/>
    <w:rsid w:val="008961FF"/>
    <w:rsid w:val="0089631F"/>
    <w:rsid w:val="00896625"/>
    <w:rsid w:val="0089679B"/>
    <w:rsid w:val="00896822"/>
    <w:rsid w:val="00896BCC"/>
    <w:rsid w:val="0089736B"/>
    <w:rsid w:val="00897805"/>
    <w:rsid w:val="008A0098"/>
    <w:rsid w:val="008A0684"/>
    <w:rsid w:val="008A06CC"/>
    <w:rsid w:val="008A0808"/>
    <w:rsid w:val="008A147B"/>
    <w:rsid w:val="008A183E"/>
    <w:rsid w:val="008A1B41"/>
    <w:rsid w:val="008A1DA1"/>
    <w:rsid w:val="008A2316"/>
    <w:rsid w:val="008A237F"/>
    <w:rsid w:val="008A2975"/>
    <w:rsid w:val="008A3034"/>
    <w:rsid w:val="008A306F"/>
    <w:rsid w:val="008A3725"/>
    <w:rsid w:val="008A3FAA"/>
    <w:rsid w:val="008A4D12"/>
    <w:rsid w:val="008A4D16"/>
    <w:rsid w:val="008A50B6"/>
    <w:rsid w:val="008A5399"/>
    <w:rsid w:val="008A5CEF"/>
    <w:rsid w:val="008A5F2D"/>
    <w:rsid w:val="008A71F2"/>
    <w:rsid w:val="008A7215"/>
    <w:rsid w:val="008A73D6"/>
    <w:rsid w:val="008A753B"/>
    <w:rsid w:val="008A7B59"/>
    <w:rsid w:val="008B072C"/>
    <w:rsid w:val="008B123C"/>
    <w:rsid w:val="008B1B72"/>
    <w:rsid w:val="008B1C68"/>
    <w:rsid w:val="008B1F6A"/>
    <w:rsid w:val="008B1FE9"/>
    <w:rsid w:val="008B21E9"/>
    <w:rsid w:val="008B262E"/>
    <w:rsid w:val="008B29DF"/>
    <w:rsid w:val="008B2E3C"/>
    <w:rsid w:val="008B30F2"/>
    <w:rsid w:val="008B31C8"/>
    <w:rsid w:val="008B3433"/>
    <w:rsid w:val="008B3CB0"/>
    <w:rsid w:val="008B40D3"/>
    <w:rsid w:val="008B41B9"/>
    <w:rsid w:val="008B479C"/>
    <w:rsid w:val="008B7464"/>
    <w:rsid w:val="008B75A1"/>
    <w:rsid w:val="008B7745"/>
    <w:rsid w:val="008B7BAD"/>
    <w:rsid w:val="008C1178"/>
    <w:rsid w:val="008C198C"/>
    <w:rsid w:val="008C1E34"/>
    <w:rsid w:val="008C24B3"/>
    <w:rsid w:val="008C257A"/>
    <w:rsid w:val="008C3427"/>
    <w:rsid w:val="008C35F5"/>
    <w:rsid w:val="008C3864"/>
    <w:rsid w:val="008C4174"/>
    <w:rsid w:val="008C43A0"/>
    <w:rsid w:val="008C43E7"/>
    <w:rsid w:val="008C4EBD"/>
    <w:rsid w:val="008C5509"/>
    <w:rsid w:val="008C59EE"/>
    <w:rsid w:val="008C5F06"/>
    <w:rsid w:val="008C6086"/>
    <w:rsid w:val="008C65A5"/>
    <w:rsid w:val="008C6D64"/>
    <w:rsid w:val="008C6DB5"/>
    <w:rsid w:val="008C6E4C"/>
    <w:rsid w:val="008C766E"/>
    <w:rsid w:val="008C78A5"/>
    <w:rsid w:val="008D0425"/>
    <w:rsid w:val="008D16B7"/>
    <w:rsid w:val="008D16CB"/>
    <w:rsid w:val="008D1A96"/>
    <w:rsid w:val="008D21F0"/>
    <w:rsid w:val="008D2AF2"/>
    <w:rsid w:val="008D3087"/>
    <w:rsid w:val="008D3117"/>
    <w:rsid w:val="008D3A97"/>
    <w:rsid w:val="008D3EB6"/>
    <w:rsid w:val="008D459A"/>
    <w:rsid w:val="008D47EC"/>
    <w:rsid w:val="008D4843"/>
    <w:rsid w:val="008D4C5C"/>
    <w:rsid w:val="008D4E3A"/>
    <w:rsid w:val="008D55FB"/>
    <w:rsid w:val="008D5E7A"/>
    <w:rsid w:val="008D623F"/>
    <w:rsid w:val="008D6FA5"/>
    <w:rsid w:val="008D7096"/>
    <w:rsid w:val="008D74FA"/>
    <w:rsid w:val="008D78D9"/>
    <w:rsid w:val="008E01DD"/>
    <w:rsid w:val="008E0710"/>
    <w:rsid w:val="008E0B90"/>
    <w:rsid w:val="008E0C06"/>
    <w:rsid w:val="008E1527"/>
    <w:rsid w:val="008E1B3D"/>
    <w:rsid w:val="008E1E7B"/>
    <w:rsid w:val="008E4171"/>
    <w:rsid w:val="008E4261"/>
    <w:rsid w:val="008E42EB"/>
    <w:rsid w:val="008E441D"/>
    <w:rsid w:val="008E44BC"/>
    <w:rsid w:val="008E4724"/>
    <w:rsid w:val="008E63AE"/>
    <w:rsid w:val="008E6512"/>
    <w:rsid w:val="008E69F6"/>
    <w:rsid w:val="008E6D8B"/>
    <w:rsid w:val="008E700E"/>
    <w:rsid w:val="008E701C"/>
    <w:rsid w:val="008E7951"/>
    <w:rsid w:val="008E7B30"/>
    <w:rsid w:val="008E7DB6"/>
    <w:rsid w:val="008E7DC3"/>
    <w:rsid w:val="008E7F3E"/>
    <w:rsid w:val="008F035A"/>
    <w:rsid w:val="008F0491"/>
    <w:rsid w:val="008F0592"/>
    <w:rsid w:val="008F05B3"/>
    <w:rsid w:val="008F0BEC"/>
    <w:rsid w:val="008F0EB0"/>
    <w:rsid w:val="008F0F2A"/>
    <w:rsid w:val="008F1147"/>
    <w:rsid w:val="008F1718"/>
    <w:rsid w:val="008F185F"/>
    <w:rsid w:val="008F2E7A"/>
    <w:rsid w:val="008F30E6"/>
    <w:rsid w:val="008F3504"/>
    <w:rsid w:val="008F3AAC"/>
    <w:rsid w:val="008F3E38"/>
    <w:rsid w:val="008F4292"/>
    <w:rsid w:val="008F45FD"/>
    <w:rsid w:val="008F4755"/>
    <w:rsid w:val="008F4A13"/>
    <w:rsid w:val="008F4A72"/>
    <w:rsid w:val="008F51C2"/>
    <w:rsid w:val="008F5703"/>
    <w:rsid w:val="008F5721"/>
    <w:rsid w:val="008F5891"/>
    <w:rsid w:val="008F5ADC"/>
    <w:rsid w:val="008F5B96"/>
    <w:rsid w:val="008F5DD1"/>
    <w:rsid w:val="008F5FA7"/>
    <w:rsid w:val="008F6432"/>
    <w:rsid w:val="008F6460"/>
    <w:rsid w:val="008F706A"/>
    <w:rsid w:val="008F72C1"/>
    <w:rsid w:val="008F7883"/>
    <w:rsid w:val="008F7FD3"/>
    <w:rsid w:val="00900AC8"/>
    <w:rsid w:val="0090137D"/>
    <w:rsid w:val="00901739"/>
    <w:rsid w:val="009018AD"/>
    <w:rsid w:val="00901E41"/>
    <w:rsid w:val="00902410"/>
    <w:rsid w:val="00902817"/>
    <w:rsid w:val="00902B0F"/>
    <w:rsid w:val="00902BBF"/>
    <w:rsid w:val="00902DF2"/>
    <w:rsid w:val="0090315B"/>
    <w:rsid w:val="00903195"/>
    <w:rsid w:val="00903CA3"/>
    <w:rsid w:val="009040E9"/>
    <w:rsid w:val="00904296"/>
    <w:rsid w:val="00904376"/>
    <w:rsid w:val="009049EC"/>
    <w:rsid w:val="00904DE6"/>
    <w:rsid w:val="00904E3E"/>
    <w:rsid w:val="00904EEF"/>
    <w:rsid w:val="00904F8C"/>
    <w:rsid w:val="00905242"/>
    <w:rsid w:val="00905440"/>
    <w:rsid w:val="00905608"/>
    <w:rsid w:val="00906156"/>
    <w:rsid w:val="009062BF"/>
    <w:rsid w:val="009063ED"/>
    <w:rsid w:val="009064E9"/>
    <w:rsid w:val="009069A4"/>
    <w:rsid w:val="00907195"/>
    <w:rsid w:val="0090763B"/>
    <w:rsid w:val="009078C9"/>
    <w:rsid w:val="00907C6C"/>
    <w:rsid w:val="00907FFE"/>
    <w:rsid w:val="00910240"/>
    <w:rsid w:val="0091090D"/>
    <w:rsid w:val="00910934"/>
    <w:rsid w:val="00910A0A"/>
    <w:rsid w:val="00910BD6"/>
    <w:rsid w:val="00910D8F"/>
    <w:rsid w:val="00910D97"/>
    <w:rsid w:val="00910FB9"/>
    <w:rsid w:val="00911676"/>
    <w:rsid w:val="00911726"/>
    <w:rsid w:val="00912D87"/>
    <w:rsid w:val="009133A7"/>
    <w:rsid w:val="00913899"/>
    <w:rsid w:val="009139EB"/>
    <w:rsid w:val="00914023"/>
    <w:rsid w:val="009145F5"/>
    <w:rsid w:val="009147A6"/>
    <w:rsid w:val="00914CB0"/>
    <w:rsid w:val="0091530E"/>
    <w:rsid w:val="009153EA"/>
    <w:rsid w:val="00916223"/>
    <w:rsid w:val="009165D8"/>
    <w:rsid w:val="0091682F"/>
    <w:rsid w:val="0091694D"/>
    <w:rsid w:val="00916C6C"/>
    <w:rsid w:val="00916F9C"/>
    <w:rsid w:val="00917893"/>
    <w:rsid w:val="00917B53"/>
    <w:rsid w:val="00917DDB"/>
    <w:rsid w:val="00917E9B"/>
    <w:rsid w:val="009203C8"/>
    <w:rsid w:val="00920504"/>
    <w:rsid w:val="00920777"/>
    <w:rsid w:val="0092077D"/>
    <w:rsid w:val="00920EC5"/>
    <w:rsid w:val="00920ED9"/>
    <w:rsid w:val="00921778"/>
    <w:rsid w:val="0092187E"/>
    <w:rsid w:val="009218B3"/>
    <w:rsid w:val="0092191E"/>
    <w:rsid w:val="00921A60"/>
    <w:rsid w:val="00921B2B"/>
    <w:rsid w:val="00921F60"/>
    <w:rsid w:val="0092228D"/>
    <w:rsid w:val="00922764"/>
    <w:rsid w:val="0092299B"/>
    <w:rsid w:val="00922A4C"/>
    <w:rsid w:val="00922C7E"/>
    <w:rsid w:val="00922D9F"/>
    <w:rsid w:val="0092355D"/>
    <w:rsid w:val="0092357E"/>
    <w:rsid w:val="009235DC"/>
    <w:rsid w:val="00923820"/>
    <w:rsid w:val="0092389C"/>
    <w:rsid w:val="00924130"/>
    <w:rsid w:val="009247F7"/>
    <w:rsid w:val="00924CBA"/>
    <w:rsid w:val="00925049"/>
    <w:rsid w:val="0092512A"/>
    <w:rsid w:val="00925490"/>
    <w:rsid w:val="00925A0D"/>
    <w:rsid w:val="00925E64"/>
    <w:rsid w:val="00926163"/>
    <w:rsid w:val="00926A86"/>
    <w:rsid w:val="00926E42"/>
    <w:rsid w:val="009271E3"/>
    <w:rsid w:val="00927349"/>
    <w:rsid w:val="009276DE"/>
    <w:rsid w:val="00927959"/>
    <w:rsid w:val="00927C28"/>
    <w:rsid w:val="00927F8A"/>
    <w:rsid w:val="009301B6"/>
    <w:rsid w:val="009301E4"/>
    <w:rsid w:val="009303E0"/>
    <w:rsid w:val="00930742"/>
    <w:rsid w:val="00930BCF"/>
    <w:rsid w:val="00930F5E"/>
    <w:rsid w:val="009313FA"/>
    <w:rsid w:val="00931D72"/>
    <w:rsid w:val="0093216A"/>
    <w:rsid w:val="0093237D"/>
    <w:rsid w:val="009327C7"/>
    <w:rsid w:val="00932C18"/>
    <w:rsid w:val="00932DB3"/>
    <w:rsid w:val="009333E9"/>
    <w:rsid w:val="009337AF"/>
    <w:rsid w:val="00933CAD"/>
    <w:rsid w:val="009342C1"/>
    <w:rsid w:val="00935104"/>
    <w:rsid w:val="0093584A"/>
    <w:rsid w:val="00935B57"/>
    <w:rsid w:val="00936B77"/>
    <w:rsid w:val="00936D2B"/>
    <w:rsid w:val="00936EA9"/>
    <w:rsid w:val="00936FF1"/>
    <w:rsid w:val="00937191"/>
    <w:rsid w:val="0093762B"/>
    <w:rsid w:val="00937C01"/>
    <w:rsid w:val="00937EA9"/>
    <w:rsid w:val="00937ED9"/>
    <w:rsid w:val="00937F34"/>
    <w:rsid w:val="009401B2"/>
    <w:rsid w:val="009401D4"/>
    <w:rsid w:val="00940BE4"/>
    <w:rsid w:val="0094123F"/>
    <w:rsid w:val="0094134D"/>
    <w:rsid w:val="0094179C"/>
    <w:rsid w:val="00941EB4"/>
    <w:rsid w:val="00941FAD"/>
    <w:rsid w:val="0094217A"/>
    <w:rsid w:val="00942DB5"/>
    <w:rsid w:val="0094323B"/>
    <w:rsid w:val="0094340B"/>
    <w:rsid w:val="00943D9D"/>
    <w:rsid w:val="00943E6C"/>
    <w:rsid w:val="00943F62"/>
    <w:rsid w:val="00943FF8"/>
    <w:rsid w:val="009441A9"/>
    <w:rsid w:val="00944429"/>
    <w:rsid w:val="00944A1C"/>
    <w:rsid w:val="00944CE4"/>
    <w:rsid w:val="009451C7"/>
    <w:rsid w:val="009452F1"/>
    <w:rsid w:val="009454D9"/>
    <w:rsid w:val="00945D6C"/>
    <w:rsid w:val="00946106"/>
    <w:rsid w:val="00946BF0"/>
    <w:rsid w:val="009470F8"/>
    <w:rsid w:val="0094728C"/>
    <w:rsid w:val="00947831"/>
    <w:rsid w:val="009478D8"/>
    <w:rsid w:val="009479EA"/>
    <w:rsid w:val="00947AF5"/>
    <w:rsid w:val="00947C46"/>
    <w:rsid w:val="009503B4"/>
    <w:rsid w:val="00950E02"/>
    <w:rsid w:val="009515A6"/>
    <w:rsid w:val="00951F84"/>
    <w:rsid w:val="00952CB7"/>
    <w:rsid w:val="00953372"/>
    <w:rsid w:val="009538EB"/>
    <w:rsid w:val="00953ECC"/>
    <w:rsid w:val="00954343"/>
    <w:rsid w:val="0095453D"/>
    <w:rsid w:val="00954EAC"/>
    <w:rsid w:val="00955662"/>
    <w:rsid w:val="00955C13"/>
    <w:rsid w:val="00956346"/>
    <w:rsid w:val="00956602"/>
    <w:rsid w:val="00956793"/>
    <w:rsid w:val="009571E8"/>
    <w:rsid w:val="009578B0"/>
    <w:rsid w:val="0095796C"/>
    <w:rsid w:val="00957D17"/>
    <w:rsid w:val="00960570"/>
    <w:rsid w:val="009605AB"/>
    <w:rsid w:val="009609C9"/>
    <w:rsid w:val="00961B99"/>
    <w:rsid w:val="00962365"/>
    <w:rsid w:val="00962609"/>
    <w:rsid w:val="0096283A"/>
    <w:rsid w:val="00962F55"/>
    <w:rsid w:val="009635F4"/>
    <w:rsid w:val="00964629"/>
    <w:rsid w:val="009649CE"/>
    <w:rsid w:val="00964CA5"/>
    <w:rsid w:val="009651D6"/>
    <w:rsid w:val="009652F3"/>
    <w:rsid w:val="00965453"/>
    <w:rsid w:val="00965865"/>
    <w:rsid w:val="00965911"/>
    <w:rsid w:val="009664E0"/>
    <w:rsid w:val="0096794A"/>
    <w:rsid w:val="009703E4"/>
    <w:rsid w:val="009705E6"/>
    <w:rsid w:val="00970EA8"/>
    <w:rsid w:val="00970F60"/>
    <w:rsid w:val="00971385"/>
    <w:rsid w:val="009714EC"/>
    <w:rsid w:val="00971F3A"/>
    <w:rsid w:val="009721CB"/>
    <w:rsid w:val="00972344"/>
    <w:rsid w:val="00972D38"/>
    <w:rsid w:val="0097313E"/>
    <w:rsid w:val="00973582"/>
    <w:rsid w:val="00974946"/>
    <w:rsid w:val="009749AB"/>
    <w:rsid w:val="00974A19"/>
    <w:rsid w:val="00974ABB"/>
    <w:rsid w:val="009750C8"/>
    <w:rsid w:val="00975125"/>
    <w:rsid w:val="0097537F"/>
    <w:rsid w:val="00975603"/>
    <w:rsid w:val="00975A34"/>
    <w:rsid w:val="00976526"/>
    <w:rsid w:val="00976831"/>
    <w:rsid w:val="0097683E"/>
    <w:rsid w:val="00976B95"/>
    <w:rsid w:val="00976CC2"/>
    <w:rsid w:val="00977307"/>
    <w:rsid w:val="009773F9"/>
    <w:rsid w:val="0097741A"/>
    <w:rsid w:val="0097784E"/>
    <w:rsid w:val="00977AD1"/>
    <w:rsid w:val="00977B51"/>
    <w:rsid w:val="00977D93"/>
    <w:rsid w:val="00977DA4"/>
    <w:rsid w:val="009800E5"/>
    <w:rsid w:val="009800F2"/>
    <w:rsid w:val="00980277"/>
    <w:rsid w:val="00980858"/>
    <w:rsid w:val="00980F2C"/>
    <w:rsid w:val="0098109C"/>
    <w:rsid w:val="009815A0"/>
    <w:rsid w:val="009816CB"/>
    <w:rsid w:val="00981A71"/>
    <w:rsid w:val="00981B10"/>
    <w:rsid w:val="00981C06"/>
    <w:rsid w:val="009826C0"/>
    <w:rsid w:val="009826C2"/>
    <w:rsid w:val="00982C79"/>
    <w:rsid w:val="0098304C"/>
    <w:rsid w:val="00983335"/>
    <w:rsid w:val="009834EB"/>
    <w:rsid w:val="00983969"/>
    <w:rsid w:val="00983CF2"/>
    <w:rsid w:val="00983D71"/>
    <w:rsid w:val="00983DAA"/>
    <w:rsid w:val="00983E38"/>
    <w:rsid w:val="009840E1"/>
    <w:rsid w:val="009843CC"/>
    <w:rsid w:val="00984E2F"/>
    <w:rsid w:val="00984E5F"/>
    <w:rsid w:val="00984EAB"/>
    <w:rsid w:val="009856AD"/>
    <w:rsid w:val="009857DA"/>
    <w:rsid w:val="00985957"/>
    <w:rsid w:val="00985E67"/>
    <w:rsid w:val="0098600A"/>
    <w:rsid w:val="00987B82"/>
    <w:rsid w:val="00987F3E"/>
    <w:rsid w:val="00990251"/>
    <w:rsid w:val="009906EF"/>
    <w:rsid w:val="009912AA"/>
    <w:rsid w:val="00991724"/>
    <w:rsid w:val="00992353"/>
    <w:rsid w:val="0099373D"/>
    <w:rsid w:val="0099374D"/>
    <w:rsid w:val="009937DF"/>
    <w:rsid w:val="00993F2B"/>
    <w:rsid w:val="00994058"/>
    <w:rsid w:val="00994098"/>
    <w:rsid w:val="0099441A"/>
    <w:rsid w:val="00994709"/>
    <w:rsid w:val="00994A9D"/>
    <w:rsid w:val="00995A6A"/>
    <w:rsid w:val="00995B50"/>
    <w:rsid w:val="00995E1B"/>
    <w:rsid w:val="00996032"/>
    <w:rsid w:val="009979E3"/>
    <w:rsid w:val="00997B3F"/>
    <w:rsid w:val="00997C0C"/>
    <w:rsid w:val="00997C4C"/>
    <w:rsid w:val="00997E85"/>
    <w:rsid w:val="009A0443"/>
    <w:rsid w:val="009A044C"/>
    <w:rsid w:val="009A0ABC"/>
    <w:rsid w:val="009A1232"/>
    <w:rsid w:val="009A20A2"/>
    <w:rsid w:val="009A2510"/>
    <w:rsid w:val="009A27CC"/>
    <w:rsid w:val="009A2879"/>
    <w:rsid w:val="009A31E9"/>
    <w:rsid w:val="009A398F"/>
    <w:rsid w:val="009A46DC"/>
    <w:rsid w:val="009A4AD2"/>
    <w:rsid w:val="009A4D59"/>
    <w:rsid w:val="009A4F02"/>
    <w:rsid w:val="009A5277"/>
    <w:rsid w:val="009A5863"/>
    <w:rsid w:val="009A7134"/>
    <w:rsid w:val="009A7951"/>
    <w:rsid w:val="009A7A2A"/>
    <w:rsid w:val="009A7C94"/>
    <w:rsid w:val="009A7E05"/>
    <w:rsid w:val="009B022E"/>
    <w:rsid w:val="009B037C"/>
    <w:rsid w:val="009B0955"/>
    <w:rsid w:val="009B0B49"/>
    <w:rsid w:val="009B0C7A"/>
    <w:rsid w:val="009B0E26"/>
    <w:rsid w:val="009B0F25"/>
    <w:rsid w:val="009B11D8"/>
    <w:rsid w:val="009B12E4"/>
    <w:rsid w:val="009B1385"/>
    <w:rsid w:val="009B1647"/>
    <w:rsid w:val="009B21F9"/>
    <w:rsid w:val="009B2563"/>
    <w:rsid w:val="009B2CA0"/>
    <w:rsid w:val="009B313F"/>
    <w:rsid w:val="009B3476"/>
    <w:rsid w:val="009B3536"/>
    <w:rsid w:val="009B3A36"/>
    <w:rsid w:val="009B3DAC"/>
    <w:rsid w:val="009B4B66"/>
    <w:rsid w:val="009B4D14"/>
    <w:rsid w:val="009B51B5"/>
    <w:rsid w:val="009B527D"/>
    <w:rsid w:val="009B5404"/>
    <w:rsid w:val="009B5416"/>
    <w:rsid w:val="009B5716"/>
    <w:rsid w:val="009B5C2B"/>
    <w:rsid w:val="009B5ED1"/>
    <w:rsid w:val="009B6203"/>
    <w:rsid w:val="009B62A2"/>
    <w:rsid w:val="009B67A2"/>
    <w:rsid w:val="009B6F9B"/>
    <w:rsid w:val="009B7C9E"/>
    <w:rsid w:val="009B7FD3"/>
    <w:rsid w:val="009C00A5"/>
    <w:rsid w:val="009C0258"/>
    <w:rsid w:val="009C0E81"/>
    <w:rsid w:val="009C0F5B"/>
    <w:rsid w:val="009C1F27"/>
    <w:rsid w:val="009C2095"/>
    <w:rsid w:val="009C2288"/>
    <w:rsid w:val="009C22C5"/>
    <w:rsid w:val="009C2342"/>
    <w:rsid w:val="009C2522"/>
    <w:rsid w:val="009C25B4"/>
    <w:rsid w:val="009C2A3F"/>
    <w:rsid w:val="009C379D"/>
    <w:rsid w:val="009C37AD"/>
    <w:rsid w:val="009C38E9"/>
    <w:rsid w:val="009C3F9C"/>
    <w:rsid w:val="009C45C8"/>
    <w:rsid w:val="009C4722"/>
    <w:rsid w:val="009C49D2"/>
    <w:rsid w:val="009C50C2"/>
    <w:rsid w:val="009C5634"/>
    <w:rsid w:val="009C613E"/>
    <w:rsid w:val="009C6263"/>
    <w:rsid w:val="009C6473"/>
    <w:rsid w:val="009C6659"/>
    <w:rsid w:val="009C69B0"/>
    <w:rsid w:val="009C6A9B"/>
    <w:rsid w:val="009C70FE"/>
    <w:rsid w:val="009C7FB5"/>
    <w:rsid w:val="009D02D3"/>
    <w:rsid w:val="009D059B"/>
    <w:rsid w:val="009D071A"/>
    <w:rsid w:val="009D088C"/>
    <w:rsid w:val="009D0E71"/>
    <w:rsid w:val="009D1E5F"/>
    <w:rsid w:val="009D20AF"/>
    <w:rsid w:val="009D23D9"/>
    <w:rsid w:val="009D2649"/>
    <w:rsid w:val="009D2AF8"/>
    <w:rsid w:val="009D2C03"/>
    <w:rsid w:val="009D313B"/>
    <w:rsid w:val="009D3180"/>
    <w:rsid w:val="009D39E7"/>
    <w:rsid w:val="009D40B5"/>
    <w:rsid w:val="009D449B"/>
    <w:rsid w:val="009D4939"/>
    <w:rsid w:val="009D51FB"/>
    <w:rsid w:val="009D597E"/>
    <w:rsid w:val="009D59B9"/>
    <w:rsid w:val="009D5C7E"/>
    <w:rsid w:val="009D6107"/>
    <w:rsid w:val="009D6518"/>
    <w:rsid w:val="009D6624"/>
    <w:rsid w:val="009D6870"/>
    <w:rsid w:val="009D6DA2"/>
    <w:rsid w:val="009D7150"/>
    <w:rsid w:val="009D7492"/>
    <w:rsid w:val="009D74E2"/>
    <w:rsid w:val="009D76D6"/>
    <w:rsid w:val="009D7E61"/>
    <w:rsid w:val="009E0763"/>
    <w:rsid w:val="009E0E69"/>
    <w:rsid w:val="009E0F20"/>
    <w:rsid w:val="009E1035"/>
    <w:rsid w:val="009E12C5"/>
    <w:rsid w:val="009E1514"/>
    <w:rsid w:val="009E1910"/>
    <w:rsid w:val="009E1A90"/>
    <w:rsid w:val="009E1BDD"/>
    <w:rsid w:val="009E20C3"/>
    <w:rsid w:val="009E21C6"/>
    <w:rsid w:val="009E280A"/>
    <w:rsid w:val="009E29C7"/>
    <w:rsid w:val="009E2D69"/>
    <w:rsid w:val="009E3360"/>
    <w:rsid w:val="009E3C56"/>
    <w:rsid w:val="009E3D5C"/>
    <w:rsid w:val="009E4223"/>
    <w:rsid w:val="009E4553"/>
    <w:rsid w:val="009E466F"/>
    <w:rsid w:val="009E47BB"/>
    <w:rsid w:val="009E4A37"/>
    <w:rsid w:val="009E4BA6"/>
    <w:rsid w:val="009E51B3"/>
    <w:rsid w:val="009E54E3"/>
    <w:rsid w:val="009E5844"/>
    <w:rsid w:val="009E595F"/>
    <w:rsid w:val="009E6EA7"/>
    <w:rsid w:val="009E7225"/>
    <w:rsid w:val="009E76EB"/>
    <w:rsid w:val="009E7764"/>
    <w:rsid w:val="009E77CD"/>
    <w:rsid w:val="009E7936"/>
    <w:rsid w:val="009E7AA5"/>
    <w:rsid w:val="009E7AF6"/>
    <w:rsid w:val="009E7D04"/>
    <w:rsid w:val="009E7E6F"/>
    <w:rsid w:val="009F0151"/>
    <w:rsid w:val="009F020E"/>
    <w:rsid w:val="009F05D1"/>
    <w:rsid w:val="009F12A7"/>
    <w:rsid w:val="009F14E0"/>
    <w:rsid w:val="009F15D2"/>
    <w:rsid w:val="009F1683"/>
    <w:rsid w:val="009F1C81"/>
    <w:rsid w:val="009F1D4E"/>
    <w:rsid w:val="009F1EC7"/>
    <w:rsid w:val="009F1F15"/>
    <w:rsid w:val="009F2530"/>
    <w:rsid w:val="009F26DD"/>
    <w:rsid w:val="009F319E"/>
    <w:rsid w:val="009F3399"/>
    <w:rsid w:val="009F3A5C"/>
    <w:rsid w:val="009F3F68"/>
    <w:rsid w:val="009F3F8D"/>
    <w:rsid w:val="009F43C4"/>
    <w:rsid w:val="009F46CA"/>
    <w:rsid w:val="009F46D4"/>
    <w:rsid w:val="009F4936"/>
    <w:rsid w:val="009F4A1C"/>
    <w:rsid w:val="009F4B9D"/>
    <w:rsid w:val="009F4EA1"/>
    <w:rsid w:val="009F5081"/>
    <w:rsid w:val="009F52C1"/>
    <w:rsid w:val="009F5321"/>
    <w:rsid w:val="009F558F"/>
    <w:rsid w:val="009F59D9"/>
    <w:rsid w:val="009F5F09"/>
    <w:rsid w:val="009F6090"/>
    <w:rsid w:val="009F6137"/>
    <w:rsid w:val="009F67AD"/>
    <w:rsid w:val="009F68BF"/>
    <w:rsid w:val="009F68F9"/>
    <w:rsid w:val="009F69D1"/>
    <w:rsid w:val="009F6BDE"/>
    <w:rsid w:val="009F6D22"/>
    <w:rsid w:val="009F6F4A"/>
    <w:rsid w:val="009F6FF6"/>
    <w:rsid w:val="009F70B9"/>
    <w:rsid w:val="009F72D0"/>
    <w:rsid w:val="009F7990"/>
    <w:rsid w:val="009F7A99"/>
    <w:rsid w:val="00A000CB"/>
    <w:rsid w:val="00A0036B"/>
    <w:rsid w:val="00A00373"/>
    <w:rsid w:val="00A00571"/>
    <w:rsid w:val="00A0085E"/>
    <w:rsid w:val="00A00C5B"/>
    <w:rsid w:val="00A01700"/>
    <w:rsid w:val="00A01A55"/>
    <w:rsid w:val="00A01E6A"/>
    <w:rsid w:val="00A01F81"/>
    <w:rsid w:val="00A0234E"/>
    <w:rsid w:val="00A023CF"/>
    <w:rsid w:val="00A02464"/>
    <w:rsid w:val="00A02729"/>
    <w:rsid w:val="00A02E0D"/>
    <w:rsid w:val="00A02E15"/>
    <w:rsid w:val="00A0305B"/>
    <w:rsid w:val="00A03AD7"/>
    <w:rsid w:val="00A03B99"/>
    <w:rsid w:val="00A03EC9"/>
    <w:rsid w:val="00A04255"/>
    <w:rsid w:val="00A0428C"/>
    <w:rsid w:val="00A0431E"/>
    <w:rsid w:val="00A0470B"/>
    <w:rsid w:val="00A04D4A"/>
    <w:rsid w:val="00A05149"/>
    <w:rsid w:val="00A052CF"/>
    <w:rsid w:val="00A05C0D"/>
    <w:rsid w:val="00A06450"/>
    <w:rsid w:val="00A0666A"/>
    <w:rsid w:val="00A06A38"/>
    <w:rsid w:val="00A06DA3"/>
    <w:rsid w:val="00A06E88"/>
    <w:rsid w:val="00A0749D"/>
    <w:rsid w:val="00A07813"/>
    <w:rsid w:val="00A07CCD"/>
    <w:rsid w:val="00A100E5"/>
    <w:rsid w:val="00A10351"/>
    <w:rsid w:val="00A10FB5"/>
    <w:rsid w:val="00A11A76"/>
    <w:rsid w:val="00A11AC2"/>
    <w:rsid w:val="00A1229A"/>
    <w:rsid w:val="00A12394"/>
    <w:rsid w:val="00A12492"/>
    <w:rsid w:val="00A1256E"/>
    <w:rsid w:val="00A125A1"/>
    <w:rsid w:val="00A12602"/>
    <w:rsid w:val="00A12B1E"/>
    <w:rsid w:val="00A14499"/>
    <w:rsid w:val="00A14548"/>
    <w:rsid w:val="00A146B5"/>
    <w:rsid w:val="00A147CD"/>
    <w:rsid w:val="00A1483B"/>
    <w:rsid w:val="00A1499A"/>
    <w:rsid w:val="00A14A86"/>
    <w:rsid w:val="00A14D31"/>
    <w:rsid w:val="00A152AA"/>
    <w:rsid w:val="00A16061"/>
    <w:rsid w:val="00A160F9"/>
    <w:rsid w:val="00A1619F"/>
    <w:rsid w:val="00A167C2"/>
    <w:rsid w:val="00A1684F"/>
    <w:rsid w:val="00A168BB"/>
    <w:rsid w:val="00A16B1D"/>
    <w:rsid w:val="00A16F6B"/>
    <w:rsid w:val="00A17C11"/>
    <w:rsid w:val="00A2035F"/>
    <w:rsid w:val="00A20686"/>
    <w:rsid w:val="00A206F6"/>
    <w:rsid w:val="00A20A55"/>
    <w:rsid w:val="00A20B53"/>
    <w:rsid w:val="00A21335"/>
    <w:rsid w:val="00A21379"/>
    <w:rsid w:val="00A21541"/>
    <w:rsid w:val="00A21688"/>
    <w:rsid w:val="00A219A8"/>
    <w:rsid w:val="00A21A0A"/>
    <w:rsid w:val="00A21CE4"/>
    <w:rsid w:val="00A21EB0"/>
    <w:rsid w:val="00A22360"/>
    <w:rsid w:val="00A2240A"/>
    <w:rsid w:val="00A2245E"/>
    <w:rsid w:val="00A228D8"/>
    <w:rsid w:val="00A2290B"/>
    <w:rsid w:val="00A22BC1"/>
    <w:rsid w:val="00A22DEB"/>
    <w:rsid w:val="00A2342A"/>
    <w:rsid w:val="00A23A29"/>
    <w:rsid w:val="00A23C7D"/>
    <w:rsid w:val="00A23DEB"/>
    <w:rsid w:val="00A24335"/>
    <w:rsid w:val="00A2458F"/>
    <w:rsid w:val="00A25146"/>
    <w:rsid w:val="00A257E9"/>
    <w:rsid w:val="00A25812"/>
    <w:rsid w:val="00A2596A"/>
    <w:rsid w:val="00A25B6F"/>
    <w:rsid w:val="00A25E25"/>
    <w:rsid w:val="00A26533"/>
    <w:rsid w:val="00A27072"/>
    <w:rsid w:val="00A277E8"/>
    <w:rsid w:val="00A27D1A"/>
    <w:rsid w:val="00A30180"/>
    <w:rsid w:val="00A301BC"/>
    <w:rsid w:val="00A30412"/>
    <w:rsid w:val="00A3073B"/>
    <w:rsid w:val="00A309A1"/>
    <w:rsid w:val="00A30A64"/>
    <w:rsid w:val="00A30E0D"/>
    <w:rsid w:val="00A3123F"/>
    <w:rsid w:val="00A3162E"/>
    <w:rsid w:val="00A31968"/>
    <w:rsid w:val="00A3199A"/>
    <w:rsid w:val="00A31B38"/>
    <w:rsid w:val="00A31E28"/>
    <w:rsid w:val="00A31EA7"/>
    <w:rsid w:val="00A321C7"/>
    <w:rsid w:val="00A32466"/>
    <w:rsid w:val="00A3251C"/>
    <w:rsid w:val="00A32721"/>
    <w:rsid w:val="00A32FD7"/>
    <w:rsid w:val="00A335EF"/>
    <w:rsid w:val="00A34161"/>
    <w:rsid w:val="00A34835"/>
    <w:rsid w:val="00A34A63"/>
    <w:rsid w:val="00A34CD8"/>
    <w:rsid w:val="00A35224"/>
    <w:rsid w:val="00A35244"/>
    <w:rsid w:val="00A3526F"/>
    <w:rsid w:val="00A356D5"/>
    <w:rsid w:val="00A35897"/>
    <w:rsid w:val="00A35904"/>
    <w:rsid w:val="00A35976"/>
    <w:rsid w:val="00A36A67"/>
    <w:rsid w:val="00A36D7B"/>
    <w:rsid w:val="00A36E79"/>
    <w:rsid w:val="00A374D1"/>
    <w:rsid w:val="00A3783D"/>
    <w:rsid w:val="00A4003D"/>
    <w:rsid w:val="00A40611"/>
    <w:rsid w:val="00A40B2C"/>
    <w:rsid w:val="00A414C0"/>
    <w:rsid w:val="00A416AA"/>
    <w:rsid w:val="00A416DC"/>
    <w:rsid w:val="00A4176F"/>
    <w:rsid w:val="00A41970"/>
    <w:rsid w:val="00A419B2"/>
    <w:rsid w:val="00A41B0B"/>
    <w:rsid w:val="00A42C8E"/>
    <w:rsid w:val="00A42E86"/>
    <w:rsid w:val="00A43054"/>
    <w:rsid w:val="00A43144"/>
    <w:rsid w:val="00A43392"/>
    <w:rsid w:val="00A43977"/>
    <w:rsid w:val="00A43BEA"/>
    <w:rsid w:val="00A43C0A"/>
    <w:rsid w:val="00A43D72"/>
    <w:rsid w:val="00A442AB"/>
    <w:rsid w:val="00A449E1"/>
    <w:rsid w:val="00A452D4"/>
    <w:rsid w:val="00A4592A"/>
    <w:rsid w:val="00A45D37"/>
    <w:rsid w:val="00A46353"/>
    <w:rsid w:val="00A46C06"/>
    <w:rsid w:val="00A4735D"/>
    <w:rsid w:val="00A4758F"/>
    <w:rsid w:val="00A47758"/>
    <w:rsid w:val="00A4786A"/>
    <w:rsid w:val="00A47952"/>
    <w:rsid w:val="00A4797C"/>
    <w:rsid w:val="00A479DA"/>
    <w:rsid w:val="00A47CD2"/>
    <w:rsid w:val="00A502E5"/>
    <w:rsid w:val="00A50717"/>
    <w:rsid w:val="00A50D06"/>
    <w:rsid w:val="00A50E88"/>
    <w:rsid w:val="00A5110E"/>
    <w:rsid w:val="00A51739"/>
    <w:rsid w:val="00A51B06"/>
    <w:rsid w:val="00A52115"/>
    <w:rsid w:val="00A52201"/>
    <w:rsid w:val="00A522DB"/>
    <w:rsid w:val="00A5287C"/>
    <w:rsid w:val="00A52FFE"/>
    <w:rsid w:val="00A544C0"/>
    <w:rsid w:val="00A5464E"/>
    <w:rsid w:val="00A548B5"/>
    <w:rsid w:val="00A55355"/>
    <w:rsid w:val="00A55456"/>
    <w:rsid w:val="00A55DC7"/>
    <w:rsid w:val="00A5668A"/>
    <w:rsid w:val="00A56A73"/>
    <w:rsid w:val="00A56C81"/>
    <w:rsid w:val="00A56CE6"/>
    <w:rsid w:val="00A57322"/>
    <w:rsid w:val="00A575EA"/>
    <w:rsid w:val="00A6009E"/>
    <w:rsid w:val="00A60340"/>
    <w:rsid w:val="00A60421"/>
    <w:rsid w:val="00A60471"/>
    <w:rsid w:val="00A60A99"/>
    <w:rsid w:val="00A60CDA"/>
    <w:rsid w:val="00A60E49"/>
    <w:rsid w:val="00A60F87"/>
    <w:rsid w:val="00A6113B"/>
    <w:rsid w:val="00A61A62"/>
    <w:rsid w:val="00A61FB1"/>
    <w:rsid w:val="00A6221B"/>
    <w:rsid w:val="00A62328"/>
    <w:rsid w:val="00A62640"/>
    <w:rsid w:val="00A628A0"/>
    <w:rsid w:val="00A62BC8"/>
    <w:rsid w:val="00A6340B"/>
    <w:rsid w:val="00A63F68"/>
    <w:rsid w:val="00A64436"/>
    <w:rsid w:val="00A64A3F"/>
    <w:rsid w:val="00A64D4A"/>
    <w:rsid w:val="00A65256"/>
    <w:rsid w:val="00A65831"/>
    <w:rsid w:val="00A65F21"/>
    <w:rsid w:val="00A6662F"/>
    <w:rsid w:val="00A6690B"/>
    <w:rsid w:val="00A66947"/>
    <w:rsid w:val="00A66979"/>
    <w:rsid w:val="00A66A2E"/>
    <w:rsid w:val="00A66B44"/>
    <w:rsid w:val="00A66C89"/>
    <w:rsid w:val="00A67920"/>
    <w:rsid w:val="00A67FC1"/>
    <w:rsid w:val="00A705E5"/>
    <w:rsid w:val="00A70E76"/>
    <w:rsid w:val="00A70F44"/>
    <w:rsid w:val="00A7158E"/>
    <w:rsid w:val="00A717AC"/>
    <w:rsid w:val="00A719C0"/>
    <w:rsid w:val="00A71BE0"/>
    <w:rsid w:val="00A72637"/>
    <w:rsid w:val="00A72A16"/>
    <w:rsid w:val="00A72ADE"/>
    <w:rsid w:val="00A72B06"/>
    <w:rsid w:val="00A72C25"/>
    <w:rsid w:val="00A72C60"/>
    <w:rsid w:val="00A72F05"/>
    <w:rsid w:val="00A7307E"/>
    <w:rsid w:val="00A7339A"/>
    <w:rsid w:val="00A73FD6"/>
    <w:rsid w:val="00A743D8"/>
    <w:rsid w:val="00A7446E"/>
    <w:rsid w:val="00A74D31"/>
    <w:rsid w:val="00A752DF"/>
    <w:rsid w:val="00A7548D"/>
    <w:rsid w:val="00A75888"/>
    <w:rsid w:val="00A75BC6"/>
    <w:rsid w:val="00A76115"/>
    <w:rsid w:val="00A7642B"/>
    <w:rsid w:val="00A76621"/>
    <w:rsid w:val="00A76694"/>
    <w:rsid w:val="00A767FA"/>
    <w:rsid w:val="00A769B2"/>
    <w:rsid w:val="00A76A52"/>
    <w:rsid w:val="00A77647"/>
    <w:rsid w:val="00A77B64"/>
    <w:rsid w:val="00A77FE7"/>
    <w:rsid w:val="00A80199"/>
    <w:rsid w:val="00A80A95"/>
    <w:rsid w:val="00A80CEC"/>
    <w:rsid w:val="00A80E49"/>
    <w:rsid w:val="00A80F11"/>
    <w:rsid w:val="00A8109C"/>
    <w:rsid w:val="00A81C9B"/>
    <w:rsid w:val="00A81D78"/>
    <w:rsid w:val="00A82165"/>
    <w:rsid w:val="00A82851"/>
    <w:rsid w:val="00A83127"/>
    <w:rsid w:val="00A83215"/>
    <w:rsid w:val="00A83503"/>
    <w:rsid w:val="00A83544"/>
    <w:rsid w:val="00A83FF5"/>
    <w:rsid w:val="00A84858"/>
    <w:rsid w:val="00A8494A"/>
    <w:rsid w:val="00A84B5F"/>
    <w:rsid w:val="00A8553C"/>
    <w:rsid w:val="00A85C49"/>
    <w:rsid w:val="00A8601D"/>
    <w:rsid w:val="00A86184"/>
    <w:rsid w:val="00A86A98"/>
    <w:rsid w:val="00A86F75"/>
    <w:rsid w:val="00A871AF"/>
    <w:rsid w:val="00A8749D"/>
    <w:rsid w:val="00A876D8"/>
    <w:rsid w:val="00A90252"/>
    <w:rsid w:val="00A9099C"/>
    <w:rsid w:val="00A912FB"/>
    <w:rsid w:val="00A91436"/>
    <w:rsid w:val="00A916C5"/>
    <w:rsid w:val="00A916D5"/>
    <w:rsid w:val="00A91F1A"/>
    <w:rsid w:val="00A92833"/>
    <w:rsid w:val="00A92A28"/>
    <w:rsid w:val="00A92DF3"/>
    <w:rsid w:val="00A9302E"/>
    <w:rsid w:val="00A93173"/>
    <w:rsid w:val="00A93521"/>
    <w:rsid w:val="00A936B6"/>
    <w:rsid w:val="00A9373E"/>
    <w:rsid w:val="00A937C8"/>
    <w:rsid w:val="00A93950"/>
    <w:rsid w:val="00A93D8D"/>
    <w:rsid w:val="00A9466C"/>
    <w:rsid w:val="00A94962"/>
    <w:rsid w:val="00A94B78"/>
    <w:rsid w:val="00A955D3"/>
    <w:rsid w:val="00A96BDB"/>
    <w:rsid w:val="00A96C07"/>
    <w:rsid w:val="00A97414"/>
    <w:rsid w:val="00A97433"/>
    <w:rsid w:val="00A97C9A"/>
    <w:rsid w:val="00A97F99"/>
    <w:rsid w:val="00AA0060"/>
    <w:rsid w:val="00AA058A"/>
    <w:rsid w:val="00AA064B"/>
    <w:rsid w:val="00AA0936"/>
    <w:rsid w:val="00AA0B77"/>
    <w:rsid w:val="00AA0F82"/>
    <w:rsid w:val="00AA1247"/>
    <w:rsid w:val="00AA1256"/>
    <w:rsid w:val="00AA1647"/>
    <w:rsid w:val="00AA1A24"/>
    <w:rsid w:val="00AA1EFE"/>
    <w:rsid w:val="00AA2027"/>
    <w:rsid w:val="00AA2155"/>
    <w:rsid w:val="00AA2E7C"/>
    <w:rsid w:val="00AA2F03"/>
    <w:rsid w:val="00AA34C5"/>
    <w:rsid w:val="00AA365B"/>
    <w:rsid w:val="00AA386B"/>
    <w:rsid w:val="00AA3934"/>
    <w:rsid w:val="00AA3C84"/>
    <w:rsid w:val="00AA3D29"/>
    <w:rsid w:val="00AA3E83"/>
    <w:rsid w:val="00AA44B6"/>
    <w:rsid w:val="00AA4610"/>
    <w:rsid w:val="00AA4915"/>
    <w:rsid w:val="00AA544A"/>
    <w:rsid w:val="00AA5748"/>
    <w:rsid w:val="00AA5868"/>
    <w:rsid w:val="00AA6801"/>
    <w:rsid w:val="00AA6887"/>
    <w:rsid w:val="00AA6940"/>
    <w:rsid w:val="00AA6959"/>
    <w:rsid w:val="00AA6A45"/>
    <w:rsid w:val="00AA7033"/>
    <w:rsid w:val="00AA74D1"/>
    <w:rsid w:val="00AA7812"/>
    <w:rsid w:val="00AB006B"/>
    <w:rsid w:val="00AB00BC"/>
    <w:rsid w:val="00AB04E1"/>
    <w:rsid w:val="00AB0B57"/>
    <w:rsid w:val="00AB11A0"/>
    <w:rsid w:val="00AB134E"/>
    <w:rsid w:val="00AB18DF"/>
    <w:rsid w:val="00AB1E5E"/>
    <w:rsid w:val="00AB21AE"/>
    <w:rsid w:val="00AB2313"/>
    <w:rsid w:val="00AB233D"/>
    <w:rsid w:val="00AB268F"/>
    <w:rsid w:val="00AB2B6C"/>
    <w:rsid w:val="00AB2BA0"/>
    <w:rsid w:val="00AB2F4A"/>
    <w:rsid w:val="00AB3E83"/>
    <w:rsid w:val="00AB4366"/>
    <w:rsid w:val="00AB47F3"/>
    <w:rsid w:val="00AB49CF"/>
    <w:rsid w:val="00AB5166"/>
    <w:rsid w:val="00AB51AE"/>
    <w:rsid w:val="00AB54C8"/>
    <w:rsid w:val="00AB577A"/>
    <w:rsid w:val="00AB5C4D"/>
    <w:rsid w:val="00AB5C5F"/>
    <w:rsid w:val="00AB621D"/>
    <w:rsid w:val="00AB62C5"/>
    <w:rsid w:val="00AB640B"/>
    <w:rsid w:val="00AB6AA1"/>
    <w:rsid w:val="00AB6CF9"/>
    <w:rsid w:val="00AB77EE"/>
    <w:rsid w:val="00AB79BA"/>
    <w:rsid w:val="00AB7EA5"/>
    <w:rsid w:val="00AC06B8"/>
    <w:rsid w:val="00AC0AB1"/>
    <w:rsid w:val="00AC0D4B"/>
    <w:rsid w:val="00AC0E93"/>
    <w:rsid w:val="00AC0F7D"/>
    <w:rsid w:val="00AC148F"/>
    <w:rsid w:val="00AC1A66"/>
    <w:rsid w:val="00AC1AD6"/>
    <w:rsid w:val="00AC1DE8"/>
    <w:rsid w:val="00AC202D"/>
    <w:rsid w:val="00AC2302"/>
    <w:rsid w:val="00AC260F"/>
    <w:rsid w:val="00AC2662"/>
    <w:rsid w:val="00AC2771"/>
    <w:rsid w:val="00AC280D"/>
    <w:rsid w:val="00AC29B5"/>
    <w:rsid w:val="00AC321F"/>
    <w:rsid w:val="00AC348A"/>
    <w:rsid w:val="00AC3657"/>
    <w:rsid w:val="00AC3720"/>
    <w:rsid w:val="00AC3841"/>
    <w:rsid w:val="00AC4DE3"/>
    <w:rsid w:val="00AC51A9"/>
    <w:rsid w:val="00AC5652"/>
    <w:rsid w:val="00AC587F"/>
    <w:rsid w:val="00AC5B73"/>
    <w:rsid w:val="00AC5BDD"/>
    <w:rsid w:val="00AC5C67"/>
    <w:rsid w:val="00AC5FDB"/>
    <w:rsid w:val="00AC62FB"/>
    <w:rsid w:val="00AC7554"/>
    <w:rsid w:val="00AC7576"/>
    <w:rsid w:val="00AC79C2"/>
    <w:rsid w:val="00AD05D6"/>
    <w:rsid w:val="00AD0815"/>
    <w:rsid w:val="00AD0EEF"/>
    <w:rsid w:val="00AD1B66"/>
    <w:rsid w:val="00AD1C46"/>
    <w:rsid w:val="00AD2077"/>
    <w:rsid w:val="00AD20FF"/>
    <w:rsid w:val="00AD222C"/>
    <w:rsid w:val="00AD227F"/>
    <w:rsid w:val="00AD258D"/>
    <w:rsid w:val="00AD28FE"/>
    <w:rsid w:val="00AD31FE"/>
    <w:rsid w:val="00AD3400"/>
    <w:rsid w:val="00AD3658"/>
    <w:rsid w:val="00AD3777"/>
    <w:rsid w:val="00AD394E"/>
    <w:rsid w:val="00AD39BE"/>
    <w:rsid w:val="00AD430A"/>
    <w:rsid w:val="00AD488C"/>
    <w:rsid w:val="00AD5261"/>
    <w:rsid w:val="00AD52BF"/>
    <w:rsid w:val="00AD5F43"/>
    <w:rsid w:val="00AD621C"/>
    <w:rsid w:val="00AD644F"/>
    <w:rsid w:val="00AD672B"/>
    <w:rsid w:val="00AD6B87"/>
    <w:rsid w:val="00AD6E75"/>
    <w:rsid w:val="00AD6FB1"/>
    <w:rsid w:val="00AD749D"/>
    <w:rsid w:val="00AD7CF3"/>
    <w:rsid w:val="00AE0AC5"/>
    <w:rsid w:val="00AE0E06"/>
    <w:rsid w:val="00AE10FF"/>
    <w:rsid w:val="00AE1D17"/>
    <w:rsid w:val="00AE2510"/>
    <w:rsid w:val="00AE29E5"/>
    <w:rsid w:val="00AE2E08"/>
    <w:rsid w:val="00AE3FED"/>
    <w:rsid w:val="00AE4174"/>
    <w:rsid w:val="00AE42EB"/>
    <w:rsid w:val="00AE4917"/>
    <w:rsid w:val="00AE4B72"/>
    <w:rsid w:val="00AE4C46"/>
    <w:rsid w:val="00AE4DF7"/>
    <w:rsid w:val="00AE500D"/>
    <w:rsid w:val="00AE52DE"/>
    <w:rsid w:val="00AE53EC"/>
    <w:rsid w:val="00AE53F1"/>
    <w:rsid w:val="00AE548F"/>
    <w:rsid w:val="00AE5819"/>
    <w:rsid w:val="00AE620A"/>
    <w:rsid w:val="00AE6A65"/>
    <w:rsid w:val="00AE6D0E"/>
    <w:rsid w:val="00AE6FB1"/>
    <w:rsid w:val="00AE735D"/>
    <w:rsid w:val="00AE7509"/>
    <w:rsid w:val="00AE7EE5"/>
    <w:rsid w:val="00AF1072"/>
    <w:rsid w:val="00AF1BAD"/>
    <w:rsid w:val="00AF1D40"/>
    <w:rsid w:val="00AF2176"/>
    <w:rsid w:val="00AF219A"/>
    <w:rsid w:val="00AF2208"/>
    <w:rsid w:val="00AF23F4"/>
    <w:rsid w:val="00AF287A"/>
    <w:rsid w:val="00AF2A0A"/>
    <w:rsid w:val="00AF2A84"/>
    <w:rsid w:val="00AF2C05"/>
    <w:rsid w:val="00AF2D06"/>
    <w:rsid w:val="00AF340D"/>
    <w:rsid w:val="00AF3423"/>
    <w:rsid w:val="00AF3BFE"/>
    <w:rsid w:val="00AF3F32"/>
    <w:rsid w:val="00AF43E5"/>
    <w:rsid w:val="00AF45DE"/>
    <w:rsid w:val="00AF49C7"/>
    <w:rsid w:val="00AF4D7A"/>
    <w:rsid w:val="00AF5379"/>
    <w:rsid w:val="00AF54F4"/>
    <w:rsid w:val="00AF5982"/>
    <w:rsid w:val="00AF5B83"/>
    <w:rsid w:val="00AF5D10"/>
    <w:rsid w:val="00AF5D3E"/>
    <w:rsid w:val="00AF6050"/>
    <w:rsid w:val="00AF6729"/>
    <w:rsid w:val="00AF6801"/>
    <w:rsid w:val="00AF6F95"/>
    <w:rsid w:val="00AF727D"/>
    <w:rsid w:val="00AF7478"/>
    <w:rsid w:val="00AF7492"/>
    <w:rsid w:val="00AF77B8"/>
    <w:rsid w:val="00AF7B3D"/>
    <w:rsid w:val="00AF7D4E"/>
    <w:rsid w:val="00B00F4B"/>
    <w:rsid w:val="00B0155F"/>
    <w:rsid w:val="00B015F0"/>
    <w:rsid w:val="00B01F46"/>
    <w:rsid w:val="00B020AE"/>
    <w:rsid w:val="00B02177"/>
    <w:rsid w:val="00B027B4"/>
    <w:rsid w:val="00B027E5"/>
    <w:rsid w:val="00B0286A"/>
    <w:rsid w:val="00B028F3"/>
    <w:rsid w:val="00B02B62"/>
    <w:rsid w:val="00B03429"/>
    <w:rsid w:val="00B03835"/>
    <w:rsid w:val="00B03CB4"/>
    <w:rsid w:val="00B0407B"/>
    <w:rsid w:val="00B044A5"/>
    <w:rsid w:val="00B046A7"/>
    <w:rsid w:val="00B04B86"/>
    <w:rsid w:val="00B05094"/>
    <w:rsid w:val="00B053E8"/>
    <w:rsid w:val="00B054F0"/>
    <w:rsid w:val="00B05607"/>
    <w:rsid w:val="00B057C0"/>
    <w:rsid w:val="00B0612B"/>
    <w:rsid w:val="00B061FF"/>
    <w:rsid w:val="00B063FF"/>
    <w:rsid w:val="00B0675A"/>
    <w:rsid w:val="00B075C4"/>
    <w:rsid w:val="00B07949"/>
    <w:rsid w:val="00B102BB"/>
    <w:rsid w:val="00B105BE"/>
    <w:rsid w:val="00B10644"/>
    <w:rsid w:val="00B10731"/>
    <w:rsid w:val="00B1077F"/>
    <w:rsid w:val="00B107E0"/>
    <w:rsid w:val="00B1130C"/>
    <w:rsid w:val="00B1166A"/>
    <w:rsid w:val="00B11986"/>
    <w:rsid w:val="00B11ED9"/>
    <w:rsid w:val="00B1211B"/>
    <w:rsid w:val="00B12239"/>
    <w:rsid w:val="00B122B8"/>
    <w:rsid w:val="00B12348"/>
    <w:rsid w:val="00B124A6"/>
    <w:rsid w:val="00B12A29"/>
    <w:rsid w:val="00B12BFA"/>
    <w:rsid w:val="00B12F12"/>
    <w:rsid w:val="00B135A0"/>
    <w:rsid w:val="00B13671"/>
    <w:rsid w:val="00B13753"/>
    <w:rsid w:val="00B13DBD"/>
    <w:rsid w:val="00B1449E"/>
    <w:rsid w:val="00B14B3F"/>
    <w:rsid w:val="00B14DA8"/>
    <w:rsid w:val="00B151DA"/>
    <w:rsid w:val="00B1541E"/>
    <w:rsid w:val="00B1569B"/>
    <w:rsid w:val="00B15C32"/>
    <w:rsid w:val="00B16011"/>
    <w:rsid w:val="00B16566"/>
    <w:rsid w:val="00B16A64"/>
    <w:rsid w:val="00B16CCE"/>
    <w:rsid w:val="00B16F9D"/>
    <w:rsid w:val="00B1735E"/>
    <w:rsid w:val="00B17769"/>
    <w:rsid w:val="00B201AA"/>
    <w:rsid w:val="00B20635"/>
    <w:rsid w:val="00B20BCB"/>
    <w:rsid w:val="00B20FCD"/>
    <w:rsid w:val="00B21450"/>
    <w:rsid w:val="00B220E6"/>
    <w:rsid w:val="00B226DD"/>
    <w:rsid w:val="00B22923"/>
    <w:rsid w:val="00B22B6D"/>
    <w:rsid w:val="00B22C90"/>
    <w:rsid w:val="00B22F1E"/>
    <w:rsid w:val="00B22FF7"/>
    <w:rsid w:val="00B23C6F"/>
    <w:rsid w:val="00B23CD9"/>
    <w:rsid w:val="00B23D01"/>
    <w:rsid w:val="00B23D0A"/>
    <w:rsid w:val="00B23EBE"/>
    <w:rsid w:val="00B2452E"/>
    <w:rsid w:val="00B253BC"/>
    <w:rsid w:val="00B260FB"/>
    <w:rsid w:val="00B26174"/>
    <w:rsid w:val="00B26526"/>
    <w:rsid w:val="00B26C5B"/>
    <w:rsid w:val="00B26F43"/>
    <w:rsid w:val="00B2703D"/>
    <w:rsid w:val="00B2730E"/>
    <w:rsid w:val="00B27D65"/>
    <w:rsid w:val="00B30015"/>
    <w:rsid w:val="00B3014D"/>
    <w:rsid w:val="00B3021B"/>
    <w:rsid w:val="00B3024D"/>
    <w:rsid w:val="00B30336"/>
    <w:rsid w:val="00B30D60"/>
    <w:rsid w:val="00B30EC1"/>
    <w:rsid w:val="00B3139E"/>
    <w:rsid w:val="00B31412"/>
    <w:rsid w:val="00B31470"/>
    <w:rsid w:val="00B315E5"/>
    <w:rsid w:val="00B31605"/>
    <w:rsid w:val="00B316B8"/>
    <w:rsid w:val="00B318E1"/>
    <w:rsid w:val="00B32963"/>
    <w:rsid w:val="00B32A75"/>
    <w:rsid w:val="00B33236"/>
    <w:rsid w:val="00B33370"/>
    <w:rsid w:val="00B33D5E"/>
    <w:rsid w:val="00B3452B"/>
    <w:rsid w:val="00B348CF"/>
    <w:rsid w:val="00B34BE7"/>
    <w:rsid w:val="00B34D89"/>
    <w:rsid w:val="00B35B53"/>
    <w:rsid w:val="00B35E5B"/>
    <w:rsid w:val="00B3610D"/>
    <w:rsid w:val="00B364D0"/>
    <w:rsid w:val="00B374CC"/>
    <w:rsid w:val="00B37C70"/>
    <w:rsid w:val="00B40094"/>
    <w:rsid w:val="00B402C0"/>
    <w:rsid w:val="00B406C5"/>
    <w:rsid w:val="00B41017"/>
    <w:rsid w:val="00B417D5"/>
    <w:rsid w:val="00B419C8"/>
    <w:rsid w:val="00B429C8"/>
    <w:rsid w:val="00B4364F"/>
    <w:rsid w:val="00B43960"/>
    <w:rsid w:val="00B43D15"/>
    <w:rsid w:val="00B440A0"/>
    <w:rsid w:val="00B44173"/>
    <w:rsid w:val="00B4434E"/>
    <w:rsid w:val="00B4443A"/>
    <w:rsid w:val="00B4445B"/>
    <w:rsid w:val="00B44858"/>
    <w:rsid w:val="00B45708"/>
    <w:rsid w:val="00B4587B"/>
    <w:rsid w:val="00B45B46"/>
    <w:rsid w:val="00B461A5"/>
    <w:rsid w:val="00B46202"/>
    <w:rsid w:val="00B4641C"/>
    <w:rsid w:val="00B46476"/>
    <w:rsid w:val="00B46AC1"/>
    <w:rsid w:val="00B46B87"/>
    <w:rsid w:val="00B46EF6"/>
    <w:rsid w:val="00B47C00"/>
    <w:rsid w:val="00B500D2"/>
    <w:rsid w:val="00B5144D"/>
    <w:rsid w:val="00B516C6"/>
    <w:rsid w:val="00B52035"/>
    <w:rsid w:val="00B520EB"/>
    <w:rsid w:val="00B52C15"/>
    <w:rsid w:val="00B52C3D"/>
    <w:rsid w:val="00B53289"/>
    <w:rsid w:val="00B53909"/>
    <w:rsid w:val="00B53C94"/>
    <w:rsid w:val="00B5413B"/>
    <w:rsid w:val="00B542EA"/>
    <w:rsid w:val="00B54457"/>
    <w:rsid w:val="00B5467B"/>
    <w:rsid w:val="00B546F2"/>
    <w:rsid w:val="00B549CB"/>
    <w:rsid w:val="00B54B20"/>
    <w:rsid w:val="00B54EAA"/>
    <w:rsid w:val="00B5574B"/>
    <w:rsid w:val="00B55885"/>
    <w:rsid w:val="00B55AA1"/>
    <w:rsid w:val="00B55EEB"/>
    <w:rsid w:val="00B5613C"/>
    <w:rsid w:val="00B562A1"/>
    <w:rsid w:val="00B56A4C"/>
    <w:rsid w:val="00B56A5B"/>
    <w:rsid w:val="00B56E4E"/>
    <w:rsid w:val="00B571BC"/>
    <w:rsid w:val="00B57243"/>
    <w:rsid w:val="00B57353"/>
    <w:rsid w:val="00B57957"/>
    <w:rsid w:val="00B57AAF"/>
    <w:rsid w:val="00B606F2"/>
    <w:rsid w:val="00B6079F"/>
    <w:rsid w:val="00B60B6C"/>
    <w:rsid w:val="00B60C11"/>
    <w:rsid w:val="00B60E27"/>
    <w:rsid w:val="00B60EFF"/>
    <w:rsid w:val="00B61781"/>
    <w:rsid w:val="00B61B4D"/>
    <w:rsid w:val="00B624B7"/>
    <w:rsid w:val="00B628E5"/>
    <w:rsid w:val="00B632AC"/>
    <w:rsid w:val="00B636EB"/>
    <w:rsid w:val="00B63CA3"/>
    <w:rsid w:val="00B642F3"/>
    <w:rsid w:val="00B6498D"/>
    <w:rsid w:val="00B64A75"/>
    <w:rsid w:val="00B64ABC"/>
    <w:rsid w:val="00B64DBB"/>
    <w:rsid w:val="00B66426"/>
    <w:rsid w:val="00B6684E"/>
    <w:rsid w:val="00B66BD4"/>
    <w:rsid w:val="00B66BD7"/>
    <w:rsid w:val="00B66D95"/>
    <w:rsid w:val="00B66E99"/>
    <w:rsid w:val="00B66FFB"/>
    <w:rsid w:val="00B67750"/>
    <w:rsid w:val="00B67A22"/>
    <w:rsid w:val="00B67A69"/>
    <w:rsid w:val="00B67C0B"/>
    <w:rsid w:val="00B67F0E"/>
    <w:rsid w:val="00B710E7"/>
    <w:rsid w:val="00B711C9"/>
    <w:rsid w:val="00B71332"/>
    <w:rsid w:val="00B717BC"/>
    <w:rsid w:val="00B72233"/>
    <w:rsid w:val="00B72310"/>
    <w:rsid w:val="00B72A61"/>
    <w:rsid w:val="00B72DC4"/>
    <w:rsid w:val="00B734A5"/>
    <w:rsid w:val="00B7370E"/>
    <w:rsid w:val="00B73EEB"/>
    <w:rsid w:val="00B7486F"/>
    <w:rsid w:val="00B74A7A"/>
    <w:rsid w:val="00B74BC3"/>
    <w:rsid w:val="00B74CB4"/>
    <w:rsid w:val="00B74DE7"/>
    <w:rsid w:val="00B74FE0"/>
    <w:rsid w:val="00B757B2"/>
    <w:rsid w:val="00B7580D"/>
    <w:rsid w:val="00B7591A"/>
    <w:rsid w:val="00B76025"/>
    <w:rsid w:val="00B76685"/>
    <w:rsid w:val="00B7698D"/>
    <w:rsid w:val="00B7739F"/>
    <w:rsid w:val="00B77502"/>
    <w:rsid w:val="00B77FAE"/>
    <w:rsid w:val="00B800DB"/>
    <w:rsid w:val="00B80638"/>
    <w:rsid w:val="00B80B5B"/>
    <w:rsid w:val="00B81002"/>
    <w:rsid w:val="00B810A7"/>
    <w:rsid w:val="00B812FB"/>
    <w:rsid w:val="00B81429"/>
    <w:rsid w:val="00B815C5"/>
    <w:rsid w:val="00B8193C"/>
    <w:rsid w:val="00B81E83"/>
    <w:rsid w:val="00B81FCC"/>
    <w:rsid w:val="00B82463"/>
    <w:rsid w:val="00B827E1"/>
    <w:rsid w:val="00B82B86"/>
    <w:rsid w:val="00B8368E"/>
    <w:rsid w:val="00B83765"/>
    <w:rsid w:val="00B83E3B"/>
    <w:rsid w:val="00B83F38"/>
    <w:rsid w:val="00B84648"/>
    <w:rsid w:val="00B84C4E"/>
    <w:rsid w:val="00B84C98"/>
    <w:rsid w:val="00B851D1"/>
    <w:rsid w:val="00B85D27"/>
    <w:rsid w:val="00B85FF7"/>
    <w:rsid w:val="00B86758"/>
    <w:rsid w:val="00B86973"/>
    <w:rsid w:val="00B87406"/>
    <w:rsid w:val="00B8741F"/>
    <w:rsid w:val="00B875A9"/>
    <w:rsid w:val="00B87A59"/>
    <w:rsid w:val="00B87A63"/>
    <w:rsid w:val="00B90631"/>
    <w:rsid w:val="00B9065D"/>
    <w:rsid w:val="00B906BE"/>
    <w:rsid w:val="00B90CA9"/>
    <w:rsid w:val="00B915D2"/>
    <w:rsid w:val="00B91EDB"/>
    <w:rsid w:val="00B92707"/>
    <w:rsid w:val="00B92C49"/>
    <w:rsid w:val="00B92F90"/>
    <w:rsid w:val="00B92FB1"/>
    <w:rsid w:val="00B93BDC"/>
    <w:rsid w:val="00B93E82"/>
    <w:rsid w:val="00B93FF8"/>
    <w:rsid w:val="00B943C6"/>
    <w:rsid w:val="00B95070"/>
    <w:rsid w:val="00B95C16"/>
    <w:rsid w:val="00B95C3C"/>
    <w:rsid w:val="00B9667A"/>
    <w:rsid w:val="00B97033"/>
    <w:rsid w:val="00B97C71"/>
    <w:rsid w:val="00B97D03"/>
    <w:rsid w:val="00BA0018"/>
    <w:rsid w:val="00BA0D1A"/>
    <w:rsid w:val="00BA0FC4"/>
    <w:rsid w:val="00BA1211"/>
    <w:rsid w:val="00BA138A"/>
    <w:rsid w:val="00BA1B75"/>
    <w:rsid w:val="00BA1E40"/>
    <w:rsid w:val="00BA2A6D"/>
    <w:rsid w:val="00BA2BB8"/>
    <w:rsid w:val="00BA2DAB"/>
    <w:rsid w:val="00BA2E3C"/>
    <w:rsid w:val="00BA38CD"/>
    <w:rsid w:val="00BA412B"/>
    <w:rsid w:val="00BA4193"/>
    <w:rsid w:val="00BA4461"/>
    <w:rsid w:val="00BA44F1"/>
    <w:rsid w:val="00BA459E"/>
    <w:rsid w:val="00BA45AD"/>
    <w:rsid w:val="00BA45F1"/>
    <w:rsid w:val="00BA46D1"/>
    <w:rsid w:val="00BA4773"/>
    <w:rsid w:val="00BA4995"/>
    <w:rsid w:val="00BA4DFB"/>
    <w:rsid w:val="00BA4E05"/>
    <w:rsid w:val="00BA50B5"/>
    <w:rsid w:val="00BA619C"/>
    <w:rsid w:val="00BA6295"/>
    <w:rsid w:val="00BA62CA"/>
    <w:rsid w:val="00BA65CE"/>
    <w:rsid w:val="00BA6C2F"/>
    <w:rsid w:val="00BA6E00"/>
    <w:rsid w:val="00BA6F81"/>
    <w:rsid w:val="00BA73E2"/>
    <w:rsid w:val="00BA74E0"/>
    <w:rsid w:val="00BA74F5"/>
    <w:rsid w:val="00BA786C"/>
    <w:rsid w:val="00BA7B17"/>
    <w:rsid w:val="00BB003B"/>
    <w:rsid w:val="00BB0610"/>
    <w:rsid w:val="00BB0741"/>
    <w:rsid w:val="00BB0789"/>
    <w:rsid w:val="00BB0C8D"/>
    <w:rsid w:val="00BB0CEF"/>
    <w:rsid w:val="00BB0CFC"/>
    <w:rsid w:val="00BB0ED2"/>
    <w:rsid w:val="00BB12E4"/>
    <w:rsid w:val="00BB1913"/>
    <w:rsid w:val="00BB1EC8"/>
    <w:rsid w:val="00BB1EF5"/>
    <w:rsid w:val="00BB250E"/>
    <w:rsid w:val="00BB2FEC"/>
    <w:rsid w:val="00BB30E4"/>
    <w:rsid w:val="00BB3497"/>
    <w:rsid w:val="00BB3E7B"/>
    <w:rsid w:val="00BB4677"/>
    <w:rsid w:val="00BB4F5D"/>
    <w:rsid w:val="00BB5A64"/>
    <w:rsid w:val="00BB63AB"/>
    <w:rsid w:val="00BB6F34"/>
    <w:rsid w:val="00BB7C83"/>
    <w:rsid w:val="00BC0AD2"/>
    <w:rsid w:val="00BC0F61"/>
    <w:rsid w:val="00BC1243"/>
    <w:rsid w:val="00BC1562"/>
    <w:rsid w:val="00BC1708"/>
    <w:rsid w:val="00BC23FF"/>
    <w:rsid w:val="00BC26C7"/>
    <w:rsid w:val="00BC2E03"/>
    <w:rsid w:val="00BC32CF"/>
    <w:rsid w:val="00BC41DF"/>
    <w:rsid w:val="00BC4414"/>
    <w:rsid w:val="00BC470C"/>
    <w:rsid w:val="00BC54C2"/>
    <w:rsid w:val="00BC57DB"/>
    <w:rsid w:val="00BC5AF8"/>
    <w:rsid w:val="00BC5D77"/>
    <w:rsid w:val="00BC5E91"/>
    <w:rsid w:val="00BC605C"/>
    <w:rsid w:val="00BC6100"/>
    <w:rsid w:val="00BC62DF"/>
    <w:rsid w:val="00BC6D60"/>
    <w:rsid w:val="00BC7D05"/>
    <w:rsid w:val="00BD043E"/>
    <w:rsid w:val="00BD0AC3"/>
    <w:rsid w:val="00BD0B11"/>
    <w:rsid w:val="00BD0F60"/>
    <w:rsid w:val="00BD1189"/>
    <w:rsid w:val="00BD14B0"/>
    <w:rsid w:val="00BD19D2"/>
    <w:rsid w:val="00BD1F67"/>
    <w:rsid w:val="00BD20B1"/>
    <w:rsid w:val="00BD2510"/>
    <w:rsid w:val="00BD2A00"/>
    <w:rsid w:val="00BD2ADB"/>
    <w:rsid w:val="00BD2B85"/>
    <w:rsid w:val="00BD2BF4"/>
    <w:rsid w:val="00BD3946"/>
    <w:rsid w:val="00BD3979"/>
    <w:rsid w:val="00BD3EB7"/>
    <w:rsid w:val="00BD3F70"/>
    <w:rsid w:val="00BD41DE"/>
    <w:rsid w:val="00BD4A94"/>
    <w:rsid w:val="00BD4F85"/>
    <w:rsid w:val="00BD5174"/>
    <w:rsid w:val="00BD58D3"/>
    <w:rsid w:val="00BD5C47"/>
    <w:rsid w:val="00BD5DB5"/>
    <w:rsid w:val="00BD67AF"/>
    <w:rsid w:val="00BD6A6A"/>
    <w:rsid w:val="00BD6C1F"/>
    <w:rsid w:val="00BD6DFB"/>
    <w:rsid w:val="00BD70F1"/>
    <w:rsid w:val="00BD7263"/>
    <w:rsid w:val="00BD7306"/>
    <w:rsid w:val="00BD7483"/>
    <w:rsid w:val="00BD787E"/>
    <w:rsid w:val="00BD7B51"/>
    <w:rsid w:val="00BD7C0B"/>
    <w:rsid w:val="00BE043F"/>
    <w:rsid w:val="00BE05B7"/>
    <w:rsid w:val="00BE07D5"/>
    <w:rsid w:val="00BE0AE0"/>
    <w:rsid w:val="00BE0C96"/>
    <w:rsid w:val="00BE0D9C"/>
    <w:rsid w:val="00BE0FC4"/>
    <w:rsid w:val="00BE1376"/>
    <w:rsid w:val="00BE17BD"/>
    <w:rsid w:val="00BE1A7A"/>
    <w:rsid w:val="00BE329A"/>
    <w:rsid w:val="00BE3455"/>
    <w:rsid w:val="00BE3463"/>
    <w:rsid w:val="00BE355E"/>
    <w:rsid w:val="00BE3A95"/>
    <w:rsid w:val="00BE3BFE"/>
    <w:rsid w:val="00BE46CE"/>
    <w:rsid w:val="00BE49CE"/>
    <w:rsid w:val="00BE4A2A"/>
    <w:rsid w:val="00BE4A5A"/>
    <w:rsid w:val="00BE4C03"/>
    <w:rsid w:val="00BE578F"/>
    <w:rsid w:val="00BE5E22"/>
    <w:rsid w:val="00BE5E3D"/>
    <w:rsid w:val="00BE68B3"/>
    <w:rsid w:val="00BE6990"/>
    <w:rsid w:val="00BE6C3D"/>
    <w:rsid w:val="00BE6F7B"/>
    <w:rsid w:val="00BE769B"/>
    <w:rsid w:val="00BF03E5"/>
    <w:rsid w:val="00BF094F"/>
    <w:rsid w:val="00BF166D"/>
    <w:rsid w:val="00BF1AF1"/>
    <w:rsid w:val="00BF2AED"/>
    <w:rsid w:val="00BF2B17"/>
    <w:rsid w:val="00BF37F9"/>
    <w:rsid w:val="00BF3BCF"/>
    <w:rsid w:val="00BF3E09"/>
    <w:rsid w:val="00BF4140"/>
    <w:rsid w:val="00BF42CB"/>
    <w:rsid w:val="00BF485B"/>
    <w:rsid w:val="00BF4C35"/>
    <w:rsid w:val="00BF5050"/>
    <w:rsid w:val="00BF5428"/>
    <w:rsid w:val="00BF559C"/>
    <w:rsid w:val="00BF55E8"/>
    <w:rsid w:val="00BF5A4D"/>
    <w:rsid w:val="00BF603C"/>
    <w:rsid w:val="00C0006A"/>
    <w:rsid w:val="00C00446"/>
    <w:rsid w:val="00C01841"/>
    <w:rsid w:val="00C01CFA"/>
    <w:rsid w:val="00C01D27"/>
    <w:rsid w:val="00C01F7B"/>
    <w:rsid w:val="00C02186"/>
    <w:rsid w:val="00C02397"/>
    <w:rsid w:val="00C02D63"/>
    <w:rsid w:val="00C02DAA"/>
    <w:rsid w:val="00C032FF"/>
    <w:rsid w:val="00C0336C"/>
    <w:rsid w:val="00C034A7"/>
    <w:rsid w:val="00C03588"/>
    <w:rsid w:val="00C0415A"/>
    <w:rsid w:val="00C04A20"/>
    <w:rsid w:val="00C051E5"/>
    <w:rsid w:val="00C05C19"/>
    <w:rsid w:val="00C05DAC"/>
    <w:rsid w:val="00C06450"/>
    <w:rsid w:val="00C06513"/>
    <w:rsid w:val="00C06CCD"/>
    <w:rsid w:val="00C06F8B"/>
    <w:rsid w:val="00C0701D"/>
    <w:rsid w:val="00C0764C"/>
    <w:rsid w:val="00C079BD"/>
    <w:rsid w:val="00C07BEB"/>
    <w:rsid w:val="00C07EBB"/>
    <w:rsid w:val="00C1035A"/>
    <w:rsid w:val="00C107C3"/>
    <w:rsid w:val="00C10991"/>
    <w:rsid w:val="00C10B02"/>
    <w:rsid w:val="00C112E8"/>
    <w:rsid w:val="00C11510"/>
    <w:rsid w:val="00C11B66"/>
    <w:rsid w:val="00C1237F"/>
    <w:rsid w:val="00C12745"/>
    <w:rsid w:val="00C13251"/>
    <w:rsid w:val="00C13333"/>
    <w:rsid w:val="00C133D7"/>
    <w:rsid w:val="00C1415F"/>
    <w:rsid w:val="00C1446A"/>
    <w:rsid w:val="00C14AA3"/>
    <w:rsid w:val="00C14C67"/>
    <w:rsid w:val="00C14F54"/>
    <w:rsid w:val="00C154C6"/>
    <w:rsid w:val="00C1589C"/>
    <w:rsid w:val="00C15BAC"/>
    <w:rsid w:val="00C1675B"/>
    <w:rsid w:val="00C16F07"/>
    <w:rsid w:val="00C1734B"/>
    <w:rsid w:val="00C173A5"/>
    <w:rsid w:val="00C173BF"/>
    <w:rsid w:val="00C1740D"/>
    <w:rsid w:val="00C178AB"/>
    <w:rsid w:val="00C17CC7"/>
    <w:rsid w:val="00C17E67"/>
    <w:rsid w:val="00C17EB4"/>
    <w:rsid w:val="00C20033"/>
    <w:rsid w:val="00C2026E"/>
    <w:rsid w:val="00C20874"/>
    <w:rsid w:val="00C209EA"/>
    <w:rsid w:val="00C213C0"/>
    <w:rsid w:val="00C21540"/>
    <w:rsid w:val="00C21683"/>
    <w:rsid w:val="00C21D30"/>
    <w:rsid w:val="00C22CCC"/>
    <w:rsid w:val="00C22D12"/>
    <w:rsid w:val="00C22DC1"/>
    <w:rsid w:val="00C2324F"/>
    <w:rsid w:val="00C2414C"/>
    <w:rsid w:val="00C24287"/>
    <w:rsid w:val="00C24B9C"/>
    <w:rsid w:val="00C24D2B"/>
    <w:rsid w:val="00C26076"/>
    <w:rsid w:val="00C266DC"/>
    <w:rsid w:val="00C267A9"/>
    <w:rsid w:val="00C273E4"/>
    <w:rsid w:val="00C27A76"/>
    <w:rsid w:val="00C30386"/>
    <w:rsid w:val="00C30423"/>
    <w:rsid w:val="00C306AE"/>
    <w:rsid w:val="00C308BD"/>
    <w:rsid w:val="00C30FB6"/>
    <w:rsid w:val="00C31A26"/>
    <w:rsid w:val="00C31FC1"/>
    <w:rsid w:val="00C3215E"/>
    <w:rsid w:val="00C32335"/>
    <w:rsid w:val="00C32477"/>
    <w:rsid w:val="00C32929"/>
    <w:rsid w:val="00C3307F"/>
    <w:rsid w:val="00C330C2"/>
    <w:rsid w:val="00C3381D"/>
    <w:rsid w:val="00C33870"/>
    <w:rsid w:val="00C34206"/>
    <w:rsid w:val="00C3429D"/>
    <w:rsid w:val="00C34820"/>
    <w:rsid w:val="00C34E8D"/>
    <w:rsid w:val="00C354A5"/>
    <w:rsid w:val="00C35AE8"/>
    <w:rsid w:val="00C35EB1"/>
    <w:rsid w:val="00C3606D"/>
    <w:rsid w:val="00C36088"/>
    <w:rsid w:val="00C36418"/>
    <w:rsid w:val="00C365B9"/>
    <w:rsid w:val="00C36791"/>
    <w:rsid w:val="00C36B9B"/>
    <w:rsid w:val="00C36D8F"/>
    <w:rsid w:val="00C36E46"/>
    <w:rsid w:val="00C37B22"/>
    <w:rsid w:val="00C37FCA"/>
    <w:rsid w:val="00C40025"/>
    <w:rsid w:val="00C40789"/>
    <w:rsid w:val="00C40D57"/>
    <w:rsid w:val="00C40DFB"/>
    <w:rsid w:val="00C4108F"/>
    <w:rsid w:val="00C41369"/>
    <w:rsid w:val="00C41AFE"/>
    <w:rsid w:val="00C41D9F"/>
    <w:rsid w:val="00C41FFF"/>
    <w:rsid w:val="00C42293"/>
    <w:rsid w:val="00C42373"/>
    <w:rsid w:val="00C42843"/>
    <w:rsid w:val="00C42A13"/>
    <w:rsid w:val="00C42D92"/>
    <w:rsid w:val="00C4362E"/>
    <w:rsid w:val="00C43A93"/>
    <w:rsid w:val="00C443ED"/>
    <w:rsid w:val="00C447F1"/>
    <w:rsid w:val="00C44D57"/>
    <w:rsid w:val="00C44F8C"/>
    <w:rsid w:val="00C44FED"/>
    <w:rsid w:val="00C4507E"/>
    <w:rsid w:val="00C45097"/>
    <w:rsid w:val="00C4550F"/>
    <w:rsid w:val="00C456C6"/>
    <w:rsid w:val="00C45861"/>
    <w:rsid w:val="00C459A7"/>
    <w:rsid w:val="00C45FFE"/>
    <w:rsid w:val="00C46708"/>
    <w:rsid w:val="00C468DA"/>
    <w:rsid w:val="00C469CB"/>
    <w:rsid w:val="00C46C30"/>
    <w:rsid w:val="00C47374"/>
    <w:rsid w:val="00C4741F"/>
    <w:rsid w:val="00C474D6"/>
    <w:rsid w:val="00C4776F"/>
    <w:rsid w:val="00C477E2"/>
    <w:rsid w:val="00C479CD"/>
    <w:rsid w:val="00C47D31"/>
    <w:rsid w:val="00C47E97"/>
    <w:rsid w:val="00C501BB"/>
    <w:rsid w:val="00C50380"/>
    <w:rsid w:val="00C50895"/>
    <w:rsid w:val="00C508EE"/>
    <w:rsid w:val="00C511BF"/>
    <w:rsid w:val="00C51446"/>
    <w:rsid w:val="00C514C3"/>
    <w:rsid w:val="00C52760"/>
    <w:rsid w:val="00C52774"/>
    <w:rsid w:val="00C52DEA"/>
    <w:rsid w:val="00C5306F"/>
    <w:rsid w:val="00C5332C"/>
    <w:rsid w:val="00C535B0"/>
    <w:rsid w:val="00C53710"/>
    <w:rsid w:val="00C53956"/>
    <w:rsid w:val="00C53D59"/>
    <w:rsid w:val="00C54D8F"/>
    <w:rsid w:val="00C55097"/>
    <w:rsid w:val="00C553A0"/>
    <w:rsid w:val="00C553AE"/>
    <w:rsid w:val="00C5565A"/>
    <w:rsid w:val="00C55CC4"/>
    <w:rsid w:val="00C55EC5"/>
    <w:rsid w:val="00C568FF"/>
    <w:rsid w:val="00C56AC3"/>
    <w:rsid w:val="00C56F9A"/>
    <w:rsid w:val="00C5765C"/>
    <w:rsid w:val="00C578C0"/>
    <w:rsid w:val="00C57BA3"/>
    <w:rsid w:val="00C609B8"/>
    <w:rsid w:val="00C609D5"/>
    <w:rsid w:val="00C60B3F"/>
    <w:rsid w:val="00C61CA8"/>
    <w:rsid w:val="00C62214"/>
    <w:rsid w:val="00C625D2"/>
    <w:rsid w:val="00C62AA4"/>
    <w:rsid w:val="00C62D3E"/>
    <w:rsid w:val="00C62DB0"/>
    <w:rsid w:val="00C62F50"/>
    <w:rsid w:val="00C635BA"/>
    <w:rsid w:val="00C636F9"/>
    <w:rsid w:val="00C6385D"/>
    <w:rsid w:val="00C639F7"/>
    <w:rsid w:val="00C63B28"/>
    <w:rsid w:val="00C64768"/>
    <w:rsid w:val="00C64C65"/>
    <w:rsid w:val="00C64F2D"/>
    <w:rsid w:val="00C6505F"/>
    <w:rsid w:val="00C651E3"/>
    <w:rsid w:val="00C658F5"/>
    <w:rsid w:val="00C65A9C"/>
    <w:rsid w:val="00C65B00"/>
    <w:rsid w:val="00C65F05"/>
    <w:rsid w:val="00C66E97"/>
    <w:rsid w:val="00C67770"/>
    <w:rsid w:val="00C67A0A"/>
    <w:rsid w:val="00C70381"/>
    <w:rsid w:val="00C710F2"/>
    <w:rsid w:val="00C71349"/>
    <w:rsid w:val="00C71C4E"/>
    <w:rsid w:val="00C71DDC"/>
    <w:rsid w:val="00C71F95"/>
    <w:rsid w:val="00C71FC9"/>
    <w:rsid w:val="00C7206A"/>
    <w:rsid w:val="00C72276"/>
    <w:rsid w:val="00C72494"/>
    <w:rsid w:val="00C7269D"/>
    <w:rsid w:val="00C72F55"/>
    <w:rsid w:val="00C730F9"/>
    <w:rsid w:val="00C73122"/>
    <w:rsid w:val="00C731B3"/>
    <w:rsid w:val="00C738F1"/>
    <w:rsid w:val="00C73ABC"/>
    <w:rsid w:val="00C740A3"/>
    <w:rsid w:val="00C74AB1"/>
    <w:rsid w:val="00C74CD6"/>
    <w:rsid w:val="00C74D85"/>
    <w:rsid w:val="00C752CF"/>
    <w:rsid w:val="00C7536C"/>
    <w:rsid w:val="00C758F1"/>
    <w:rsid w:val="00C7604B"/>
    <w:rsid w:val="00C7633C"/>
    <w:rsid w:val="00C7636E"/>
    <w:rsid w:val="00C766AD"/>
    <w:rsid w:val="00C76765"/>
    <w:rsid w:val="00C76D3A"/>
    <w:rsid w:val="00C77484"/>
    <w:rsid w:val="00C7769A"/>
    <w:rsid w:val="00C77FBF"/>
    <w:rsid w:val="00C8024D"/>
    <w:rsid w:val="00C80984"/>
    <w:rsid w:val="00C80DB7"/>
    <w:rsid w:val="00C80DC6"/>
    <w:rsid w:val="00C81B99"/>
    <w:rsid w:val="00C81CF0"/>
    <w:rsid w:val="00C81DFC"/>
    <w:rsid w:val="00C81FA4"/>
    <w:rsid w:val="00C82443"/>
    <w:rsid w:val="00C827A9"/>
    <w:rsid w:val="00C827DB"/>
    <w:rsid w:val="00C82DA0"/>
    <w:rsid w:val="00C8398F"/>
    <w:rsid w:val="00C83D52"/>
    <w:rsid w:val="00C849BF"/>
    <w:rsid w:val="00C84A31"/>
    <w:rsid w:val="00C85556"/>
    <w:rsid w:val="00C85D06"/>
    <w:rsid w:val="00C863CD"/>
    <w:rsid w:val="00C86527"/>
    <w:rsid w:val="00C8712B"/>
    <w:rsid w:val="00C87552"/>
    <w:rsid w:val="00C875C4"/>
    <w:rsid w:val="00C87F38"/>
    <w:rsid w:val="00C901DF"/>
    <w:rsid w:val="00C90419"/>
    <w:rsid w:val="00C907E6"/>
    <w:rsid w:val="00C90EC7"/>
    <w:rsid w:val="00C9133E"/>
    <w:rsid w:val="00C915F6"/>
    <w:rsid w:val="00C916B6"/>
    <w:rsid w:val="00C91EDF"/>
    <w:rsid w:val="00C92087"/>
    <w:rsid w:val="00C924FA"/>
    <w:rsid w:val="00C92C60"/>
    <w:rsid w:val="00C92D74"/>
    <w:rsid w:val="00C92EED"/>
    <w:rsid w:val="00C93446"/>
    <w:rsid w:val="00C93801"/>
    <w:rsid w:val="00C93BA6"/>
    <w:rsid w:val="00C93CB2"/>
    <w:rsid w:val="00C93E79"/>
    <w:rsid w:val="00C94304"/>
    <w:rsid w:val="00C944C4"/>
    <w:rsid w:val="00C94AB7"/>
    <w:rsid w:val="00C94C75"/>
    <w:rsid w:val="00C94FEF"/>
    <w:rsid w:val="00C95346"/>
    <w:rsid w:val="00C9554B"/>
    <w:rsid w:val="00C9591E"/>
    <w:rsid w:val="00C95DFF"/>
    <w:rsid w:val="00C95FBA"/>
    <w:rsid w:val="00C96250"/>
    <w:rsid w:val="00C968FE"/>
    <w:rsid w:val="00C969BC"/>
    <w:rsid w:val="00C96DDF"/>
    <w:rsid w:val="00C96E17"/>
    <w:rsid w:val="00C974EF"/>
    <w:rsid w:val="00C97A03"/>
    <w:rsid w:val="00C97B08"/>
    <w:rsid w:val="00C97CD9"/>
    <w:rsid w:val="00CA0164"/>
    <w:rsid w:val="00CA02DC"/>
    <w:rsid w:val="00CA0B3B"/>
    <w:rsid w:val="00CA0D4C"/>
    <w:rsid w:val="00CA0F41"/>
    <w:rsid w:val="00CA1320"/>
    <w:rsid w:val="00CA151D"/>
    <w:rsid w:val="00CA15BC"/>
    <w:rsid w:val="00CA1E97"/>
    <w:rsid w:val="00CA1EA0"/>
    <w:rsid w:val="00CA2169"/>
    <w:rsid w:val="00CA298C"/>
    <w:rsid w:val="00CA2A28"/>
    <w:rsid w:val="00CA2DB4"/>
    <w:rsid w:val="00CA3ECE"/>
    <w:rsid w:val="00CA3F78"/>
    <w:rsid w:val="00CA3FC4"/>
    <w:rsid w:val="00CA4124"/>
    <w:rsid w:val="00CA4BE2"/>
    <w:rsid w:val="00CA4F7B"/>
    <w:rsid w:val="00CA536A"/>
    <w:rsid w:val="00CA5757"/>
    <w:rsid w:val="00CA589D"/>
    <w:rsid w:val="00CA58E6"/>
    <w:rsid w:val="00CA5FE5"/>
    <w:rsid w:val="00CA6082"/>
    <w:rsid w:val="00CA6112"/>
    <w:rsid w:val="00CA6713"/>
    <w:rsid w:val="00CA6C14"/>
    <w:rsid w:val="00CA6FB6"/>
    <w:rsid w:val="00CA70F7"/>
    <w:rsid w:val="00CA766C"/>
    <w:rsid w:val="00CA77AB"/>
    <w:rsid w:val="00CA7ADB"/>
    <w:rsid w:val="00CA7B12"/>
    <w:rsid w:val="00CA7E25"/>
    <w:rsid w:val="00CA7F90"/>
    <w:rsid w:val="00CB0072"/>
    <w:rsid w:val="00CB1154"/>
    <w:rsid w:val="00CB1681"/>
    <w:rsid w:val="00CB1E7F"/>
    <w:rsid w:val="00CB21B9"/>
    <w:rsid w:val="00CB295D"/>
    <w:rsid w:val="00CB32A6"/>
    <w:rsid w:val="00CB3474"/>
    <w:rsid w:val="00CB3563"/>
    <w:rsid w:val="00CB3571"/>
    <w:rsid w:val="00CB3B69"/>
    <w:rsid w:val="00CB3B6A"/>
    <w:rsid w:val="00CB3B87"/>
    <w:rsid w:val="00CB405C"/>
    <w:rsid w:val="00CB4503"/>
    <w:rsid w:val="00CB4D7E"/>
    <w:rsid w:val="00CB52CB"/>
    <w:rsid w:val="00CB5687"/>
    <w:rsid w:val="00CB572C"/>
    <w:rsid w:val="00CB58E7"/>
    <w:rsid w:val="00CB5E4B"/>
    <w:rsid w:val="00CB5F5B"/>
    <w:rsid w:val="00CB6173"/>
    <w:rsid w:val="00CB64E3"/>
    <w:rsid w:val="00CB6A0B"/>
    <w:rsid w:val="00CB6D54"/>
    <w:rsid w:val="00CB6D9E"/>
    <w:rsid w:val="00CB7297"/>
    <w:rsid w:val="00CB7318"/>
    <w:rsid w:val="00CB7603"/>
    <w:rsid w:val="00CB7B7A"/>
    <w:rsid w:val="00CC06E1"/>
    <w:rsid w:val="00CC0A90"/>
    <w:rsid w:val="00CC0C4F"/>
    <w:rsid w:val="00CC135E"/>
    <w:rsid w:val="00CC148D"/>
    <w:rsid w:val="00CC1643"/>
    <w:rsid w:val="00CC18C0"/>
    <w:rsid w:val="00CC2130"/>
    <w:rsid w:val="00CC2BE2"/>
    <w:rsid w:val="00CC3076"/>
    <w:rsid w:val="00CC34A5"/>
    <w:rsid w:val="00CC34B7"/>
    <w:rsid w:val="00CC34E2"/>
    <w:rsid w:val="00CC3FDC"/>
    <w:rsid w:val="00CC4547"/>
    <w:rsid w:val="00CC4574"/>
    <w:rsid w:val="00CC4933"/>
    <w:rsid w:val="00CC4DB1"/>
    <w:rsid w:val="00CC5767"/>
    <w:rsid w:val="00CC63B2"/>
    <w:rsid w:val="00CC6BE0"/>
    <w:rsid w:val="00CC6D4F"/>
    <w:rsid w:val="00CC7B98"/>
    <w:rsid w:val="00CC7E45"/>
    <w:rsid w:val="00CC7FB2"/>
    <w:rsid w:val="00CD0123"/>
    <w:rsid w:val="00CD0189"/>
    <w:rsid w:val="00CD0F0E"/>
    <w:rsid w:val="00CD10A0"/>
    <w:rsid w:val="00CD146A"/>
    <w:rsid w:val="00CD1843"/>
    <w:rsid w:val="00CD18E3"/>
    <w:rsid w:val="00CD1944"/>
    <w:rsid w:val="00CD19C0"/>
    <w:rsid w:val="00CD1AB6"/>
    <w:rsid w:val="00CD1E2F"/>
    <w:rsid w:val="00CD1EDB"/>
    <w:rsid w:val="00CD2118"/>
    <w:rsid w:val="00CD2476"/>
    <w:rsid w:val="00CD2660"/>
    <w:rsid w:val="00CD2951"/>
    <w:rsid w:val="00CD29FC"/>
    <w:rsid w:val="00CD2C39"/>
    <w:rsid w:val="00CD3248"/>
    <w:rsid w:val="00CD3761"/>
    <w:rsid w:val="00CD49FF"/>
    <w:rsid w:val="00CD5984"/>
    <w:rsid w:val="00CD60CC"/>
    <w:rsid w:val="00CD676A"/>
    <w:rsid w:val="00CD6E14"/>
    <w:rsid w:val="00CD6E4F"/>
    <w:rsid w:val="00CD6EC2"/>
    <w:rsid w:val="00CD70DD"/>
    <w:rsid w:val="00CD72A9"/>
    <w:rsid w:val="00CD7327"/>
    <w:rsid w:val="00CE0255"/>
    <w:rsid w:val="00CE04AC"/>
    <w:rsid w:val="00CE08D7"/>
    <w:rsid w:val="00CE09E1"/>
    <w:rsid w:val="00CE0DDB"/>
    <w:rsid w:val="00CE1621"/>
    <w:rsid w:val="00CE1F10"/>
    <w:rsid w:val="00CE1F1D"/>
    <w:rsid w:val="00CE2185"/>
    <w:rsid w:val="00CE2B17"/>
    <w:rsid w:val="00CE2B81"/>
    <w:rsid w:val="00CE2E60"/>
    <w:rsid w:val="00CE32D4"/>
    <w:rsid w:val="00CE3A2E"/>
    <w:rsid w:val="00CE4021"/>
    <w:rsid w:val="00CE4298"/>
    <w:rsid w:val="00CE4305"/>
    <w:rsid w:val="00CE4B05"/>
    <w:rsid w:val="00CE548A"/>
    <w:rsid w:val="00CE5B6D"/>
    <w:rsid w:val="00CE5B9E"/>
    <w:rsid w:val="00CE5CC5"/>
    <w:rsid w:val="00CE65B7"/>
    <w:rsid w:val="00CE6832"/>
    <w:rsid w:val="00CE6EE0"/>
    <w:rsid w:val="00CE774A"/>
    <w:rsid w:val="00CE78FA"/>
    <w:rsid w:val="00CF0091"/>
    <w:rsid w:val="00CF02EE"/>
    <w:rsid w:val="00CF034D"/>
    <w:rsid w:val="00CF03BE"/>
    <w:rsid w:val="00CF0501"/>
    <w:rsid w:val="00CF0A91"/>
    <w:rsid w:val="00CF1A05"/>
    <w:rsid w:val="00CF1C6F"/>
    <w:rsid w:val="00CF22DC"/>
    <w:rsid w:val="00CF2580"/>
    <w:rsid w:val="00CF25B7"/>
    <w:rsid w:val="00CF273B"/>
    <w:rsid w:val="00CF2A6D"/>
    <w:rsid w:val="00CF2D7E"/>
    <w:rsid w:val="00CF3FAA"/>
    <w:rsid w:val="00CF405E"/>
    <w:rsid w:val="00CF419C"/>
    <w:rsid w:val="00CF4DDC"/>
    <w:rsid w:val="00CF573E"/>
    <w:rsid w:val="00CF5B48"/>
    <w:rsid w:val="00CF5B85"/>
    <w:rsid w:val="00CF6A42"/>
    <w:rsid w:val="00CF6D8D"/>
    <w:rsid w:val="00CF73D2"/>
    <w:rsid w:val="00CF7655"/>
    <w:rsid w:val="00CF79FD"/>
    <w:rsid w:val="00D003D0"/>
    <w:rsid w:val="00D00AE3"/>
    <w:rsid w:val="00D00BEF"/>
    <w:rsid w:val="00D01180"/>
    <w:rsid w:val="00D014FC"/>
    <w:rsid w:val="00D016A0"/>
    <w:rsid w:val="00D025F0"/>
    <w:rsid w:val="00D04084"/>
    <w:rsid w:val="00D043D7"/>
    <w:rsid w:val="00D047F4"/>
    <w:rsid w:val="00D0496B"/>
    <w:rsid w:val="00D04991"/>
    <w:rsid w:val="00D04C58"/>
    <w:rsid w:val="00D05194"/>
    <w:rsid w:val="00D0519E"/>
    <w:rsid w:val="00D05E42"/>
    <w:rsid w:val="00D05E79"/>
    <w:rsid w:val="00D0606B"/>
    <w:rsid w:val="00D0624E"/>
    <w:rsid w:val="00D063B8"/>
    <w:rsid w:val="00D06AE0"/>
    <w:rsid w:val="00D06CCC"/>
    <w:rsid w:val="00D06DD8"/>
    <w:rsid w:val="00D06F12"/>
    <w:rsid w:val="00D072CD"/>
    <w:rsid w:val="00D07618"/>
    <w:rsid w:val="00D0783B"/>
    <w:rsid w:val="00D0787B"/>
    <w:rsid w:val="00D07901"/>
    <w:rsid w:val="00D079BF"/>
    <w:rsid w:val="00D07A86"/>
    <w:rsid w:val="00D07CEE"/>
    <w:rsid w:val="00D10265"/>
    <w:rsid w:val="00D106D8"/>
    <w:rsid w:val="00D10E6A"/>
    <w:rsid w:val="00D1193E"/>
    <w:rsid w:val="00D11ABA"/>
    <w:rsid w:val="00D11AC8"/>
    <w:rsid w:val="00D12060"/>
    <w:rsid w:val="00D121A3"/>
    <w:rsid w:val="00D12A15"/>
    <w:rsid w:val="00D12CCE"/>
    <w:rsid w:val="00D12E65"/>
    <w:rsid w:val="00D1309F"/>
    <w:rsid w:val="00D1335B"/>
    <w:rsid w:val="00D13649"/>
    <w:rsid w:val="00D13889"/>
    <w:rsid w:val="00D14113"/>
    <w:rsid w:val="00D14141"/>
    <w:rsid w:val="00D142D5"/>
    <w:rsid w:val="00D14740"/>
    <w:rsid w:val="00D14AC5"/>
    <w:rsid w:val="00D14ACF"/>
    <w:rsid w:val="00D14B8F"/>
    <w:rsid w:val="00D14E5A"/>
    <w:rsid w:val="00D14F36"/>
    <w:rsid w:val="00D1595D"/>
    <w:rsid w:val="00D159F6"/>
    <w:rsid w:val="00D1643C"/>
    <w:rsid w:val="00D1653B"/>
    <w:rsid w:val="00D1757A"/>
    <w:rsid w:val="00D175CE"/>
    <w:rsid w:val="00D17B5E"/>
    <w:rsid w:val="00D17B85"/>
    <w:rsid w:val="00D17BB2"/>
    <w:rsid w:val="00D17D37"/>
    <w:rsid w:val="00D20248"/>
    <w:rsid w:val="00D20515"/>
    <w:rsid w:val="00D20671"/>
    <w:rsid w:val="00D2082F"/>
    <w:rsid w:val="00D20A83"/>
    <w:rsid w:val="00D21140"/>
    <w:rsid w:val="00D214D2"/>
    <w:rsid w:val="00D219D5"/>
    <w:rsid w:val="00D226C7"/>
    <w:rsid w:val="00D22737"/>
    <w:rsid w:val="00D22AB6"/>
    <w:rsid w:val="00D22DD6"/>
    <w:rsid w:val="00D22F5E"/>
    <w:rsid w:val="00D230AF"/>
    <w:rsid w:val="00D234DA"/>
    <w:rsid w:val="00D24881"/>
    <w:rsid w:val="00D24A27"/>
    <w:rsid w:val="00D24B9B"/>
    <w:rsid w:val="00D24F65"/>
    <w:rsid w:val="00D251CA"/>
    <w:rsid w:val="00D25601"/>
    <w:rsid w:val="00D25955"/>
    <w:rsid w:val="00D26048"/>
    <w:rsid w:val="00D261A4"/>
    <w:rsid w:val="00D268C2"/>
    <w:rsid w:val="00D26BA9"/>
    <w:rsid w:val="00D26DA2"/>
    <w:rsid w:val="00D27184"/>
    <w:rsid w:val="00D2724B"/>
    <w:rsid w:val="00D279E3"/>
    <w:rsid w:val="00D279E9"/>
    <w:rsid w:val="00D30162"/>
    <w:rsid w:val="00D30DE1"/>
    <w:rsid w:val="00D30ED8"/>
    <w:rsid w:val="00D3174A"/>
    <w:rsid w:val="00D31802"/>
    <w:rsid w:val="00D31A9F"/>
    <w:rsid w:val="00D31B46"/>
    <w:rsid w:val="00D32246"/>
    <w:rsid w:val="00D32371"/>
    <w:rsid w:val="00D3265A"/>
    <w:rsid w:val="00D32B15"/>
    <w:rsid w:val="00D32BCC"/>
    <w:rsid w:val="00D32E28"/>
    <w:rsid w:val="00D334FE"/>
    <w:rsid w:val="00D33B86"/>
    <w:rsid w:val="00D33D2A"/>
    <w:rsid w:val="00D33E54"/>
    <w:rsid w:val="00D34C8B"/>
    <w:rsid w:val="00D353A2"/>
    <w:rsid w:val="00D356D1"/>
    <w:rsid w:val="00D35CEB"/>
    <w:rsid w:val="00D35DBA"/>
    <w:rsid w:val="00D3617B"/>
    <w:rsid w:val="00D368B5"/>
    <w:rsid w:val="00D369BB"/>
    <w:rsid w:val="00D36DC8"/>
    <w:rsid w:val="00D36F18"/>
    <w:rsid w:val="00D37153"/>
    <w:rsid w:val="00D37707"/>
    <w:rsid w:val="00D377D3"/>
    <w:rsid w:val="00D37A71"/>
    <w:rsid w:val="00D40215"/>
    <w:rsid w:val="00D40A32"/>
    <w:rsid w:val="00D411EB"/>
    <w:rsid w:val="00D413AA"/>
    <w:rsid w:val="00D4153C"/>
    <w:rsid w:val="00D41A66"/>
    <w:rsid w:val="00D41D02"/>
    <w:rsid w:val="00D41E7C"/>
    <w:rsid w:val="00D422BD"/>
    <w:rsid w:val="00D4372F"/>
    <w:rsid w:val="00D43BD2"/>
    <w:rsid w:val="00D43FD4"/>
    <w:rsid w:val="00D441E1"/>
    <w:rsid w:val="00D44371"/>
    <w:rsid w:val="00D445A7"/>
    <w:rsid w:val="00D4529C"/>
    <w:rsid w:val="00D4582D"/>
    <w:rsid w:val="00D4593B"/>
    <w:rsid w:val="00D45BC7"/>
    <w:rsid w:val="00D45C6D"/>
    <w:rsid w:val="00D45C93"/>
    <w:rsid w:val="00D45D2A"/>
    <w:rsid w:val="00D45E93"/>
    <w:rsid w:val="00D45EB5"/>
    <w:rsid w:val="00D45F66"/>
    <w:rsid w:val="00D46B53"/>
    <w:rsid w:val="00D4727E"/>
    <w:rsid w:val="00D50ACE"/>
    <w:rsid w:val="00D515C0"/>
    <w:rsid w:val="00D5186E"/>
    <w:rsid w:val="00D518C0"/>
    <w:rsid w:val="00D51984"/>
    <w:rsid w:val="00D519B5"/>
    <w:rsid w:val="00D519BB"/>
    <w:rsid w:val="00D51DDA"/>
    <w:rsid w:val="00D52050"/>
    <w:rsid w:val="00D52382"/>
    <w:rsid w:val="00D523C1"/>
    <w:rsid w:val="00D52821"/>
    <w:rsid w:val="00D53870"/>
    <w:rsid w:val="00D53932"/>
    <w:rsid w:val="00D53960"/>
    <w:rsid w:val="00D546AC"/>
    <w:rsid w:val="00D54978"/>
    <w:rsid w:val="00D54AC3"/>
    <w:rsid w:val="00D54B55"/>
    <w:rsid w:val="00D559F1"/>
    <w:rsid w:val="00D564B5"/>
    <w:rsid w:val="00D568A2"/>
    <w:rsid w:val="00D56CF4"/>
    <w:rsid w:val="00D56D6D"/>
    <w:rsid w:val="00D56F51"/>
    <w:rsid w:val="00D57562"/>
    <w:rsid w:val="00D5760E"/>
    <w:rsid w:val="00D57B47"/>
    <w:rsid w:val="00D60031"/>
    <w:rsid w:val="00D603A7"/>
    <w:rsid w:val="00D6050E"/>
    <w:rsid w:val="00D60ADF"/>
    <w:rsid w:val="00D60F6A"/>
    <w:rsid w:val="00D61324"/>
    <w:rsid w:val="00D61962"/>
    <w:rsid w:val="00D621DE"/>
    <w:rsid w:val="00D62800"/>
    <w:rsid w:val="00D6290D"/>
    <w:rsid w:val="00D634AF"/>
    <w:rsid w:val="00D634BA"/>
    <w:rsid w:val="00D6357E"/>
    <w:rsid w:val="00D63EFB"/>
    <w:rsid w:val="00D6403B"/>
    <w:rsid w:val="00D64340"/>
    <w:rsid w:val="00D648FB"/>
    <w:rsid w:val="00D64ED0"/>
    <w:rsid w:val="00D6516C"/>
    <w:rsid w:val="00D65370"/>
    <w:rsid w:val="00D6615B"/>
    <w:rsid w:val="00D6695C"/>
    <w:rsid w:val="00D669A7"/>
    <w:rsid w:val="00D66EC5"/>
    <w:rsid w:val="00D66F23"/>
    <w:rsid w:val="00D672FD"/>
    <w:rsid w:val="00D67557"/>
    <w:rsid w:val="00D6757B"/>
    <w:rsid w:val="00D6782D"/>
    <w:rsid w:val="00D6784B"/>
    <w:rsid w:val="00D67F9D"/>
    <w:rsid w:val="00D71732"/>
    <w:rsid w:val="00D71864"/>
    <w:rsid w:val="00D71A2D"/>
    <w:rsid w:val="00D71DA6"/>
    <w:rsid w:val="00D71EB6"/>
    <w:rsid w:val="00D720D7"/>
    <w:rsid w:val="00D72576"/>
    <w:rsid w:val="00D72580"/>
    <w:rsid w:val="00D725ED"/>
    <w:rsid w:val="00D728C7"/>
    <w:rsid w:val="00D728F0"/>
    <w:rsid w:val="00D73E35"/>
    <w:rsid w:val="00D73F93"/>
    <w:rsid w:val="00D7414A"/>
    <w:rsid w:val="00D7423A"/>
    <w:rsid w:val="00D74856"/>
    <w:rsid w:val="00D7493B"/>
    <w:rsid w:val="00D74D4F"/>
    <w:rsid w:val="00D74DFD"/>
    <w:rsid w:val="00D74E3B"/>
    <w:rsid w:val="00D74E6D"/>
    <w:rsid w:val="00D74F66"/>
    <w:rsid w:val="00D74F9D"/>
    <w:rsid w:val="00D750ED"/>
    <w:rsid w:val="00D7541D"/>
    <w:rsid w:val="00D75605"/>
    <w:rsid w:val="00D75B36"/>
    <w:rsid w:val="00D75C06"/>
    <w:rsid w:val="00D7624E"/>
    <w:rsid w:val="00D76256"/>
    <w:rsid w:val="00D7629E"/>
    <w:rsid w:val="00D76A97"/>
    <w:rsid w:val="00D76F1C"/>
    <w:rsid w:val="00D77364"/>
    <w:rsid w:val="00D77439"/>
    <w:rsid w:val="00D77471"/>
    <w:rsid w:val="00D77718"/>
    <w:rsid w:val="00D779EF"/>
    <w:rsid w:val="00D77E6A"/>
    <w:rsid w:val="00D80165"/>
    <w:rsid w:val="00D803C4"/>
    <w:rsid w:val="00D80AF7"/>
    <w:rsid w:val="00D80B1F"/>
    <w:rsid w:val="00D81237"/>
    <w:rsid w:val="00D81596"/>
    <w:rsid w:val="00D81A35"/>
    <w:rsid w:val="00D81EE1"/>
    <w:rsid w:val="00D8213F"/>
    <w:rsid w:val="00D8233B"/>
    <w:rsid w:val="00D82446"/>
    <w:rsid w:val="00D826C9"/>
    <w:rsid w:val="00D826D6"/>
    <w:rsid w:val="00D82FF1"/>
    <w:rsid w:val="00D83378"/>
    <w:rsid w:val="00D833B9"/>
    <w:rsid w:val="00D835A4"/>
    <w:rsid w:val="00D83747"/>
    <w:rsid w:val="00D84212"/>
    <w:rsid w:val="00D84394"/>
    <w:rsid w:val="00D84A3D"/>
    <w:rsid w:val="00D84EC5"/>
    <w:rsid w:val="00D85273"/>
    <w:rsid w:val="00D854F3"/>
    <w:rsid w:val="00D85DDE"/>
    <w:rsid w:val="00D86238"/>
    <w:rsid w:val="00D86486"/>
    <w:rsid w:val="00D86CF2"/>
    <w:rsid w:val="00D876ED"/>
    <w:rsid w:val="00D87A20"/>
    <w:rsid w:val="00D87AB8"/>
    <w:rsid w:val="00D87EA0"/>
    <w:rsid w:val="00D9006E"/>
    <w:rsid w:val="00D9020C"/>
    <w:rsid w:val="00D905E6"/>
    <w:rsid w:val="00D90C6B"/>
    <w:rsid w:val="00D90DF6"/>
    <w:rsid w:val="00D911E3"/>
    <w:rsid w:val="00D91667"/>
    <w:rsid w:val="00D918FB"/>
    <w:rsid w:val="00D920D8"/>
    <w:rsid w:val="00D92362"/>
    <w:rsid w:val="00D92B38"/>
    <w:rsid w:val="00D93424"/>
    <w:rsid w:val="00D93912"/>
    <w:rsid w:val="00D93F99"/>
    <w:rsid w:val="00D947B7"/>
    <w:rsid w:val="00D94BF4"/>
    <w:rsid w:val="00D94CAB"/>
    <w:rsid w:val="00D94F71"/>
    <w:rsid w:val="00D95243"/>
    <w:rsid w:val="00D95670"/>
    <w:rsid w:val="00D956BE"/>
    <w:rsid w:val="00D956BF"/>
    <w:rsid w:val="00D95A82"/>
    <w:rsid w:val="00D95CB4"/>
    <w:rsid w:val="00D95EA9"/>
    <w:rsid w:val="00D96383"/>
    <w:rsid w:val="00D9643D"/>
    <w:rsid w:val="00D97018"/>
    <w:rsid w:val="00D97180"/>
    <w:rsid w:val="00D974C8"/>
    <w:rsid w:val="00D97664"/>
    <w:rsid w:val="00D97FE4"/>
    <w:rsid w:val="00DA00FA"/>
    <w:rsid w:val="00DA0C1E"/>
    <w:rsid w:val="00DA0CB7"/>
    <w:rsid w:val="00DA117B"/>
    <w:rsid w:val="00DA119E"/>
    <w:rsid w:val="00DA13D8"/>
    <w:rsid w:val="00DA14CA"/>
    <w:rsid w:val="00DA1502"/>
    <w:rsid w:val="00DA1C62"/>
    <w:rsid w:val="00DA1D50"/>
    <w:rsid w:val="00DA1E01"/>
    <w:rsid w:val="00DA2161"/>
    <w:rsid w:val="00DA234E"/>
    <w:rsid w:val="00DA2856"/>
    <w:rsid w:val="00DA2A9F"/>
    <w:rsid w:val="00DA2C43"/>
    <w:rsid w:val="00DA30C7"/>
    <w:rsid w:val="00DA39D0"/>
    <w:rsid w:val="00DA3BF4"/>
    <w:rsid w:val="00DA3CC0"/>
    <w:rsid w:val="00DA3D28"/>
    <w:rsid w:val="00DA40F2"/>
    <w:rsid w:val="00DA437B"/>
    <w:rsid w:val="00DA499B"/>
    <w:rsid w:val="00DA49F0"/>
    <w:rsid w:val="00DA4C7A"/>
    <w:rsid w:val="00DA5427"/>
    <w:rsid w:val="00DA55C4"/>
    <w:rsid w:val="00DA5F4B"/>
    <w:rsid w:val="00DA625C"/>
    <w:rsid w:val="00DA6594"/>
    <w:rsid w:val="00DA65B2"/>
    <w:rsid w:val="00DA6A13"/>
    <w:rsid w:val="00DA6F17"/>
    <w:rsid w:val="00DA710C"/>
    <w:rsid w:val="00DA7680"/>
    <w:rsid w:val="00DA77C9"/>
    <w:rsid w:val="00DA77FD"/>
    <w:rsid w:val="00DA7DB1"/>
    <w:rsid w:val="00DB0505"/>
    <w:rsid w:val="00DB08EE"/>
    <w:rsid w:val="00DB0B93"/>
    <w:rsid w:val="00DB0BD1"/>
    <w:rsid w:val="00DB0E88"/>
    <w:rsid w:val="00DB12DB"/>
    <w:rsid w:val="00DB1C3F"/>
    <w:rsid w:val="00DB2FB0"/>
    <w:rsid w:val="00DB300F"/>
    <w:rsid w:val="00DB3100"/>
    <w:rsid w:val="00DB3395"/>
    <w:rsid w:val="00DB40C2"/>
    <w:rsid w:val="00DB459B"/>
    <w:rsid w:val="00DB47A0"/>
    <w:rsid w:val="00DB5513"/>
    <w:rsid w:val="00DB5559"/>
    <w:rsid w:val="00DB5761"/>
    <w:rsid w:val="00DB5FAE"/>
    <w:rsid w:val="00DB6543"/>
    <w:rsid w:val="00DB6CAB"/>
    <w:rsid w:val="00DB742D"/>
    <w:rsid w:val="00DB7529"/>
    <w:rsid w:val="00DB7585"/>
    <w:rsid w:val="00DB795A"/>
    <w:rsid w:val="00DB7B66"/>
    <w:rsid w:val="00DB7C17"/>
    <w:rsid w:val="00DB7DDB"/>
    <w:rsid w:val="00DC055D"/>
    <w:rsid w:val="00DC0CD7"/>
    <w:rsid w:val="00DC0F8A"/>
    <w:rsid w:val="00DC0F94"/>
    <w:rsid w:val="00DC1B23"/>
    <w:rsid w:val="00DC2560"/>
    <w:rsid w:val="00DC2DC3"/>
    <w:rsid w:val="00DC3253"/>
    <w:rsid w:val="00DC34CA"/>
    <w:rsid w:val="00DC34F8"/>
    <w:rsid w:val="00DC3545"/>
    <w:rsid w:val="00DC36BB"/>
    <w:rsid w:val="00DC3C68"/>
    <w:rsid w:val="00DC3D72"/>
    <w:rsid w:val="00DC3E62"/>
    <w:rsid w:val="00DC4902"/>
    <w:rsid w:val="00DC490E"/>
    <w:rsid w:val="00DC4995"/>
    <w:rsid w:val="00DC4BE5"/>
    <w:rsid w:val="00DC52E4"/>
    <w:rsid w:val="00DC5632"/>
    <w:rsid w:val="00DC58F4"/>
    <w:rsid w:val="00DC5D59"/>
    <w:rsid w:val="00DC64E1"/>
    <w:rsid w:val="00DC65DE"/>
    <w:rsid w:val="00DC66F2"/>
    <w:rsid w:val="00DC69E2"/>
    <w:rsid w:val="00DC6D0C"/>
    <w:rsid w:val="00DC6D3A"/>
    <w:rsid w:val="00DC7041"/>
    <w:rsid w:val="00DC73A3"/>
    <w:rsid w:val="00DC74E4"/>
    <w:rsid w:val="00DD0AF6"/>
    <w:rsid w:val="00DD106B"/>
    <w:rsid w:val="00DD1A15"/>
    <w:rsid w:val="00DD1D37"/>
    <w:rsid w:val="00DD2846"/>
    <w:rsid w:val="00DD28F1"/>
    <w:rsid w:val="00DD2AC3"/>
    <w:rsid w:val="00DD2D5F"/>
    <w:rsid w:val="00DD2DB1"/>
    <w:rsid w:val="00DD3B0B"/>
    <w:rsid w:val="00DD3DF0"/>
    <w:rsid w:val="00DD42FC"/>
    <w:rsid w:val="00DD4B99"/>
    <w:rsid w:val="00DD5010"/>
    <w:rsid w:val="00DD5193"/>
    <w:rsid w:val="00DD5B67"/>
    <w:rsid w:val="00DD5E58"/>
    <w:rsid w:val="00DD665A"/>
    <w:rsid w:val="00DD6876"/>
    <w:rsid w:val="00DD69AA"/>
    <w:rsid w:val="00DD6CC5"/>
    <w:rsid w:val="00DD6DAA"/>
    <w:rsid w:val="00DD7480"/>
    <w:rsid w:val="00DD7E22"/>
    <w:rsid w:val="00DE063E"/>
    <w:rsid w:val="00DE0997"/>
    <w:rsid w:val="00DE0AE7"/>
    <w:rsid w:val="00DE0F2D"/>
    <w:rsid w:val="00DE109C"/>
    <w:rsid w:val="00DE1497"/>
    <w:rsid w:val="00DE19E3"/>
    <w:rsid w:val="00DE1E49"/>
    <w:rsid w:val="00DE220F"/>
    <w:rsid w:val="00DE2630"/>
    <w:rsid w:val="00DE2A36"/>
    <w:rsid w:val="00DE368A"/>
    <w:rsid w:val="00DE40D1"/>
    <w:rsid w:val="00DE40E6"/>
    <w:rsid w:val="00DE441F"/>
    <w:rsid w:val="00DE4467"/>
    <w:rsid w:val="00DE4743"/>
    <w:rsid w:val="00DE4C55"/>
    <w:rsid w:val="00DE4DFB"/>
    <w:rsid w:val="00DE5065"/>
    <w:rsid w:val="00DE518F"/>
    <w:rsid w:val="00DE532A"/>
    <w:rsid w:val="00DE5A51"/>
    <w:rsid w:val="00DE5E46"/>
    <w:rsid w:val="00DE6062"/>
    <w:rsid w:val="00DE6389"/>
    <w:rsid w:val="00DE66B0"/>
    <w:rsid w:val="00DE68CC"/>
    <w:rsid w:val="00DE76C8"/>
    <w:rsid w:val="00DE7874"/>
    <w:rsid w:val="00DE7AA8"/>
    <w:rsid w:val="00DE7ADB"/>
    <w:rsid w:val="00DE7B31"/>
    <w:rsid w:val="00DE7CFC"/>
    <w:rsid w:val="00DF075B"/>
    <w:rsid w:val="00DF0A83"/>
    <w:rsid w:val="00DF0DC6"/>
    <w:rsid w:val="00DF1149"/>
    <w:rsid w:val="00DF1B99"/>
    <w:rsid w:val="00DF1D78"/>
    <w:rsid w:val="00DF21BD"/>
    <w:rsid w:val="00DF2534"/>
    <w:rsid w:val="00DF33EF"/>
    <w:rsid w:val="00DF349A"/>
    <w:rsid w:val="00DF35B2"/>
    <w:rsid w:val="00DF35EE"/>
    <w:rsid w:val="00DF38D9"/>
    <w:rsid w:val="00DF3C09"/>
    <w:rsid w:val="00DF4223"/>
    <w:rsid w:val="00DF4449"/>
    <w:rsid w:val="00DF457B"/>
    <w:rsid w:val="00DF4F24"/>
    <w:rsid w:val="00DF4F80"/>
    <w:rsid w:val="00DF4FB2"/>
    <w:rsid w:val="00DF63CC"/>
    <w:rsid w:val="00DF68E4"/>
    <w:rsid w:val="00DF6975"/>
    <w:rsid w:val="00DF6D61"/>
    <w:rsid w:val="00DF72DA"/>
    <w:rsid w:val="00E00742"/>
    <w:rsid w:val="00E009B1"/>
    <w:rsid w:val="00E00CAD"/>
    <w:rsid w:val="00E014D3"/>
    <w:rsid w:val="00E0211E"/>
    <w:rsid w:val="00E0238D"/>
    <w:rsid w:val="00E02C15"/>
    <w:rsid w:val="00E02D31"/>
    <w:rsid w:val="00E034AD"/>
    <w:rsid w:val="00E03DA1"/>
    <w:rsid w:val="00E03F5A"/>
    <w:rsid w:val="00E03FE0"/>
    <w:rsid w:val="00E0400B"/>
    <w:rsid w:val="00E04280"/>
    <w:rsid w:val="00E046EB"/>
    <w:rsid w:val="00E049EF"/>
    <w:rsid w:val="00E04A35"/>
    <w:rsid w:val="00E04A5E"/>
    <w:rsid w:val="00E050E6"/>
    <w:rsid w:val="00E0514E"/>
    <w:rsid w:val="00E055C4"/>
    <w:rsid w:val="00E0562F"/>
    <w:rsid w:val="00E05B2B"/>
    <w:rsid w:val="00E06916"/>
    <w:rsid w:val="00E07FAE"/>
    <w:rsid w:val="00E10609"/>
    <w:rsid w:val="00E10626"/>
    <w:rsid w:val="00E107AB"/>
    <w:rsid w:val="00E108BE"/>
    <w:rsid w:val="00E10BDD"/>
    <w:rsid w:val="00E1102F"/>
    <w:rsid w:val="00E115E5"/>
    <w:rsid w:val="00E117CD"/>
    <w:rsid w:val="00E11BEF"/>
    <w:rsid w:val="00E11D58"/>
    <w:rsid w:val="00E123F0"/>
    <w:rsid w:val="00E12401"/>
    <w:rsid w:val="00E12F9B"/>
    <w:rsid w:val="00E13164"/>
    <w:rsid w:val="00E1337D"/>
    <w:rsid w:val="00E135B1"/>
    <w:rsid w:val="00E13E69"/>
    <w:rsid w:val="00E13F29"/>
    <w:rsid w:val="00E13FA5"/>
    <w:rsid w:val="00E14140"/>
    <w:rsid w:val="00E1466E"/>
    <w:rsid w:val="00E14AA9"/>
    <w:rsid w:val="00E14D03"/>
    <w:rsid w:val="00E156AF"/>
    <w:rsid w:val="00E164D7"/>
    <w:rsid w:val="00E16E89"/>
    <w:rsid w:val="00E17309"/>
    <w:rsid w:val="00E1751F"/>
    <w:rsid w:val="00E1755A"/>
    <w:rsid w:val="00E17675"/>
    <w:rsid w:val="00E17B1A"/>
    <w:rsid w:val="00E17B95"/>
    <w:rsid w:val="00E20077"/>
    <w:rsid w:val="00E201C9"/>
    <w:rsid w:val="00E20257"/>
    <w:rsid w:val="00E2123C"/>
    <w:rsid w:val="00E212A5"/>
    <w:rsid w:val="00E21C8C"/>
    <w:rsid w:val="00E22234"/>
    <w:rsid w:val="00E22374"/>
    <w:rsid w:val="00E22DCE"/>
    <w:rsid w:val="00E23974"/>
    <w:rsid w:val="00E23C99"/>
    <w:rsid w:val="00E242C7"/>
    <w:rsid w:val="00E24406"/>
    <w:rsid w:val="00E2498A"/>
    <w:rsid w:val="00E24BF2"/>
    <w:rsid w:val="00E24E9C"/>
    <w:rsid w:val="00E24F86"/>
    <w:rsid w:val="00E25401"/>
    <w:rsid w:val="00E256DB"/>
    <w:rsid w:val="00E25977"/>
    <w:rsid w:val="00E25A8D"/>
    <w:rsid w:val="00E25AE2"/>
    <w:rsid w:val="00E26390"/>
    <w:rsid w:val="00E265E6"/>
    <w:rsid w:val="00E26652"/>
    <w:rsid w:val="00E269B0"/>
    <w:rsid w:val="00E26B0F"/>
    <w:rsid w:val="00E26BF1"/>
    <w:rsid w:val="00E26D6C"/>
    <w:rsid w:val="00E26FC9"/>
    <w:rsid w:val="00E27051"/>
    <w:rsid w:val="00E278EF"/>
    <w:rsid w:val="00E27996"/>
    <w:rsid w:val="00E305E4"/>
    <w:rsid w:val="00E30954"/>
    <w:rsid w:val="00E30D2A"/>
    <w:rsid w:val="00E30DBB"/>
    <w:rsid w:val="00E3117A"/>
    <w:rsid w:val="00E313C2"/>
    <w:rsid w:val="00E3170F"/>
    <w:rsid w:val="00E318BE"/>
    <w:rsid w:val="00E31A0B"/>
    <w:rsid w:val="00E31FC4"/>
    <w:rsid w:val="00E32511"/>
    <w:rsid w:val="00E325AB"/>
    <w:rsid w:val="00E32663"/>
    <w:rsid w:val="00E32899"/>
    <w:rsid w:val="00E32B44"/>
    <w:rsid w:val="00E33A92"/>
    <w:rsid w:val="00E33A9A"/>
    <w:rsid w:val="00E33D40"/>
    <w:rsid w:val="00E33EE5"/>
    <w:rsid w:val="00E33F00"/>
    <w:rsid w:val="00E33F19"/>
    <w:rsid w:val="00E34282"/>
    <w:rsid w:val="00E34375"/>
    <w:rsid w:val="00E343E1"/>
    <w:rsid w:val="00E34917"/>
    <w:rsid w:val="00E3496E"/>
    <w:rsid w:val="00E34A68"/>
    <w:rsid w:val="00E34B4D"/>
    <w:rsid w:val="00E3502B"/>
    <w:rsid w:val="00E35139"/>
    <w:rsid w:val="00E35FF8"/>
    <w:rsid w:val="00E37A97"/>
    <w:rsid w:val="00E37D9D"/>
    <w:rsid w:val="00E37DCF"/>
    <w:rsid w:val="00E40BC5"/>
    <w:rsid w:val="00E40BD4"/>
    <w:rsid w:val="00E4105D"/>
    <w:rsid w:val="00E4140D"/>
    <w:rsid w:val="00E416B5"/>
    <w:rsid w:val="00E41752"/>
    <w:rsid w:val="00E41BA2"/>
    <w:rsid w:val="00E4210C"/>
    <w:rsid w:val="00E421B9"/>
    <w:rsid w:val="00E42510"/>
    <w:rsid w:val="00E42528"/>
    <w:rsid w:val="00E425B5"/>
    <w:rsid w:val="00E42BB8"/>
    <w:rsid w:val="00E42F19"/>
    <w:rsid w:val="00E42F99"/>
    <w:rsid w:val="00E4313F"/>
    <w:rsid w:val="00E4351D"/>
    <w:rsid w:val="00E43AAF"/>
    <w:rsid w:val="00E44368"/>
    <w:rsid w:val="00E44857"/>
    <w:rsid w:val="00E45553"/>
    <w:rsid w:val="00E457D0"/>
    <w:rsid w:val="00E458B9"/>
    <w:rsid w:val="00E45BD8"/>
    <w:rsid w:val="00E46168"/>
    <w:rsid w:val="00E46A56"/>
    <w:rsid w:val="00E470A7"/>
    <w:rsid w:val="00E47421"/>
    <w:rsid w:val="00E4743F"/>
    <w:rsid w:val="00E47DF0"/>
    <w:rsid w:val="00E501B8"/>
    <w:rsid w:val="00E50975"/>
    <w:rsid w:val="00E50CF7"/>
    <w:rsid w:val="00E51436"/>
    <w:rsid w:val="00E515DA"/>
    <w:rsid w:val="00E516D3"/>
    <w:rsid w:val="00E5187C"/>
    <w:rsid w:val="00E51AC1"/>
    <w:rsid w:val="00E51CE0"/>
    <w:rsid w:val="00E51DEB"/>
    <w:rsid w:val="00E520B5"/>
    <w:rsid w:val="00E5214B"/>
    <w:rsid w:val="00E52A92"/>
    <w:rsid w:val="00E52E0E"/>
    <w:rsid w:val="00E52EF5"/>
    <w:rsid w:val="00E532C5"/>
    <w:rsid w:val="00E5380B"/>
    <w:rsid w:val="00E54177"/>
    <w:rsid w:val="00E541D7"/>
    <w:rsid w:val="00E546D8"/>
    <w:rsid w:val="00E54868"/>
    <w:rsid w:val="00E54990"/>
    <w:rsid w:val="00E54D21"/>
    <w:rsid w:val="00E5570F"/>
    <w:rsid w:val="00E56108"/>
    <w:rsid w:val="00E562D5"/>
    <w:rsid w:val="00E56438"/>
    <w:rsid w:val="00E56930"/>
    <w:rsid w:val="00E56A50"/>
    <w:rsid w:val="00E573DF"/>
    <w:rsid w:val="00E57564"/>
    <w:rsid w:val="00E575BA"/>
    <w:rsid w:val="00E601F0"/>
    <w:rsid w:val="00E60871"/>
    <w:rsid w:val="00E60A14"/>
    <w:rsid w:val="00E60A1B"/>
    <w:rsid w:val="00E60D28"/>
    <w:rsid w:val="00E610EF"/>
    <w:rsid w:val="00E61C11"/>
    <w:rsid w:val="00E6209A"/>
    <w:rsid w:val="00E62B2C"/>
    <w:rsid w:val="00E62ECD"/>
    <w:rsid w:val="00E62EF4"/>
    <w:rsid w:val="00E63177"/>
    <w:rsid w:val="00E6337D"/>
    <w:rsid w:val="00E63828"/>
    <w:rsid w:val="00E63F6A"/>
    <w:rsid w:val="00E642E0"/>
    <w:rsid w:val="00E644BE"/>
    <w:rsid w:val="00E649E6"/>
    <w:rsid w:val="00E64DB9"/>
    <w:rsid w:val="00E65A98"/>
    <w:rsid w:val="00E65C6E"/>
    <w:rsid w:val="00E66653"/>
    <w:rsid w:val="00E6667F"/>
    <w:rsid w:val="00E66C6F"/>
    <w:rsid w:val="00E66D82"/>
    <w:rsid w:val="00E66E2A"/>
    <w:rsid w:val="00E676E9"/>
    <w:rsid w:val="00E67744"/>
    <w:rsid w:val="00E67A38"/>
    <w:rsid w:val="00E70716"/>
    <w:rsid w:val="00E707FE"/>
    <w:rsid w:val="00E70981"/>
    <w:rsid w:val="00E70FA9"/>
    <w:rsid w:val="00E71070"/>
    <w:rsid w:val="00E71318"/>
    <w:rsid w:val="00E71553"/>
    <w:rsid w:val="00E71611"/>
    <w:rsid w:val="00E71DE6"/>
    <w:rsid w:val="00E7209F"/>
    <w:rsid w:val="00E72143"/>
    <w:rsid w:val="00E72240"/>
    <w:rsid w:val="00E724F7"/>
    <w:rsid w:val="00E725D1"/>
    <w:rsid w:val="00E72C7D"/>
    <w:rsid w:val="00E73235"/>
    <w:rsid w:val="00E732BA"/>
    <w:rsid w:val="00E74185"/>
    <w:rsid w:val="00E74F07"/>
    <w:rsid w:val="00E75123"/>
    <w:rsid w:val="00E75CA1"/>
    <w:rsid w:val="00E75D90"/>
    <w:rsid w:val="00E767B6"/>
    <w:rsid w:val="00E774F0"/>
    <w:rsid w:val="00E7753F"/>
    <w:rsid w:val="00E77565"/>
    <w:rsid w:val="00E77850"/>
    <w:rsid w:val="00E77940"/>
    <w:rsid w:val="00E77A60"/>
    <w:rsid w:val="00E801B6"/>
    <w:rsid w:val="00E8029F"/>
    <w:rsid w:val="00E803B5"/>
    <w:rsid w:val="00E80C48"/>
    <w:rsid w:val="00E80CEE"/>
    <w:rsid w:val="00E810B1"/>
    <w:rsid w:val="00E81193"/>
    <w:rsid w:val="00E8126B"/>
    <w:rsid w:val="00E813E2"/>
    <w:rsid w:val="00E8142E"/>
    <w:rsid w:val="00E81F35"/>
    <w:rsid w:val="00E8207D"/>
    <w:rsid w:val="00E82860"/>
    <w:rsid w:val="00E82A8A"/>
    <w:rsid w:val="00E82E49"/>
    <w:rsid w:val="00E82FEB"/>
    <w:rsid w:val="00E83D0C"/>
    <w:rsid w:val="00E83D94"/>
    <w:rsid w:val="00E83F1D"/>
    <w:rsid w:val="00E848F6"/>
    <w:rsid w:val="00E84A1F"/>
    <w:rsid w:val="00E85C48"/>
    <w:rsid w:val="00E860DA"/>
    <w:rsid w:val="00E860E2"/>
    <w:rsid w:val="00E86175"/>
    <w:rsid w:val="00E86F79"/>
    <w:rsid w:val="00E87719"/>
    <w:rsid w:val="00E878CA"/>
    <w:rsid w:val="00E87991"/>
    <w:rsid w:val="00E87BB6"/>
    <w:rsid w:val="00E87BF3"/>
    <w:rsid w:val="00E87E36"/>
    <w:rsid w:val="00E90131"/>
    <w:rsid w:val="00E906A5"/>
    <w:rsid w:val="00E916F7"/>
    <w:rsid w:val="00E91D85"/>
    <w:rsid w:val="00E928D0"/>
    <w:rsid w:val="00E92C8D"/>
    <w:rsid w:val="00E93227"/>
    <w:rsid w:val="00E932A3"/>
    <w:rsid w:val="00E93835"/>
    <w:rsid w:val="00E94254"/>
    <w:rsid w:val="00E94402"/>
    <w:rsid w:val="00E9476E"/>
    <w:rsid w:val="00E94A12"/>
    <w:rsid w:val="00E957DE"/>
    <w:rsid w:val="00E959C5"/>
    <w:rsid w:val="00E95A17"/>
    <w:rsid w:val="00E96947"/>
    <w:rsid w:val="00E9733B"/>
    <w:rsid w:val="00E97636"/>
    <w:rsid w:val="00E978C5"/>
    <w:rsid w:val="00E97CF5"/>
    <w:rsid w:val="00E97E58"/>
    <w:rsid w:val="00EA02E9"/>
    <w:rsid w:val="00EA08DA"/>
    <w:rsid w:val="00EA0A6A"/>
    <w:rsid w:val="00EA1141"/>
    <w:rsid w:val="00EA1525"/>
    <w:rsid w:val="00EA17A8"/>
    <w:rsid w:val="00EA1FD3"/>
    <w:rsid w:val="00EA24F8"/>
    <w:rsid w:val="00EA2BE1"/>
    <w:rsid w:val="00EA2C1D"/>
    <w:rsid w:val="00EA2C2A"/>
    <w:rsid w:val="00EA2C60"/>
    <w:rsid w:val="00EA31F2"/>
    <w:rsid w:val="00EA3678"/>
    <w:rsid w:val="00EA39D0"/>
    <w:rsid w:val="00EA3BD9"/>
    <w:rsid w:val="00EA411A"/>
    <w:rsid w:val="00EA451C"/>
    <w:rsid w:val="00EA45A5"/>
    <w:rsid w:val="00EA4D92"/>
    <w:rsid w:val="00EA4E0E"/>
    <w:rsid w:val="00EA50B5"/>
    <w:rsid w:val="00EA5307"/>
    <w:rsid w:val="00EA5FB7"/>
    <w:rsid w:val="00EA6FB8"/>
    <w:rsid w:val="00EA719C"/>
    <w:rsid w:val="00EA72AD"/>
    <w:rsid w:val="00EA7CB7"/>
    <w:rsid w:val="00EA7E37"/>
    <w:rsid w:val="00EA7FA7"/>
    <w:rsid w:val="00EA7FDD"/>
    <w:rsid w:val="00EB028B"/>
    <w:rsid w:val="00EB0DF1"/>
    <w:rsid w:val="00EB15D9"/>
    <w:rsid w:val="00EB16E4"/>
    <w:rsid w:val="00EB1853"/>
    <w:rsid w:val="00EB1C76"/>
    <w:rsid w:val="00EB23C8"/>
    <w:rsid w:val="00EB25AD"/>
    <w:rsid w:val="00EB2E15"/>
    <w:rsid w:val="00EB2FD2"/>
    <w:rsid w:val="00EB3378"/>
    <w:rsid w:val="00EB34FC"/>
    <w:rsid w:val="00EB35F2"/>
    <w:rsid w:val="00EB37A9"/>
    <w:rsid w:val="00EB405E"/>
    <w:rsid w:val="00EB413C"/>
    <w:rsid w:val="00EB45BE"/>
    <w:rsid w:val="00EB4CD5"/>
    <w:rsid w:val="00EB4FCF"/>
    <w:rsid w:val="00EB5219"/>
    <w:rsid w:val="00EB52EC"/>
    <w:rsid w:val="00EB54B2"/>
    <w:rsid w:val="00EB5546"/>
    <w:rsid w:val="00EB56AE"/>
    <w:rsid w:val="00EB56E0"/>
    <w:rsid w:val="00EB5F2B"/>
    <w:rsid w:val="00EB609F"/>
    <w:rsid w:val="00EB67D7"/>
    <w:rsid w:val="00EB6C6B"/>
    <w:rsid w:val="00EB6D69"/>
    <w:rsid w:val="00EB73C4"/>
    <w:rsid w:val="00EB7555"/>
    <w:rsid w:val="00EC0259"/>
    <w:rsid w:val="00EC0837"/>
    <w:rsid w:val="00EC0E59"/>
    <w:rsid w:val="00EC13D1"/>
    <w:rsid w:val="00EC141C"/>
    <w:rsid w:val="00EC1585"/>
    <w:rsid w:val="00EC15C5"/>
    <w:rsid w:val="00EC17B2"/>
    <w:rsid w:val="00EC1A4D"/>
    <w:rsid w:val="00EC1AF7"/>
    <w:rsid w:val="00EC1C0D"/>
    <w:rsid w:val="00EC1C1B"/>
    <w:rsid w:val="00EC2162"/>
    <w:rsid w:val="00EC23CB"/>
    <w:rsid w:val="00EC2487"/>
    <w:rsid w:val="00EC2685"/>
    <w:rsid w:val="00EC295B"/>
    <w:rsid w:val="00EC2C55"/>
    <w:rsid w:val="00EC3416"/>
    <w:rsid w:val="00EC444A"/>
    <w:rsid w:val="00EC4F33"/>
    <w:rsid w:val="00EC5799"/>
    <w:rsid w:val="00EC5D01"/>
    <w:rsid w:val="00EC5EFC"/>
    <w:rsid w:val="00EC601E"/>
    <w:rsid w:val="00EC603E"/>
    <w:rsid w:val="00EC61B9"/>
    <w:rsid w:val="00EC6326"/>
    <w:rsid w:val="00EC6913"/>
    <w:rsid w:val="00EC69DB"/>
    <w:rsid w:val="00EC6EEC"/>
    <w:rsid w:val="00EC6F11"/>
    <w:rsid w:val="00EC743B"/>
    <w:rsid w:val="00EC74EA"/>
    <w:rsid w:val="00EC76E8"/>
    <w:rsid w:val="00EC7829"/>
    <w:rsid w:val="00EC7A50"/>
    <w:rsid w:val="00EC7A73"/>
    <w:rsid w:val="00EC7A8B"/>
    <w:rsid w:val="00EC7B87"/>
    <w:rsid w:val="00EC7BA7"/>
    <w:rsid w:val="00EC7DDB"/>
    <w:rsid w:val="00EC7EC8"/>
    <w:rsid w:val="00ED073F"/>
    <w:rsid w:val="00ED09B5"/>
    <w:rsid w:val="00ED0EB0"/>
    <w:rsid w:val="00ED0F4B"/>
    <w:rsid w:val="00ED140B"/>
    <w:rsid w:val="00ED1714"/>
    <w:rsid w:val="00ED248A"/>
    <w:rsid w:val="00ED26AA"/>
    <w:rsid w:val="00ED307A"/>
    <w:rsid w:val="00ED3F45"/>
    <w:rsid w:val="00ED472A"/>
    <w:rsid w:val="00ED4B0A"/>
    <w:rsid w:val="00ED4B66"/>
    <w:rsid w:val="00ED52E7"/>
    <w:rsid w:val="00ED5DC7"/>
    <w:rsid w:val="00ED5E4E"/>
    <w:rsid w:val="00ED5F70"/>
    <w:rsid w:val="00ED600A"/>
    <w:rsid w:val="00ED62F6"/>
    <w:rsid w:val="00ED63F5"/>
    <w:rsid w:val="00ED6B52"/>
    <w:rsid w:val="00ED6C30"/>
    <w:rsid w:val="00ED6D2E"/>
    <w:rsid w:val="00ED700A"/>
    <w:rsid w:val="00ED71A8"/>
    <w:rsid w:val="00ED74CE"/>
    <w:rsid w:val="00ED77BC"/>
    <w:rsid w:val="00ED7A5B"/>
    <w:rsid w:val="00ED7B53"/>
    <w:rsid w:val="00ED7DE2"/>
    <w:rsid w:val="00EE0BAF"/>
    <w:rsid w:val="00EE0D61"/>
    <w:rsid w:val="00EE24E9"/>
    <w:rsid w:val="00EE254A"/>
    <w:rsid w:val="00EE2E70"/>
    <w:rsid w:val="00EE2F92"/>
    <w:rsid w:val="00EE2FD9"/>
    <w:rsid w:val="00EE345F"/>
    <w:rsid w:val="00EE366E"/>
    <w:rsid w:val="00EE410D"/>
    <w:rsid w:val="00EE4322"/>
    <w:rsid w:val="00EE441D"/>
    <w:rsid w:val="00EE52D8"/>
    <w:rsid w:val="00EE58ED"/>
    <w:rsid w:val="00EE5AF1"/>
    <w:rsid w:val="00EE5B23"/>
    <w:rsid w:val="00EE5DEB"/>
    <w:rsid w:val="00EE5F72"/>
    <w:rsid w:val="00EE6868"/>
    <w:rsid w:val="00EE6B4A"/>
    <w:rsid w:val="00EE6CA8"/>
    <w:rsid w:val="00EE742D"/>
    <w:rsid w:val="00EE783B"/>
    <w:rsid w:val="00EE79B1"/>
    <w:rsid w:val="00EF021B"/>
    <w:rsid w:val="00EF0CBA"/>
    <w:rsid w:val="00EF1298"/>
    <w:rsid w:val="00EF1524"/>
    <w:rsid w:val="00EF174F"/>
    <w:rsid w:val="00EF18E2"/>
    <w:rsid w:val="00EF1AA7"/>
    <w:rsid w:val="00EF1B49"/>
    <w:rsid w:val="00EF1FDC"/>
    <w:rsid w:val="00EF250A"/>
    <w:rsid w:val="00EF25C7"/>
    <w:rsid w:val="00EF3C60"/>
    <w:rsid w:val="00EF3F12"/>
    <w:rsid w:val="00EF4881"/>
    <w:rsid w:val="00EF5B2D"/>
    <w:rsid w:val="00EF5C7D"/>
    <w:rsid w:val="00EF5E36"/>
    <w:rsid w:val="00EF5E8C"/>
    <w:rsid w:val="00EF607E"/>
    <w:rsid w:val="00EF60B1"/>
    <w:rsid w:val="00EF69D1"/>
    <w:rsid w:val="00EF6B4C"/>
    <w:rsid w:val="00EF6D44"/>
    <w:rsid w:val="00EF7467"/>
    <w:rsid w:val="00F00ACF"/>
    <w:rsid w:val="00F0179E"/>
    <w:rsid w:val="00F01AB3"/>
    <w:rsid w:val="00F020B9"/>
    <w:rsid w:val="00F0305C"/>
    <w:rsid w:val="00F04A10"/>
    <w:rsid w:val="00F04C8E"/>
    <w:rsid w:val="00F04D24"/>
    <w:rsid w:val="00F04D3A"/>
    <w:rsid w:val="00F057F7"/>
    <w:rsid w:val="00F05C0F"/>
    <w:rsid w:val="00F05C39"/>
    <w:rsid w:val="00F06268"/>
    <w:rsid w:val="00F0632B"/>
    <w:rsid w:val="00F0649F"/>
    <w:rsid w:val="00F066E0"/>
    <w:rsid w:val="00F06AE7"/>
    <w:rsid w:val="00F06BD6"/>
    <w:rsid w:val="00F07397"/>
    <w:rsid w:val="00F074B6"/>
    <w:rsid w:val="00F0767F"/>
    <w:rsid w:val="00F07B0D"/>
    <w:rsid w:val="00F07CE1"/>
    <w:rsid w:val="00F07D06"/>
    <w:rsid w:val="00F07F25"/>
    <w:rsid w:val="00F07F27"/>
    <w:rsid w:val="00F1031A"/>
    <w:rsid w:val="00F115B8"/>
    <w:rsid w:val="00F116F8"/>
    <w:rsid w:val="00F11B79"/>
    <w:rsid w:val="00F11D01"/>
    <w:rsid w:val="00F12D91"/>
    <w:rsid w:val="00F12FD9"/>
    <w:rsid w:val="00F1303C"/>
    <w:rsid w:val="00F131BE"/>
    <w:rsid w:val="00F13681"/>
    <w:rsid w:val="00F13B33"/>
    <w:rsid w:val="00F13DDC"/>
    <w:rsid w:val="00F1452F"/>
    <w:rsid w:val="00F146BF"/>
    <w:rsid w:val="00F14E81"/>
    <w:rsid w:val="00F150CE"/>
    <w:rsid w:val="00F1569A"/>
    <w:rsid w:val="00F15B75"/>
    <w:rsid w:val="00F16033"/>
    <w:rsid w:val="00F16303"/>
    <w:rsid w:val="00F16681"/>
    <w:rsid w:val="00F16A44"/>
    <w:rsid w:val="00F16CB6"/>
    <w:rsid w:val="00F16D47"/>
    <w:rsid w:val="00F16E88"/>
    <w:rsid w:val="00F16FAD"/>
    <w:rsid w:val="00F17264"/>
    <w:rsid w:val="00F172FC"/>
    <w:rsid w:val="00F17440"/>
    <w:rsid w:val="00F17452"/>
    <w:rsid w:val="00F1771B"/>
    <w:rsid w:val="00F177F2"/>
    <w:rsid w:val="00F17930"/>
    <w:rsid w:val="00F17D14"/>
    <w:rsid w:val="00F2040D"/>
    <w:rsid w:val="00F2077C"/>
    <w:rsid w:val="00F20DF9"/>
    <w:rsid w:val="00F21697"/>
    <w:rsid w:val="00F21C78"/>
    <w:rsid w:val="00F21EB9"/>
    <w:rsid w:val="00F22275"/>
    <w:rsid w:val="00F225B4"/>
    <w:rsid w:val="00F22890"/>
    <w:rsid w:val="00F22B3B"/>
    <w:rsid w:val="00F22BE7"/>
    <w:rsid w:val="00F22C12"/>
    <w:rsid w:val="00F22C45"/>
    <w:rsid w:val="00F22D00"/>
    <w:rsid w:val="00F22EFD"/>
    <w:rsid w:val="00F23BEE"/>
    <w:rsid w:val="00F24085"/>
    <w:rsid w:val="00F242E8"/>
    <w:rsid w:val="00F243CE"/>
    <w:rsid w:val="00F2486E"/>
    <w:rsid w:val="00F24900"/>
    <w:rsid w:val="00F24988"/>
    <w:rsid w:val="00F24D59"/>
    <w:rsid w:val="00F25459"/>
    <w:rsid w:val="00F25A11"/>
    <w:rsid w:val="00F25A71"/>
    <w:rsid w:val="00F262A7"/>
    <w:rsid w:val="00F2669A"/>
    <w:rsid w:val="00F26EFF"/>
    <w:rsid w:val="00F26F51"/>
    <w:rsid w:val="00F27036"/>
    <w:rsid w:val="00F27DF7"/>
    <w:rsid w:val="00F30406"/>
    <w:rsid w:val="00F30412"/>
    <w:rsid w:val="00F304F6"/>
    <w:rsid w:val="00F3074F"/>
    <w:rsid w:val="00F308FB"/>
    <w:rsid w:val="00F30D3C"/>
    <w:rsid w:val="00F3256C"/>
    <w:rsid w:val="00F32CD4"/>
    <w:rsid w:val="00F32FBB"/>
    <w:rsid w:val="00F33072"/>
    <w:rsid w:val="00F33340"/>
    <w:rsid w:val="00F33574"/>
    <w:rsid w:val="00F33E66"/>
    <w:rsid w:val="00F340CC"/>
    <w:rsid w:val="00F34317"/>
    <w:rsid w:val="00F3456B"/>
    <w:rsid w:val="00F3469F"/>
    <w:rsid w:val="00F34803"/>
    <w:rsid w:val="00F348B9"/>
    <w:rsid w:val="00F34D29"/>
    <w:rsid w:val="00F3578B"/>
    <w:rsid w:val="00F35D86"/>
    <w:rsid w:val="00F35EAE"/>
    <w:rsid w:val="00F3640F"/>
    <w:rsid w:val="00F36601"/>
    <w:rsid w:val="00F37376"/>
    <w:rsid w:val="00F376DC"/>
    <w:rsid w:val="00F40082"/>
    <w:rsid w:val="00F404DC"/>
    <w:rsid w:val="00F40821"/>
    <w:rsid w:val="00F40AB6"/>
    <w:rsid w:val="00F41029"/>
    <w:rsid w:val="00F410F7"/>
    <w:rsid w:val="00F4188D"/>
    <w:rsid w:val="00F420AF"/>
    <w:rsid w:val="00F4231D"/>
    <w:rsid w:val="00F424FD"/>
    <w:rsid w:val="00F4292C"/>
    <w:rsid w:val="00F43C59"/>
    <w:rsid w:val="00F43DE7"/>
    <w:rsid w:val="00F43FDA"/>
    <w:rsid w:val="00F445A2"/>
    <w:rsid w:val="00F44E07"/>
    <w:rsid w:val="00F450D8"/>
    <w:rsid w:val="00F4516D"/>
    <w:rsid w:val="00F45426"/>
    <w:rsid w:val="00F45550"/>
    <w:rsid w:val="00F459A9"/>
    <w:rsid w:val="00F45ADC"/>
    <w:rsid w:val="00F466F5"/>
    <w:rsid w:val="00F46973"/>
    <w:rsid w:val="00F46AD7"/>
    <w:rsid w:val="00F46E79"/>
    <w:rsid w:val="00F47099"/>
    <w:rsid w:val="00F47574"/>
    <w:rsid w:val="00F47678"/>
    <w:rsid w:val="00F476F5"/>
    <w:rsid w:val="00F47803"/>
    <w:rsid w:val="00F47CFC"/>
    <w:rsid w:val="00F47FAB"/>
    <w:rsid w:val="00F502ED"/>
    <w:rsid w:val="00F50559"/>
    <w:rsid w:val="00F507B3"/>
    <w:rsid w:val="00F5094A"/>
    <w:rsid w:val="00F510A3"/>
    <w:rsid w:val="00F51287"/>
    <w:rsid w:val="00F5156E"/>
    <w:rsid w:val="00F51A06"/>
    <w:rsid w:val="00F52368"/>
    <w:rsid w:val="00F52427"/>
    <w:rsid w:val="00F534AC"/>
    <w:rsid w:val="00F535D9"/>
    <w:rsid w:val="00F540A6"/>
    <w:rsid w:val="00F545FB"/>
    <w:rsid w:val="00F54DC8"/>
    <w:rsid w:val="00F54F6F"/>
    <w:rsid w:val="00F553C0"/>
    <w:rsid w:val="00F553E9"/>
    <w:rsid w:val="00F55815"/>
    <w:rsid w:val="00F55AEA"/>
    <w:rsid w:val="00F55F56"/>
    <w:rsid w:val="00F55FD3"/>
    <w:rsid w:val="00F56066"/>
    <w:rsid w:val="00F56AC2"/>
    <w:rsid w:val="00F56DF5"/>
    <w:rsid w:val="00F57038"/>
    <w:rsid w:val="00F57651"/>
    <w:rsid w:val="00F5778C"/>
    <w:rsid w:val="00F60132"/>
    <w:rsid w:val="00F60A66"/>
    <w:rsid w:val="00F619C7"/>
    <w:rsid w:val="00F61EEC"/>
    <w:rsid w:val="00F62349"/>
    <w:rsid w:val="00F629E8"/>
    <w:rsid w:val="00F62B8F"/>
    <w:rsid w:val="00F62F2C"/>
    <w:rsid w:val="00F631D7"/>
    <w:rsid w:val="00F635B9"/>
    <w:rsid w:val="00F63870"/>
    <w:rsid w:val="00F63930"/>
    <w:rsid w:val="00F63A33"/>
    <w:rsid w:val="00F63ADB"/>
    <w:rsid w:val="00F63ADC"/>
    <w:rsid w:val="00F64148"/>
    <w:rsid w:val="00F64A8E"/>
    <w:rsid w:val="00F64ABB"/>
    <w:rsid w:val="00F64B81"/>
    <w:rsid w:val="00F653CD"/>
    <w:rsid w:val="00F65858"/>
    <w:rsid w:val="00F658CA"/>
    <w:rsid w:val="00F660A6"/>
    <w:rsid w:val="00F66709"/>
    <w:rsid w:val="00F6719E"/>
    <w:rsid w:val="00F6724C"/>
    <w:rsid w:val="00F675EE"/>
    <w:rsid w:val="00F675F1"/>
    <w:rsid w:val="00F67C01"/>
    <w:rsid w:val="00F67E06"/>
    <w:rsid w:val="00F67EEE"/>
    <w:rsid w:val="00F7094D"/>
    <w:rsid w:val="00F716FA"/>
    <w:rsid w:val="00F72886"/>
    <w:rsid w:val="00F72E36"/>
    <w:rsid w:val="00F731F8"/>
    <w:rsid w:val="00F73F9D"/>
    <w:rsid w:val="00F74152"/>
    <w:rsid w:val="00F74A60"/>
    <w:rsid w:val="00F74D7B"/>
    <w:rsid w:val="00F75286"/>
    <w:rsid w:val="00F752F1"/>
    <w:rsid w:val="00F75306"/>
    <w:rsid w:val="00F754F8"/>
    <w:rsid w:val="00F7611F"/>
    <w:rsid w:val="00F766E1"/>
    <w:rsid w:val="00F76B26"/>
    <w:rsid w:val="00F76DE9"/>
    <w:rsid w:val="00F7773E"/>
    <w:rsid w:val="00F77E43"/>
    <w:rsid w:val="00F77F85"/>
    <w:rsid w:val="00F80576"/>
    <w:rsid w:val="00F80A9C"/>
    <w:rsid w:val="00F80EC5"/>
    <w:rsid w:val="00F80F84"/>
    <w:rsid w:val="00F80FBD"/>
    <w:rsid w:val="00F8103A"/>
    <w:rsid w:val="00F8127A"/>
    <w:rsid w:val="00F81383"/>
    <w:rsid w:val="00F8156E"/>
    <w:rsid w:val="00F8165A"/>
    <w:rsid w:val="00F81E0A"/>
    <w:rsid w:val="00F81F49"/>
    <w:rsid w:val="00F81FD5"/>
    <w:rsid w:val="00F824B6"/>
    <w:rsid w:val="00F827C4"/>
    <w:rsid w:val="00F82B11"/>
    <w:rsid w:val="00F82D2C"/>
    <w:rsid w:val="00F82DC0"/>
    <w:rsid w:val="00F830CF"/>
    <w:rsid w:val="00F837D7"/>
    <w:rsid w:val="00F83C04"/>
    <w:rsid w:val="00F83C0E"/>
    <w:rsid w:val="00F83D8A"/>
    <w:rsid w:val="00F842CE"/>
    <w:rsid w:val="00F84795"/>
    <w:rsid w:val="00F84C89"/>
    <w:rsid w:val="00F85376"/>
    <w:rsid w:val="00F857D2"/>
    <w:rsid w:val="00F858AB"/>
    <w:rsid w:val="00F8592A"/>
    <w:rsid w:val="00F86EF8"/>
    <w:rsid w:val="00F87E03"/>
    <w:rsid w:val="00F9026E"/>
    <w:rsid w:val="00F90757"/>
    <w:rsid w:val="00F91284"/>
    <w:rsid w:val="00F91560"/>
    <w:rsid w:val="00F91834"/>
    <w:rsid w:val="00F91905"/>
    <w:rsid w:val="00F91922"/>
    <w:rsid w:val="00F91ABA"/>
    <w:rsid w:val="00F923E2"/>
    <w:rsid w:val="00F924F5"/>
    <w:rsid w:val="00F928F1"/>
    <w:rsid w:val="00F92E2B"/>
    <w:rsid w:val="00F942EC"/>
    <w:rsid w:val="00F9475C"/>
    <w:rsid w:val="00F94805"/>
    <w:rsid w:val="00F94B23"/>
    <w:rsid w:val="00F94CA3"/>
    <w:rsid w:val="00F95362"/>
    <w:rsid w:val="00F956AC"/>
    <w:rsid w:val="00F96614"/>
    <w:rsid w:val="00F96F1F"/>
    <w:rsid w:val="00F971CF"/>
    <w:rsid w:val="00F97202"/>
    <w:rsid w:val="00F9744E"/>
    <w:rsid w:val="00F977AC"/>
    <w:rsid w:val="00F97D20"/>
    <w:rsid w:val="00F97EED"/>
    <w:rsid w:val="00FA09B2"/>
    <w:rsid w:val="00FA0D6A"/>
    <w:rsid w:val="00FA1213"/>
    <w:rsid w:val="00FA2255"/>
    <w:rsid w:val="00FA22C6"/>
    <w:rsid w:val="00FA2659"/>
    <w:rsid w:val="00FA2ACA"/>
    <w:rsid w:val="00FA2C02"/>
    <w:rsid w:val="00FA2F1B"/>
    <w:rsid w:val="00FA2FF9"/>
    <w:rsid w:val="00FA301F"/>
    <w:rsid w:val="00FA3096"/>
    <w:rsid w:val="00FA3207"/>
    <w:rsid w:val="00FA32FD"/>
    <w:rsid w:val="00FA372D"/>
    <w:rsid w:val="00FA3C14"/>
    <w:rsid w:val="00FA4CF1"/>
    <w:rsid w:val="00FA547A"/>
    <w:rsid w:val="00FA5CC1"/>
    <w:rsid w:val="00FA5DA4"/>
    <w:rsid w:val="00FA6673"/>
    <w:rsid w:val="00FA66E4"/>
    <w:rsid w:val="00FA6881"/>
    <w:rsid w:val="00FA6CD9"/>
    <w:rsid w:val="00FA704A"/>
    <w:rsid w:val="00FA76AD"/>
    <w:rsid w:val="00FA77B3"/>
    <w:rsid w:val="00FA7E9F"/>
    <w:rsid w:val="00FB0648"/>
    <w:rsid w:val="00FB0715"/>
    <w:rsid w:val="00FB07A1"/>
    <w:rsid w:val="00FB0921"/>
    <w:rsid w:val="00FB0CF1"/>
    <w:rsid w:val="00FB23F1"/>
    <w:rsid w:val="00FB2C39"/>
    <w:rsid w:val="00FB3425"/>
    <w:rsid w:val="00FB3636"/>
    <w:rsid w:val="00FB4442"/>
    <w:rsid w:val="00FB478D"/>
    <w:rsid w:val="00FB4893"/>
    <w:rsid w:val="00FB5139"/>
    <w:rsid w:val="00FB5618"/>
    <w:rsid w:val="00FB56E6"/>
    <w:rsid w:val="00FB574F"/>
    <w:rsid w:val="00FB6257"/>
    <w:rsid w:val="00FB6494"/>
    <w:rsid w:val="00FB6573"/>
    <w:rsid w:val="00FB66D4"/>
    <w:rsid w:val="00FB6779"/>
    <w:rsid w:val="00FB6AAC"/>
    <w:rsid w:val="00FB7173"/>
    <w:rsid w:val="00FB7279"/>
    <w:rsid w:val="00FB744A"/>
    <w:rsid w:val="00FB79FD"/>
    <w:rsid w:val="00FC06D2"/>
    <w:rsid w:val="00FC0A76"/>
    <w:rsid w:val="00FC0E3F"/>
    <w:rsid w:val="00FC0EC1"/>
    <w:rsid w:val="00FC1502"/>
    <w:rsid w:val="00FC1915"/>
    <w:rsid w:val="00FC2357"/>
    <w:rsid w:val="00FC241A"/>
    <w:rsid w:val="00FC2607"/>
    <w:rsid w:val="00FC30CB"/>
    <w:rsid w:val="00FC3647"/>
    <w:rsid w:val="00FC457B"/>
    <w:rsid w:val="00FC489F"/>
    <w:rsid w:val="00FC4E3A"/>
    <w:rsid w:val="00FC520C"/>
    <w:rsid w:val="00FC6092"/>
    <w:rsid w:val="00FC6199"/>
    <w:rsid w:val="00FC6A6A"/>
    <w:rsid w:val="00FC6CF4"/>
    <w:rsid w:val="00FC75EE"/>
    <w:rsid w:val="00FC768D"/>
    <w:rsid w:val="00FC7707"/>
    <w:rsid w:val="00FC7C73"/>
    <w:rsid w:val="00FD011B"/>
    <w:rsid w:val="00FD0AEB"/>
    <w:rsid w:val="00FD16C3"/>
    <w:rsid w:val="00FD1C36"/>
    <w:rsid w:val="00FD3042"/>
    <w:rsid w:val="00FD3362"/>
    <w:rsid w:val="00FD3628"/>
    <w:rsid w:val="00FD377F"/>
    <w:rsid w:val="00FD3CBF"/>
    <w:rsid w:val="00FD45A6"/>
    <w:rsid w:val="00FD4AC0"/>
    <w:rsid w:val="00FD4B07"/>
    <w:rsid w:val="00FD4F29"/>
    <w:rsid w:val="00FD55A4"/>
    <w:rsid w:val="00FD5ABD"/>
    <w:rsid w:val="00FD6055"/>
    <w:rsid w:val="00FD62DF"/>
    <w:rsid w:val="00FD6879"/>
    <w:rsid w:val="00FD6898"/>
    <w:rsid w:val="00FD6D33"/>
    <w:rsid w:val="00FD6E91"/>
    <w:rsid w:val="00FD6FC5"/>
    <w:rsid w:val="00FD7726"/>
    <w:rsid w:val="00FD7BA5"/>
    <w:rsid w:val="00FD7D3B"/>
    <w:rsid w:val="00FE01A8"/>
    <w:rsid w:val="00FE01E0"/>
    <w:rsid w:val="00FE0204"/>
    <w:rsid w:val="00FE02A1"/>
    <w:rsid w:val="00FE0AE3"/>
    <w:rsid w:val="00FE0F64"/>
    <w:rsid w:val="00FE120C"/>
    <w:rsid w:val="00FE152E"/>
    <w:rsid w:val="00FE1F7E"/>
    <w:rsid w:val="00FE2690"/>
    <w:rsid w:val="00FE2F8A"/>
    <w:rsid w:val="00FE3E70"/>
    <w:rsid w:val="00FE47D5"/>
    <w:rsid w:val="00FE4BAF"/>
    <w:rsid w:val="00FE4D59"/>
    <w:rsid w:val="00FE56DF"/>
    <w:rsid w:val="00FE5818"/>
    <w:rsid w:val="00FE590F"/>
    <w:rsid w:val="00FE69F3"/>
    <w:rsid w:val="00FE6BA5"/>
    <w:rsid w:val="00FE6E45"/>
    <w:rsid w:val="00FE6F8C"/>
    <w:rsid w:val="00FE733E"/>
    <w:rsid w:val="00FE7C5D"/>
    <w:rsid w:val="00FF0023"/>
    <w:rsid w:val="00FF00FD"/>
    <w:rsid w:val="00FF0B10"/>
    <w:rsid w:val="00FF11F4"/>
    <w:rsid w:val="00FF127E"/>
    <w:rsid w:val="00FF12CC"/>
    <w:rsid w:val="00FF1438"/>
    <w:rsid w:val="00FF1B83"/>
    <w:rsid w:val="00FF1CB6"/>
    <w:rsid w:val="00FF2884"/>
    <w:rsid w:val="00FF2E6A"/>
    <w:rsid w:val="00FF3151"/>
    <w:rsid w:val="00FF37B6"/>
    <w:rsid w:val="00FF420C"/>
    <w:rsid w:val="00FF495D"/>
    <w:rsid w:val="00FF4A96"/>
    <w:rsid w:val="00FF4ABC"/>
    <w:rsid w:val="00FF540B"/>
    <w:rsid w:val="00FF5687"/>
    <w:rsid w:val="00FF5797"/>
    <w:rsid w:val="00FF59AD"/>
    <w:rsid w:val="00FF681F"/>
    <w:rsid w:val="00FF6AC7"/>
    <w:rsid w:val="00FF6AD6"/>
    <w:rsid w:val="00FF7333"/>
    <w:rsid w:val="00FF7738"/>
    <w:rsid w:val="00FF7932"/>
    <w:rsid w:val="00FF7C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6401B"/>
  <w15:docId w15:val="{AF1EE4F4-890A-4D4D-B6D7-60D3CDBA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0E3"/>
    <w:rPr>
      <w:sz w:val="24"/>
      <w:szCs w:val="24"/>
    </w:rPr>
  </w:style>
  <w:style w:type="paragraph" w:styleId="Ttulo1">
    <w:name w:val="heading 1"/>
    <w:basedOn w:val="Normal"/>
    <w:next w:val="Normal"/>
    <w:qFormat/>
    <w:rsid w:val="00DC58F4"/>
    <w:pPr>
      <w:keepNext/>
      <w:tabs>
        <w:tab w:val="left" w:pos="1418"/>
      </w:tabs>
      <w:ind w:right="-143"/>
      <w:jc w:val="center"/>
      <w:outlineLvl w:val="0"/>
    </w:pPr>
    <w:rPr>
      <w:rFonts w:ascii="Tahoma" w:hAnsi="Tahoma"/>
      <w:b/>
      <w:sz w:val="22"/>
      <w:szCs w:val="20"/>
    </w:rPr>
  </w:style>
  <w:style w:type="paragraph" w:styleId="Ttulo2">
    <w:name w:val="heading 2"/>
    <w:basedOn w:val="Normal"/>
    <w:next w:val="Normal"/>
    <w:qFormat/>
    <w:rsid w:val="00DC58F4"/>
    <w:pPr>
      <w:keepNext/>
      <w:spacing w:line="312" w:lineRule="auto"/>
      <w:ind w:right="-142"/>
      <w:outlineLvl w:val="1"/>
    </w:pPr>
    <w:rPr>
      <w:rFonts w:ascii="Arial" w:hAnsi="Arial" w:cs="Arial"/>
      <w:b/>
      <w:bCs/>
      <w:sz w:val="20"/>
    </w:rPr>
  </w:style>
  <w:style w:type="paragraph" w:styleId="Ttulo3">
    <w:name w:val="heading 3"/>
    <w:basedOn w:val="Normal"/>
    <w:next w:val="Normal"/>
    <w:qFormat/>
    <w:rsid w:val="00DC58F4"/>
    <w:pPr>
      <w:keepNext/>
      <w:spacing w:line="312" w:lineRule="auto"/>
      <w:ind w:right="-142"/>
      <w:jc w:val="both"/>
      <w:outlineLvl w:val="2"/>
    </w:pPr>
    <w:rPr>
      <w:b/>
      <w:bCs/>
    </w:rPr>
  </w:style>
  <w:style w:type="paragraph" w:styleId="Ttulo4">
    <w:name w:val="heading 4"/>
    <w:basedOn w:val="Normal"/>
    <w:next w:val="Normal"/>
    <w:qFormat/>
    <w:rsid w:val="00DC58F4"/>
    <w:pPr>
      <w:keepNext/>
      <w:spacing w:line="312" w:lineRule="auto"/>
      <w:ind w:right="-142"/>
      <w:jc w:val="both"/>
      <w:outlineLvl w:val="3"/>
    </w:pPr>
    <w:rPr>
      <w:rFonts w:ascii="Tahoma" w:hAnsi="Tahoma"/>
      <w:b/>
      <w:bCs/>
      <w:sz w:val="20"/>
      <w:szCs w:val="20"/>
    </w:rPr>
  </w:style>
  <w:style w:type="paragraph" w:styleId="Ttulo5">
    <w:name w:val="heading 5"/>
    <w:basedOn w:val="Normal"/>
    <w:next w:val="Normal"/>
    <w:qFormat/>
    <w:rsid w:val="00DC58F4"/>
    <w:pPr>
      <w:keepNext/>
      <w:spacing w:line="312" w:lineRule="auto"/>
      <w:ind w:right="-142"/>
      <w:jc w:val="center"/>
      <w:outlineLvl w:val="4"/>
    </w:pPr>
    <w:rPr>
      <w:rFonts w:ascii="Arial" w:hAnsi="Arial"/>
      <w:b/>
      <w:sz w:val="20"/>
      <w:u w:val="single"/>
    </w:rPr>
  </w:style>
  <w:style w:type="paragraph" w:styleId="Ttulo6">
    <w:name w:val="heading 6"/>
    <w:basedOn w:val="Normal"/>
    <w:next w:val="Normal"/>
    <w:qFormat/>
    <w:rsid w:val="00DC58F4"/>
    <w:pPr>
      <w:keepNext/>
      <w:spacing w:line="312" w:lineRule="auto"/>
      <w:ind w:right="-5747"/>
      <w:jc w:val="both"/>
      <w:outlineLvl w:val="5"/>
    </w:pPr>
    <w:rPr>
      <w:rFonts w:ascii="Tahoma" w:hAnsi="Tahoma"/>
      <w:b/>
      <w:bCs/>
      <w:sz w:val="20"/>
      <w:szCs w:val="20"/>
    </w:rPr>
  </w:style>
  <w:style w:type="paragraph" w:styleId="Ttulo7">
    <w:name w:val="heading 7"/>
    <w:basedOn w:val="Normal"/>
    <w:next w:val="Normal"/>
    <w:qFormat/>
    <w:rsid w:val="00DC58F4"/>
    <w:pPr>
      <w:keepNext/>
      <w:spacing w:line="312" w:lineRule="auto"/>
      <w:ind w:right="-142"/>
      <w:jc w:val="center"/>
      <w:outlineLvl w:val="6"/>
    </w:pPr>
    <w:rPr>
      <w:rFonts w:ascii="Tahoma" w:hAnsi="Tahoma"/>
      <w:b/>
      <w:bCs/>
      <w:sz w:val="20"/>
      <w:szCs w:val="20"/>
    </w:rPr>
  </w:style>
  <w:style w:type="paragraph" w:styleId="Ttulo8">
    <w:name w:val="heading 8"/>
    <w:basedOn w:val="Normal"/>
    <w:next w:val="Normal"/>
    <w:qFormat/>
    <w:rsid w:val="00DC58F4"/>
    <w:pPr>
      <w:keepNext/>
      <w:outlineLvl w:val="7"/>
    </w:pPr>
    <w:rPr>
      <w:rFonts w:ascii="Arial" w:hAnsi="Arial" w:cs="Arial"/>
      <w:b/>
      <w:sz w:val="32"/>
    </w:rPr>
  </w:style>
  <w:style w:type="paragraph" w:styleId="Ttulo9">
    <w:name w:val="heading 9"/>
    <w:basedOn w:val="Normal"/>
    <w:next w:val="Normal"/>
    <w:qFormat/>
    <w:rsid w:val="00DC58F4"/>
    <w:pPr>
      <w:keepNext/>
      <w:spacing w:before="100" w:beforeAutospacing="1" w:after="100" w:afterAutospacing="1"/>
      <w:ind w:right="-143"/>
      <w:outlineLvl w:val="8"/>
    </w:pPr>
    <w:rPr>
      <w:rFonts w:ascii="Arial" w:hAnsi="Arial"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uiPriority w:val="99"/>
    <w:rsid w:val="00DC58F4"/>
    <w:pPr>
      <w:tabs>
        <w:tab w:val="left" w:pos="0"/>
      </w:tabs>
      <w:spacing w:line="312" w:lineRule="auto"/>
      <w:ind w:left="705" w:right="-142"/>
      <w:jc w:val="both"/>
    </w:pPr>
    <w:rPr>
      <w:rFonts w:ascii="Arial" w:hAnsi="Arial"/>
      <w:bCs/>
      <w:sz w:val="20"/>
      <w:szCs w:val="20"/>
    </w:rPr>
  </w:style>
  <w:style w:type="paragraph" w:styleId="Cabealho">
    <w:name w:val="header"/>
    <w:basedOn w:val="Normal"/>
    <w:link w:val="CabealhoChar"/>
    <w:uiPriority w:val="99"/>
    <w:rsid w:val="00DC58F4"/>
    <w:pPr>
      <w:tabs>
        <w:tab w:val="center" w:pos="4419"/>
        <w:tab w:val="right" w:pos="8838"/>
      </w:tabs>
    </w:pPr>
    <w:rPr>
      <w:sz w:val="20"/>
      <w:szCs w:val="20"/>
    </w:rPr>
  </w:style>
  <w:style w:type="paragraph" w:styleId="Corpodetexto">
    <w:name w:val="Body Text"/>
    <w:basedOn w:val="Normal"/>
    <w:rsid w:val="00DC58F4"/>
    <w:pPr>
      <w:spacing w:line="312" w:lineRule="auto"/>
      <w:ind w:right="-142"/>
      <w:jc w:val="both"/>
    </w:pPr>
    <w:rPr>
      <w:rFonts w:ascii="Arial" w:hAnsi="Arial" w:cs="Arial"/>
      <w:sz w:val="20"/>
    </w:rPr>
  </w:style>
  <w:style w:type="paragraph" w:styleId="Rodap">
    <w:name w:val="footer"/>
    <w:basedOn w:val="Normal"/>
    <w:link w:val="RodapChar"/>
    <w:uiPriority w:val="99"/>
    <w:rsid w:val="00DC58F4"/>
    <w:pPr>
      <w:tabs>
        <w:tab w:val="center" w:pos="4419"/>
        <w:tab w:val="right" w:pos="8838"/>
      </w:tabs>
    </w:pPr>
    <w:rPr>
      <w:lang w:val="x-none" w:eastAsia="x-none"/>
    </w:rPr>
  </w:style>
  <w:style w:type="character" w:styleId="Nmerodepgina">
    <w:name w:val="page number"/>
    <w:basedOn w:val="Fontepargpadro"/>
    <w:rsid w:val="00DC58F4"/>
  </w:style>
  <w:style w:type="paragraph" w:customStyle="1" w:styleId="-PGINA-">
    <w:name w:val="- PÁGINA -"/>
    <w:rsid w:val="00DC58F4"/>
    <w:rPr>
      <w:sz w:val="24"/>
      <w:szCs w:val="24"/>
    </w:rPr>
  </w:style>
  <w:style w:type="paragraph" w:styleId="Ttulo">
    <w:name w:val="Title"/>
    <w:basedOn w:val="Normal"/>
    <w:qFormat/>
    <w:rsid w:val="00DC58F4"/>
    <w:pPr>
      <w:jc w:val="center"/>
    </w:pPr>
    <w:rPr>
      <w:rFonts w:ascii="Arial" w:hAnsi="Arial"/>
      <w:b/>
      <w:i/>
      <w:sz w:val="16"/>
      <w:szCs w:val="20"/>
    </w:rPr>
  </w:style>
  <w:style w:type="paragraph" w:styleId="Corpodetexto2">
    <w:name w:val="Body Text 2"/>
    <w:basedOn w:val="Normal"/>
    <w:rsid w:val="00DC58F4"/>
    <w:pPr>
      <w:spacing w:before="60"/>
      <w:jc w:val="both"/>
    </w:pPr>
    <w:rPr>
      <w:rFonts w:ascii="Arial" w:hAnsi="Arial" w:cs="Arial"/>
      <w:sz w:val="20"/>
    </w:rPr>
  </w:style>
  <w:style w:type="paragraph" w:styleId="Corpodetexto3">
    <w:name w:val="Body Text 3"/>
    <w:basedOn w:val="Normal"/>
    <w:rsid w:val="00DC58F4"/>
    <w:pPr>
      <w:jc w:val="right"/>
    </w:pPr>
    <w:rPr>
      <w:rFonts w:ascii="Arial" w:hAnsi="Arial" w:cs="Arial"/>
      <w:sz w:val="20"/>
    </w:rPr>
  </w:style>
  <w:style w:type="paragraph" w:styleId="Recuodecorpodetexto">
    <w:name w:val="Body Text Indent"/>
    <w:basedOn w:val="Normal"/>
    <w:rsid w:val="00AA7812"/>
    <w:pPr>
      <w:spacing w:after="120"/>
      <w:ind w:left="283"/>
    </w:pPr>
  </w:style>
  <w:style w:type="paragraph" w:styleId="Recuodecorpodetexto2">
    <w:name w:val="Body Text Indent 2"/>
    <w:basedOn w:val="Normal"/>
    <w:rsid w:val="00AA7812"/>
    <w:pPr>
      <w:spacing w:after="120" w:line="480" w:lineRule="auto"/>
      <w:ind w:left="283"/>
    </w:pPr>
    <w:rPr>
      <w:rFonts w:ascii="Arial" w:hAnsi="Arial"/>
    </w:rPr>
  </w:style>
  <w:style w:type="paragraph" w:styleId="Recuodecorpodetexto3">
    <w:name w:val="Body Text Indent 3"/>
    <w:basedOn w:val="Normal"/>
    <w:rsid w:val="00AA7812"/>
    <w:pPr>
      <w:spacing w:after="120"/>
      <w:ind w:left="283"/>
    </w:pPr>
    <w:rPr>
      <w:rFonts w:ascii="Arial" w:hAnsi="Arial"/>
      <w:sz w:val="16"/>
      <w:szCs w:val="16"/>
    </w:rPr>
  </w:style>
  <w:style w:type="table" w:styleId="Tabelacomgrade">
    <w:name w:val="Table Grid"/>
    <w:basedOn w:val="Tabelanormal"/>
    <w:uiPriority w:val="39"/>
    <w:rsid w:val="002A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A43977"/>
    <w:rPr>
      <w:rFonts w:ascii="Tahoma" w:hAnsi="Tahoma" w:cs="Tahoma"/>
      <w:sz w:val="16"/>
      <w:szCs w:val="16"/>
    </w:rPr>
  </w:style>
  <w:style w:type="paragraph" w:styleId="NormalWeb">
    <w:name w:val="Normal (Web)"/>
    <w:basedOn w:val="Normal"/>
    <w:uiPriority w:val="99"/>
    <w:unhideWhenUsed/>
    <w:rsid w:val="004C6E14"/>
    <w:pPr>
      <w:spacing w:before="100" w:beforeAutospacing="1" w:after="100" w:afterAutospacing="1"/>
    </w:pPr>
  </w:style>
  <w:style w:type="character" w:customStyle="1" w:styleId="RodapChar">
    <w:name w:val="Rodapé Char"/>
    <w:link w:val="Rodap"/>
    <w:uiPriority w:val="99"/>
    <w:rsid w:val="00910D8F"/>
    <w:rPr>
      <w:sz w:val="24"/>
      <w:szCs w:val="24"/>
    </w:rPr>
  </w:style>
  <w:style w:type="character" w:customStyle="1" w:styleId="CabealhoChar">
    <w:name w:val="Cabeçalho Char"/>
    <w:link w:val="Cabealho"/>
    <w:uiPriority w:val="99"/>
    <w:rsid w:val="00910D8F"/>
  </w:style>
  <w:style w:type="paragraph" w:styleId="PargrafodaLista">
    <w:name w:val="List Paragraph"/>
    <w:aliases w:val="Título Médio"/>
    <w:basedOn w:val="Normal"/>
    <w:link w:val="PargrafodaListaChar"/>
    <w:uiPriority w:val="34"/>
    <w:qFormat/>
    <w:rsid w:val="00377FE8"/>
    <w:pPr>
      <w:ind w:left="708"/>
    </w:pPr>
  </w:style>
  <w:style w:type="character" w:styleId="Forte">
    <w:name w:val="Strong"/>
    <w:uiPriority w:val="22"/>
    <w:qFormat/>
    <w:rsid w:val="003772E3"/>
    <w:rPr>
      <w:b/>
      <w:bCs/>
    </w:rPr>
  </w:style>
  <w:style w:type="table" w:styleId="Tabelacomgrade1">
    <w:name w:val="Table Grid 1"/>
    <w:basedOn w:val="Tabelanormal"/>
    <w:rsid w:val="005D73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rio">
    <w:name w:val="annotation reference"/>
    <w:rsid w:val="007C3C80"/>
    <w:rPr>
      <w:sz w:val="16"/>
      <w:szCs w:val="16"/>
    </w:rPr>
  </w:style>
  <w:style w:type="paragraph" w:styleId="Textodecomentrio">
    <w:name w:val="annotation text"/>
    <w:basedOn w:val="Normal"/>
    <w:link w:val="TextodecomentrioChar"/>
    <w:rsid w:val="007C3C80"/>
    <w:rPr>
      <w:sz w:val="20"/>
      <w:szCs w:val="20"/>
    </w:rPr>
  </w:style>
  <w:style w:type="character" w:customStyle="1" w:styleId="TextodecomentrioChar">
    <w:name w:val="Texto de comentário Char"/>
    <w:basedOn w:val="Fontepargpadro"/>
    <w:link w:val="Textodecomentrio"/>
    <w:rsid w:val="007C3C80"/>
  </w:style>
  <w:style w:type="paragraph" w:styleId="Assuntodocomentrio">
    <w:name w:val="annotation subject"/>
    <w:basedOn w:val="Textodecomentrio"/>
    <w:next w:val="Textodecomentrio"/>
    <w:link w:val="AssuntodocomentrioChar"/>
    <w:rsid w:val="007C3C80"/>
    <w:rPr>
      <w:b/>
      <w:bCs/>
      <w:lang w:val="x-none" w:eastAsia="x-none"/>
    </w:rPr>
  </w:style>
  <w:style w:type="character" w:customStyle="1" w:styleId="AssuntodocomentrioChar">
    <w:name w:val="Assunto do comentário Char"/>
    <w:link w:val="Assuntodocomentrio"/>
    <w:rsid w:val="007C3C80"/>
    <w:rPr>
      <w:b/>
      <w:bCs/>
    </w:rPr>
  </w:style>
  <w:style w:type="table" w:styleId="Tabelacomgrade2">
    <w:name w:val="Table Grid 2"/>
    <w:basedOn w:val="Tabelanormal"/>
    <w:rsid w:val="004D317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Reviso">
    <w:name w:val="Revision"/>
    <w:hidden/>
    <w:uiPriority w:val="99"/>
    <w:semiHidden/>
    <w:rsid w:val="00296D1E"/>
    <w:rPr>
      <w:sz w:val="24"/>
      <w:szCs w:val="24"/>
    </w:rPr>
  </w:style>
  <w:style w:type="paragraph" w:customStyle="1" w:styleId="full">
    <w:name w:val="full"/>
    <w:basedOn w:val="Normal"/>
    <w:rsid w:val="0049122B"/>
    <w:pPr>
      <w:spacing w:before="100" w:beforeAutospacing="1" w:after="100" w:afterAutospacing="1"/>
    </w:pPr>
  </w:style>
  <w:style w:type="paragraph" w:customStyle="1" w:styleId="Default">
    <w:name w:val="Default"/>
    <w:rsid w:val="00A03EC9"/>
    <w:pPr>
      <w:autoSpaceDE w:val="0"/>
      <w:autoSpaceDN w:val="0"/>
      <w:adjustRightInd w:val="0"/>
    </w:pPr>
    <w:rPr>
      <w:rFonts w:ascii="Verdana" w:hAnsi="Verdana" w:cs="Verdana"/>
      <w:color w:val="000000"/>
      <w:sz w:val="24"/>
      <w:szCs w:val="24"/>
    </w:rPr>
  </w:style>
  <w:style w:type="character" w:customStyle="1" w:styleId="PargrafodaListaChar">
    <w:name w:val="Parágrafo da Lista Char"/>
    <w:aliases w:val="Título Médio Char"/>
    <w:link w:val="PargrafodaLista"/>
    <w:uiPriority w:val="34"/>
    <w:rsid w:val="00CC7FB2"/>
    <w:rPr>
      <w:sz w:val="24"/>
      <w:szCs w:val="24"/>
    </w:rPr>
  </w:style>
  <w:style w:type="paragraph" w:customStyle="1" w:styleId="textojustificadorecuoprimeiralinha">
    <w:name w:val="texto_justificado_recuo_primeira_linha"/>
    <w:basedOn w:val="Normal"/>
    <w:rsid w:val="00B7580D"/>
    <w:pPr>
      <w:spacing w:before="100" w:beforeAutospacing="1" w:after="100" w:afterAutospacing="1"/>
    </w:pPr>
  </w:style>
  <w:style w:type="paragraph" w:customStyle="1" w:styleId="paragrafonumeradonivel3">
    <w:name w:val="paragrafo_numerado_nivel3"/>
    <w:basedOn w:val="Normal"/>
    <w:rsid w:val="00337667"/>
    <w:pPr>
      <w:spacing w:before="100" w:beforeAutospacing="1" w:after="100" w:afterAutospacing="1"/>
    </w:pPr>
  </w:style>
  <w:style w:type="character" w:styleId="nfase">
    <w:name w:val="Emphasis"/>
    <w:uiPriority w:val="20"/>
    <w:qFormat/>
    <w:rsid w:val="00337667"/>
    <w:rPr>
      <w:i/>
      <w:iCs/>
    </w:rPr>
  </w:style>
  <w:style w:type="paragraph" w:customStyle="1" w:styleId="paragrafonumeradonivel1">
    <w:name w:val="paragrafo_numerado_nivel1"/>
    <w:basedOn w:val="Normal"/>
    <w:rsid w:val="005D7B2E"/>
    <w:pPr>
      <w:spacing w:before="100" w:beforeAutospacing="1" w:after="100" w:afterAutospacing="1"/>
    </w:pPr>
  </w:style>
  <w:style w:type="paragraph" w:customStyle="1" w:styleId="Pa0">
    <w:name w:val="Pa0"/>
    <w:basedOn w:val="Normal"/>
    <w:next w:val="Normal"/>
    <w:uiPriority w:val="99"/>
    <w:rsid w:val="00F75286"/>
    <w:pPr>
      <w:autoSpaceDE w:val="0"/>
      <w:autoSpaceDN w:val="0"/>
      <w:adjustRightInd w:val="0"/>
      <w:spacing w:line="241" w:lineRule="atLeast"/>
      <w:jc w:val="both"/>
    </w:pPr>
    <w:rPr>
      <w:rFonts w:ascii="Gotham Light" w:eastAsia="Calibri" w:hAnsi="Gotham Light"/>
      <w:lang w:eastAsia="en-US"/>
    </w:rPr>
  </w:style>
  <w:style w:type="paragraph" w:customStyle="1" w:styleId="itemnivel2">
    <w:name w:val="item_nivel2"/>
    <w:basedOn w:val="Normal"/>
    <w:rsid w:val="00114E9F"/>
    <w:pPr>
      <w:spacing w:before="100" w:beforeAutospacing="1" w:after="100" w:afterAutospacing="1"/>
    </w:pPr>
  </w:style>
  <w:style w:type="paragraph" w:customStyle="1" w:styleId="itemincisoromano">
    <w:name w:val="item_inciso_romano"/>
    <w:basedOn w:val="Normal"/>
    <w:rsid w:val="00114E9F"/>
    <w:pPr>
      <w:spacing w:before="100" w:beforeAutospacing="1" w:after="100" w:afterAutospacing="1"/>
    </w:pPr>
  </w:style>
  <w:style w:type="paragraph" w:customStyle="1" w:styleId="tabelatextoalinhadoesquerda">
    <w:name w:val="tabela_texto_alinhado_esquerda"/>
    <w:basedOn w:val="Normal"/>
    <w:rsid w:val="00114E9F"/>
    <w:pPr>
      <w:spacing w:before="100" w:beforeAutospacing="1" w:after="100" w:afterAutospacing="1"/>
    </w:pPr>
  </w:style>
  <w:style w:type="character" w:styleId="Hyperlink">
    <w:name w:val="Hyperlink"/>
    <w:uiPriority w:val="99"/>
    <w:unhideWhenUsed/>
    <w:rsid w:val="00F91905"/>
    <w:rPr>
      <w:color w:val="0000FF"/>
      <w:u w:val="single"/>
    </w:rPr>
  </w:style>
  <w:style w:type="paragraph" w:customStyle="1" w:styleId="textoalinhadoesquerda">
    <w:name w:val="texto_alinhado_esquerda"/>
    <w:basedOn w:val="Normal"/>
    <w:rsid w:val="00F91905"/>
    <w:pPr>
      <w:spacing w:before="100" w:beforeAutospacing="1" w:after="100" w:afterAutospacing="1"/>
    </w:pPr>
  </w:style>
  <w:style w:type="character" w:customStyle="1" w:styleId="TextodebaloChar">
    <w:name w:val="Texto de balão Char"/>
    <w:basedOn w:val="Fontepargpadro"/>
    <w:link w:val="Textodebalo"/>
    <w:uiPriority w:val="99"/>
    <w:semiHidden/>
    <w:rsid w:val="00272EEE"/>
    <w:rPr>
      <w:rFonts w:ascii="Tahoma" w:hAnsi="Tahoma" w:cs="Tahoma"/>
      <w:sz w:val="16"/>
      <w:szCs w:val="16"/>
    </w:rPr>
  </w:style>
  <w:style w:type="paragraph" w:customStyle="1" w:styleId="citacao">
    <w:name w:val="citacao"/>
    <w:basedOn w:val="Normal"/>
    <w:rsid w:val="00AF6050"/>
    <w:pPr>
      <w:spacing w:before="100" w:beforeAutospacing="1" w:after="100" w:afterAutospacing="1"/>
    </w:pPr>
  </w:style>
  <w:style w:type="character" w:customStyle="1" w:styleId="i0jnr">
    <w:name w:val="i0jnr"/>
    <w:basedOn w:val="Fontepargpadro"/>
    <w:rsid w:val="00AF6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778">
      <w:bodyDiv w:val="1"/>
      <w:marLeft w:val="0"/>
      <w:marRight w:val="0"/>
      <w:marTop w:val="0"/>
      <w:marBottom w:val="0"/>
      <w:divBdr>
        <w:top w:val="none" w:sz="0" w:space="0" w:color="auto"/>
        <w:left w:val="none" w:sz="0" w:space="0" w:color="auto"/>
        <w:bottom w:val="none" w:sz="0" w:space="0" w:color="auto"/>
        <w:right w:val="none" w:sz="0" w:space="0" w:color="auto"/>
      </w:divBdr>
    </w:div>
    <w:div w:id="4283694">
      <w:bodyDiv w:val="1"/>
      <w:marLeft w:val="0"/>
      <w:marRight w:val="0"/>
      <w:marTop w:val="0"/>
      <w:marBottom w:val="0"/>
      <w:divBdr>
        <w:top w:val="none" w:sz="0" w:space="0" w:color="auto"/>
        <w:left w:val="none" w:sz="0" w:space="0" w:color="auto"/>
        <w:bottom w:val="none" w:sz="0" w:space="0" w:color="auto"/>
        <w:right w:val="none" w:sz="0" w:space="0" w:color="auto"/>
      </w:divBdr>
    </w:div>
    <w:div w:id="6909315">
      <w:bodyDiv w:val="1"/>
      <w:marLeft w:val="0"/>
      <w:marRight w:val="0"/>
      <w:marTop w:val="0"/>
      <w:marBottom w:val="0"/>
      <w:divBdr>
        <w:top w:val="none" w:sz="0" w:space="0" w:color="auto"/>
        <w:left w:val="none" w:sz="0" w:space="0" w:color="auto"/>
        <w:bottom w:val="none" w:sz="0" w:space="0" w:color="auto"/>
        <w:right w:val="none" w:sz="0" w:space="0" w:color="auto"/>
      </w:divBdr>
    </w:div>
    <w:div w:id="9069859">
      <w:bodyDiv w:val="1"/>
      <w:marLeft w:val="0"/>
      <w:marRight w:val="0"/>
      <w:marTop w:val="0"/>
      <w:marBottom w:val="0"/>
      <w:divBdr>
        <w:top w:val="none" w:sz="0" w:space="0" w:color="auto"/>
        <w:left w:val="none" w:sz="0" w:space="0" w:color="auto"/>
        <w:bottom w:val="none" w:sz="0" w:space="0" w:color="auto"/>
        <w:right w:val="none" w:sz="0" w:space="0" w:color="auto"/>
      </w:divBdr>
    </w:div>
    <w:div w:id="15008068">
      <w:bodyDiv w:val="1"/>
      <w:marLeft w:val="0"/>
      <w:marRight w:val="0"/>
      <w:marTop w:val="0"/>
      <w:marBottom w:val="0"/>
      <w:divBdr>
        <w:top w:val="none" w:sz="0" w:space="0" w:color="auto"/>
        <w:left w:val="none" w:sz="0" w:space="0" w:color="auto"/>
        <w:bottom w:val="none" w:sz="0" w:space="0" w:color="auto"/>
        <w:right w:val="none" w:sz="0" w:space="0" w:color="auto"/>
      </w:divBdr>
    </w:div>
    <w:div w:id="15008259">
      <w:bodyDiv w:val="1"/>
      <w:marLeft w:val="0"/>
      <w:marRight w:val="0"/>
      <w:marTop w:val="0"/>
      <w:marBottom w:val="0"/>
      <w:divBdr>
        <w:top w:val="none" w:sz="0" w:space="0" w:color="auto"/>
        <w:left w:val="none" w:sz="0" w:space="0" w:color="auto"/>
        <w:bottom w:val="none" w:sz="0" w:space="0" w:color="auto"/>
        <w:right w:val="none" w:sz="0" w:space="0" w:color="auto"/>
      </w:divBdr>
    </w:div>
    <w:div w:id="15279478">
      <w:bodyDiv w:val="1"/>
      <w:marLeft w:val="0"/>
      <w:marRight w:val="0"/>
      <w:marTop w:val="0"/>
      <w:marBottom w:val="0"/>
      <w:divBdr>
        <w:top w:val="none" w:sz="0" w:space="0" w:color="auto"/>
        <w:left w:val="none" w:sz="0" w:space="0" w:color="auto"/>
        <w:bottom w:val="none" w:sz="0" w:space="0" w:color="auto"/>
        <w:right w:val="none" w:sz="0" w:space="0" w:color="auto"/>
      </w:divBdr>
    </w:div>
    <w:div w:id="15817100">
      <w:bodyDiv w:val="1"/>
      <w:marLeft w:val="0"/>
      <w:marRight w:val="0"/>
      <w:marTop w:val="0"/>
      <w:marBottom w:val="0"/>
      <w:divBdr>
        <w:top w:val="none" w:sz="0" w:space="0" w:color="auto"/>
        <w:left w:val="none" w:sz="0" w:space="0" w:color="auto"/>
        <w:bottom w:val="none" w:sz="0" w:space="0" w:color="auto"/>
        <w:right w:val="none" w:sz="0" w:space="0" w:color="auto"/>
      </w:divBdr>
    </w:div>
    <w:div w:id="16197002">
      <w:bodyDiv w:val="1"/>
      <w:marLeft w:val="0"/>
      <w:marRight w:val="0"/>
      <w:marTop w:val="0"/>
      <w:marBottom w:val="0"/>
      <w:divBdr>
        <w:top w:val="none" w:sz="0" w:space="0" w:color="auto"/>
        <w:left w:val="none" w:sz="0" w:space="0" w:color="auto"/>
        <w:bottom w:val="none" w:sz="0" w:space="0" w:color="auto"/>
        <w:right w:val="none" w:sz="0" w:space="0" w:color="auto"/>
      </w:divBdr>
    </w:div>
    <w:div w:id="18164600">
      <w:bodyDiv w:val="1"/>
      <w:marLeft w:val="0"/>
      <w:marRight w:val="0"/>
      <w:marTop w:val="0"/>
      <w:marBottom w:val="0"/>
      <w:divBdr>
        <w:top w:val="none" w:sz="0" w:space="0" w:color="auto"/>
        <w:left w:val="none" w:sz="0" w:space="0" w:color="auto"/>
        <w:bottom w:val="none" w:sz="0" w:space="0" w:color="auto"/>
        <w:right w:val="none" w:sz="0" w:space="0" w:color="auto"/>
      </w:divBdr>
    </w:div>
    <w:div w:id="21711347">
      <w:bodyDiv w:val="1"/>
      <w:marLeft w:val="0"/>
      <w:marRight w:val="0"/>
      <w:marTop w:val="0"/>
      <w:marBottom w:val="0"/>
      <w:divBdr>
        <w:top w:val="none" w:sz="0" w:space="0" w:color="auto"/>
        <w:left w:val="none" w:sz="0" w:space="0" w:color="auto"/>
        <w:bottom w:val="none" w:sz="0" w:space="0" w:color="auto"/>
        <w:right w:val="none" w:sz="0" w:space="0" w:color="auto"/>
      </w:divBdr>
    </w:div>
    <w:div w:id="23596824">
      <w:bodyDiv w:val="1"/>
      <w:marLeft w:val="0"/>
      <w:marRight w:val="0"/>
      <w:marTop w:val="0"/>
      <w:marBottom w:val="0"/>
      <w:divBdr>
        <w:top w:val="none" w:sz="0" w:space="0" w:color="auto"/>
        <w:left w:val="none" w:sz="0" w:space="0" w:color="auto"/>
        <w:bottom w:val="none" w:sz="0" w:space="0" w:color="auto"/>
        <w:right w:val="none" w:sz="0" w:space="0" w:color="auto"/>
      </w:divBdr>
    </w:div>
    <w:div w:id="24644205">
      <w:bodyDiv w:val="1"/>
      <w:marLeft w:val="0"/>
      <w:marRight w:val="0"/>
      <w:marTop w:val="0"/>
      <w:marBottom w:val="0"/>
      <w:divBdr>
        <w:top w:val="none" w:sz="0" w:space="0" w:color="auto"/>
        <w:left w:val="none" w:sz="0" w:space="0" w:color="auto"/>
        <w:bottom w:val="none" w:sz="0" w:space="0" w:color="auto"/>
        <w:right w:val="none" w:sz="0" w:space="0" w:color="auto"/>
      </w:divBdr>
    </w:div>
    <w:div w:id="35735907">
      <w:bodyDiv w:val="1"/>
      <w:marLeft w:val="0"/>
      <w:marRight w:val="0"/>
      <w:marTop w:val="0"/>
      <w:marBottom w:val="0"/>
      <w:divBdr>
        <w:top w:val="none" w:sz="0" w:space="0" w:color="auto"/>
        <w:left w:val="none" w:sz="0" w:space="0" w:color="auto"/>
        <w:bottom w:val="none" w:sz="0" w:space="0" w:color="auto"/>
        <w:right w:val="none" w:sz="0" w:space="0" w:color="auto"/>
      </w:divBdr>
    </w:div>
    <w:div w:id="36978215">
      <w:bodyDiv w:val="1"/>
      <w:marLeft w:val="0"/>
      <w:marRight w:val="0"/>
      <w:marTop w:val="0"/>
      <w:marBottom w:val="0"/>
      <w:divBdr>
        <w:top w:val="none" w:sz="0" w:space="0" w:color="auto"/>
        <w:left w:val="none" w:sz="0" w:space="0" w:color="auto"/>
        <w:bottom w:val="none" w:sz="0" w:space="0" w:color="auto"/>
        <w:right w:val="none" w:sz="0" w:space="0" w:color="auto"/>
      </w:divBdr>
    </w:div>
    <w:div w:id="37702384">
      <w:bodyDiv w:val="1"/>
      <w:marLeft w:val="0"/>
      <w:marRight w:val="0"/>
      <w:marTop w:val="0"/>
      <w:marBottom w:val="0"/>
      <w:divBdr>
        <w:top w:val="none" w:sz="0" w:space="0" w:color="auto"/>
        <w:left w:val="none" w:sz="0" w:space="0" w:color="auto"/>
        <w:bottom w:val="none" w:sz="0" w:space="0" w:color="auto"/>
        <w:right w:val="none" w:sz="0" w:space="0" w:color="auto"/>
      </w:divBdr>
    </w:div>
    <w:div w:id="37824912">
      <w:bodyDiv w:val="1"/>
      <w:marLeft w:val="0"/>
      <w:marRight w:val="0"/>
      <w:marTop w:val="0"/>
      <w:marBottom w:val="0"/>
      <w:divBdr>
        <w:top w:val="none" w:sz="0" w:space="0" w:color="auto"/>
        <w:left w:val="none" w:sz="0" w:space="0" w:color="auto"/>
        <w:bottom w:val="none" w:sz="0" w:space="0" w:color="auto"/>
        <w:right w:val="none" w:sz="0" w:space="0" w:color="auto"/>
      </w:divBdr>
    </w:div>
    <w:div w:id="38361789">
      <w:bodyDiv w:val="1"/>
      <w:marLeft w:val="0"/>
      <w:marRight w:val="0"/>
      <w:marTop w:val="0"/>
      <w:marBottom w:val="0"/>
      <w:divBdr>
        <w:top w:val="none" w:sz="0" w:space="0" w:color="auto"/>
        <w:left w:val="none" w:sz="0" w:space="0" w:color="auto"/>
        <w:bottom w:val="none" w:sz="0" w:space="0" w:color="auto"/>
        <w:right w:val="none" w:sz="0" w:space="0" w:color="auto"/>
      </w:divBdr>
    </w:div>
    <w:div w:id="42413398">
      <w:bodyDiv w:val="1"/>
      <w:marLeft w:val="0"/>
      <w:marRight w:val="0"/>
      <w:marTop w:val="0"/>
      <w:marBottom w:val="0"/>
      <w:divBdr>
        <w:top w:val="none" w:sz="0" w:space="0" w:color="auto"/>
        <w:left w:val="none" w:sz="0" w:space="0" w:color="auto"/>
        <w:bottom w:val="none" w:sz="0" w:space="0" w:color="auto"/>
        <w:right w:val="none" w:sz="0" w:space="0" w:color="auto"/>
      </w:divBdr>
    </w:div>
    <w:div w:id="43725322">
      <w:bodyDiv w:val="1"/>
      <w:marLeft w:val="0"/>
      <w:marRight w:val="0"/>
      <w:marTop w:val="0"/>
      <w:marBottom w:val="0"/>
      <w:divBdr>
        <w:top w:val="none" w:sz="0" w:space="0" w:color="auto"/>
        <w:left w:val="none" w:sz="0" w:space="0" w:color="auto"/>
        <w:bottom w:val="none" w:sz="0" w:space="0" w:color="auto"/>
        <w:right w:val="none" w:sz="0" w:space="0" w:color="auto"/>
      </w:divBdr>
    </w:div>
    <w:div w:id="43801783">
      <w:bodyDiv w:val="1"/>
      <w:marLeft w:val="0"/>
      <w:marRight w:val="0"/>
      <w:marTop w:val="0"/>
      <w:marBottom w:val="0"/>
      <w:divBdr>
        <w:top w:val="none" w:sz="0" w:space="0" w:color="auto"/>
        <w:left w:val="none" w:sz="0" w:space="0" w:color="auto"/>
        <w:bottom w:val="none" w:sz="0" w:space="0" w:color="auto"/>
        <w:right w:val="none" w:sz="0" w:space="0" w:color="auto"/>
      </w:divBdr>
    </w:div>
    <w:div w:id="45493811">
      <w:bodyDiv w:val="1"/>
      <w:marLeft w:val="0"/>
      <w:marRight w:val="0"/>
      <w:marTop w:val="0"/>
      <w:marBottom w:val="0"/>
      <w:divBdr>
        <w:top w:val="none" w:sz="0" w:space="0" w:color="auto"/>
        <w:left w:val="none" w:sz="0" w:space="0" w:color="auto"/>
        <w:bottom w:val="none" w:sz="0" w:space="0" w:color="auto"/>
        <w:right w:val="none" w:sz="0" w:space="0" w:color="auto"/>
      </w:divBdr>
    </w:div>
    <w:div w:id="46493597">
      <w:bodyDiv w:val="1"/>
      <w:marLeft w:val="0"/>
      <w:marRight w:val="0"/>
      <w:marTop w:val="0"/>
      <w:marBottom w:val="0"/>
      <w:divBdr>
        <w:top w:val="none" w:sz="0" w:space="0" w:color="auto"/>
        <w:left w:val="none" w:sz="0" w:space="0" w:color="auto"/>
        <w:bottom w:val="none" w:sz="0" w:space="0" w:color="auto"/>
        <w:right w:val="none" w:sz="0" w:space="0" w:color="auto"/>
      </w:divBdr>
    </w:div>
    <w:div w:id="50158611">
      <w:bodyDiv w:val="1"/>
      <w:marLeft w:val="0"/>
      <w:marRight w:val="0"/>
      <w:marTop w:val="0"/>
      <w:marBottom w:val="0"/>
      <w:divBdr>
        <w:top w:val="none" w:sz="0" w:space="0" w:color="auto"/>
        <w:left w:val="none" w:sz="0" w:space="0" w:color="auto"/>
        <w:bottom w:val="none" w:sz="0" w:space="0" w:color="auto"/>
        <w:right w:val="none" w:sz="0" w:space="0" w:color="auto"/>
      </w:divBdr>
    </w:div>
    <w:div w:id="54209687">
      <w:bodyDiv w:val="1"/>
      <w:marLeft w:val="0"/>
      <w:marRight w:val="0"/>
      <w:marTop w:val="0"/>
      <w:marBottom w:val="0"/>
      <w:divBdr>
        <w:top w:val="none" w:sz="0" w:space="0" w:color="auto"/>
        <w:left w:val="none" w:sz="0" w:space="0" w:color="auto"/>
        <w:bottom w:val="none" w:sz="0" w:space="0" w:color="auto"/>
        <w:right w:val="none" w:sz="0" w:space="0" w:color="auto"/>
      </w:divBdr>
    </w:div>
    <w:div w:id="55667847">
      <w:bodyDiv w:val="1"/>
      <w:marLeft w:val="0"/>
      <w:marRight w:val="0"/>
      <w:marTop w:val="0"/>
      <w:marBottom w:val="0"/>
      <w:divBdr>
        <w:top w:val="none" w:sz="0" w:space="0" w:color="auto"/>
        <w:left w:val="none" w:sz="0" w:space="0" w:color="auto"/>
        <w:bottom w:val="none" w:sz="0" w:space="0" w:color="auto"/>
        <w:right w:val="none" w:sz="0" w:space="0" w:color="auto"/>
      </w:divBdr>
    </w:div>
    <w:div w:id="56906339">
      <w:bodyDiv w:val="1"/>
      <w:marLeft w:val="0"/>
      <w:marRight w:val="0"/>
      <w:marTop w:val="0"/>
      <w:marBottom w:val="0"/>
      <w:divBdr>
        <w:top w:val="none" w:sz="0" w:space="0" w:color="auto"/>
        <w:left w:val="none" w:sz="0" w:space="0" w:color="auto"/>
        <w:bottom w:val="none" w:sz="0" w:space="0" w:color="auto"/>
        <w:right w:val="none" w:sz="0" w:space="0" w:color="auto"/>
      </w:divBdr>
    </w:div>
    <w:div w:id="59984088">
      <w:bodyDiv w:val="1"/>
      <w:marLeft w:val="0"/>
      <w:marRight w:val="0"/>
      <w:marTop w:val="0"/>
      <w:marBottom w:val="0"/>
      <w:divBdr>
        <w:top w:val="none" w:sz="0" w:space="0" w:color="auto"/>
        <w:left w:val="none" w:sz="0" w:space="0" w:color="auto"/>
        <w:bottom w:val="none" w:sz="0" w:space="0" w:color="auto"/>
        <w:right w:val="none" w:sz="0" w:space="0" w:color="auto"/>
      </w:divBdr>
    </w:div>
    <w:div w:id="60754224">
      <w:bodyDiv w:val="1"/>
      <w:marLeft w:val="0"/>
      <w:marRight w:val="0"/>
      <w:marTop w:val="0"/>
      <w:marBottom w:val="0"/>
      <w:divBdr>
        <w:top w:val="none" w:sz="0" w:space="0" w:color="auto"/>
        <w:left w:val="none" w:sz="0" w:space="0" w:color="auto"/>
        <w:bottom w:val="none" w:sz="0" w:space="0" w:color="auto"/>
        <w:right w:val="none" w:sz="0" w:space="0" w:color="auto"/>
      </w:divBdr>
    </w:div>
    <w:div w:id="61028545">
      <w:bodyDiv w:val="1"/>
      <w:marLeft w:val="0"/>
      <w:marRight w:val="0"/>
      <w:marTop w:val="0"/>
      <w:marBottom w:val="0"/>
      <w:divBdr>
        <w:top w:val="none" w:sz="0" w:space="0" w:color="auto"/>
        <w:left w:val="none" w:sz="0" w:space="0" w:color="auto"/>
        <w:bottom w:val="none" w:sz="0" w:space="0" w:color="auto"/>
        <w:right w:val="none" w:sz="0" w:space="0" w:color="auto"/>
      </w:divBdr>
    </w:div>
    <w:div w:id="61413817">
      <w:bodyDiv w:val="1"/>
      <w:marLeft w:val="0"/>
      <w:marRight w:val="0"/>
      <w:marTop w:val="0"/>
      <w:marBottom w:val="0"/>
      <w:divBdr>
        <w:top w:val="none" w:sz="0" w:space="0" w:color="auto"/>
        <w:left w:val="none" w:sz="0" w:space="0" w:color="auto"/>
        <w:bottom w:val="none" w:sz="0" w:space="0" w:color="auto"/>
        <w:right w:val="none" w:sz="0" w:space="0" w:color="auto"/>
      </w:divBdr>
    </w:div>
    <w:div w:id="66852842">
      <w:bodyDiv w:val="1"/>
      <w:marLeft w:val="0"/>
      <w:marRight w:val="0"/>
      <w:marTop w:val="0"/>
      <w:marBottom w:val="0"/>
      <w:divBdr>
        <w:top w:val="none" w:sz="0" w:space="0" w:color="auto"/>
        <w:left w:val="none" w:sz="0" w:space="0" w:color="auto"/>
        <w:bottom w:val="none" w:sz="0" w:space="0" w:color="auto"/>
        <w:right w:val="none" w:sz="0" w:space="0" w:color="auto"/>
      </w:divBdr>
    </w:div>
    <w:div w:id="69036995">
      <w:bodyDiv w:val="1"/>
      <w:marLeft w:val="0"/>
      <w:marRight w:val="0"/>
      <w:marTop w:val="0"/>
      <w:marBottom w:val="0"/>
      <w:divBdr>
        <w:top w:val="none" w:sz="0" w:space="0" w:color="auto"/>
        <w:left w:val="none" w:sz="0" w:space="0" w:color="auto"/>
        <w:bottom w:val="none" w:sz="0" w:space="0" w:color="auto"/>
        <w:right w:val="none" w:sz="0" w:space="0" w:color="auto"/>
      </w:divBdr>
    </w:div>
    <w:div w:id="69934741">
      <w:bodyDiv w:val="1"/>
      <w:marLeft w:val="0"/>
      <w:marRight w:val="0"/>
      <w:marTop w:val="0"/>
      <w:marBottom w:val="0"/>
      <w:divBdr>
        <w:top w:val="none" w:sz="0" w:space="0" w:color="auto"/>
        <w:left w:val="none" w:sz="0" w:space="0" w:color="auto"/>
        <w:bottom w:val="none" w:sz="0" w:space="0" w:color="auto"/>
        <w:right w:val="none" w:sz="0" w:space="0" w:color="auto"/>
      </w:divBdr>
    </w:div>
    <w:div w:id="70587782">
      <w:bodyDiv w:val="1"/>
      <w:marLeft w:val="0"/>
      <w:marRight w:val="0"/>
      <w:marTop w:val="0"/>
      <w:marBottom w:val="0"/>
      <w:divBdr>
        <w:top w:val="none" w:sz="0" w:space="0" w:color="auto"/>
        <w:left w:val="none" w:sz="0" w:space="0" w:color="auto"/>
        <w:bottom w:val="none" w:sz="0" w:space="0" w:color="auto"/>
        <w:right w:val="none" w:sz="0" w:space="0" w:color="auto"/>
      </w:divBdr>
    </w:div>
    <w:div w:id="71856878">
      <w:bodyDiv w:val="1"/>
      <w:marLeft w:val="0"/>
      <w:marRight w:val="0"/>
      <w:marTop w:val="0"/>
      <w:marBottom w:val="0"/>
      <w:divBdr>
        <w:top w:val="none" w:sz="0" w:space="0" w:color="auto"/>
        <w:left w:val="none" w:sz="0" w:space="0" w:color="auto"/>
        <w:bottom w:val="none" w:sz="0" w:space="0" w:color="auto"/>
        <w:right w:val="none" w:sz="0" w:space="0" w:color="auto"/>
      </w:divBdr>
    </w:div>
    <w:div w:id="76829017">
      <w:bodyDiv w:val="1"/>
      <w:marLeft w:val="0"/>
      <w:marRight w:val="0"/>
      <w:marTop w:val="0"/>
      <w:marBottom w:val="0"/>
      <w:divBdr>
        <w:top w:val="none" w:sz="0" w:space="0" w:color="auto"/>
        <w:left w:val="none" w:sz="0" w:space="0" w:color="auto"/>
        <w:bottom w:val="none" w:sz="0" w:space="0" w:color="auto"/>
        <w:right w:val="none" w:sz="0" w:space="0" w:color="auto"/>
      </w:divBdr>
    </w:div>
    <w:div w:id="77757200">
      <w:bodyDiv w:val="1"/>
      <w:marLeft w:val="0"/>
      <w:marRight w:val="0"/>
      <w:marTop w:val="0"/>
      <w:marBottom w:val="0"/>
      <w:divBdr>
        <w:top w:val="none" w:sz="0" w:space="0" w:color="auto"/>
        <w:left w:val="none" w:sz="0" w:space="0" w:color="auto"/>
        <w:bottom w:val="none" w:sz="0" w:space="0" w:color="auto"/>
        <w:right w:val="none" w:sz="0" w:space="0" w:color="auto"/>
      </w:divBdr>
    </w:div>
    <w:div w:id="78135860">
      <w:bodyDiv w:val="1"/>
      <w:marLeft w:val="0"/>
      <w:marRight w:val="0"/>
      <w:marTop w:val="0"/>
      <w:marBottom w:val="0"/>
      <w:divBdr>
        <w:top w:val="none" w:sz="0" w:space="0" w:color="auto"/>
        <w:left w:val="none" w:sz="0" w:space="0" w:color="auto"/>
        <w:bottom w:val="none" w:sz="0" w:space="0" w:color="auto"/>
        <w:right w:val="none" w:sz="0" w:space="0" w:color="auto"/>
      </w:divBdr>
    </w:div>
    <w:div w:id="80955644">
      <w:bodyDiv w:val="1"/>
      <w:marLeft w:val="0"/>
      <w:marRight w:val="0"/>
      <w:marTop w:val="0"/>
      <w:marBottom w:val="0"/>
      <w:divBdr>
        <w:top w:val="none" w:sz="0" w:space="0" w:color="auto"/>
        <w:left w:val="none" w:sz="0" w:space="0" w:color="auto"/>
        <w:bottom w:val="none" w:sz="0" w:space="0" w:color="auto"/>
        <w:right w:val="none" w:sz="0" w:space="0" w:color="auto"/>
      </w:divBdr>
    </w:div>
    <w:div w:id="84305717">
      <w:bodyDiv w:val="1"/>
      <w:marLeft w:val="0"/>
      <w:marRight w:val="0"/>
      <w:marTop w:val="0"/>
      <w:marBottom w:val="0"/>
      <w:divBdr>
        <w:top w:val="none" w:sz="0" w:space="0" w:color="auto"/>
        <w:left w:val="none" w:sz="0" w:space="0" w:color="auto"/>
        <w:bottom w:val="none" w:sz="0" w:space="0" w:color="auto"/>
        <w:right w:val="none" w:sz="0" w:space="0" w:color="auto"/>
      </w:divBdr>
    </w:div>
    <w:div w:id="85225327">
      <w:bodyDiv w:val="1"/>
      <w:marLeft w:val="0"/>
      <w:marRight w:val="0"/>
      <w:marTop w:val="0"/>
      <w:marBottom w:val="0"/>
      <w:divBdr>
        <w:top w:val="none" w:sz="0" w:space="0" w:color="auto"/>
        <w:left w:val="none" w:sz="0" w:space="0" w:color="auto"/>
        <w:bottom w:val="none" w:sz="0" w:space="0" w:color="auto"/>
        <w:right w:val="none" w:sz="0" w:space="0" w:color="auto"/>
      </w:divBdr>
    </w:div>
    <w:div w:id="87311751">
      <w:bodyDiv w:val="1"/>
      <w:marLeft w:val="0"/>
      <w:marRight w:val="0"/>
      <w:marTop w:val="0"/>
      <w:marBottom w:val="0"/>
      <w:divBdr>
        <w:top w:val="none" w:sz="0" w:space="0" w:color="auto"/>
        <w:left w:val="none" w:sz="0" w:space="0" w:color="auto"/>
        <w:bottom w:val="none" w:sz="0" w:space="0" w:color="auto"/>
        <w:right w:val="none" w:sz="0" w:space="0" w:color="auto"/>
      </w:divBdr>
    </w:div>
    <w:div w:id="89352366">
      <w:bodyDiv w:val="1"/>
      <w:marLeft w:val="0"/>
      <w:marRight w:val="0"/>
      <w:marTop w:val="0"/>
      <w:marBottom w:val="0"/>
      <w:divBdr>
        <w:top w:val="none" w:sz="0" w:space="0" w:color="auto"/>
        <w:left w:val="none" w:sz="0" w:space="0" w:color="auto"/>
        <w:bottom w:val="none" w:sz="0" w:space="0" w:color="auto"/>
        <w:right w:val="none" w:sz="0" w:space="0" w:color="auto"/>
      </w:divBdr>
    </w:div>
    <w:div w:id="92091426">
      <w:bodyDiv w:val="1"/>
      <w:marLeft w:val="0"/>
      <w:marRight w:val="0"/>
      <w:marTop w:val="0"/>
      <w:marBottom w:val="0"/>
      <w:divBdr>
        <w:top w:val="none" w:sz="0" w:space="0" w:color="auto"/>
        <w:left w:val="none" w:sz="0" w:space="0" w:color="auto"/>
        <w:bottom w:val="none" w:sz="0" w:space="0" w:color="auto"/>
        <w:right w:val="none" w:sz="0" w:space="0" w:color="auto"/>
      </w:divBdr>
    </w:div>
    <w:div w:id="96565751">
      <w:bodyDiv w:val="1"/>
      <w:marLeft w:val="0"/>
      <w:marRight w:val="0"/>
      <w:marTop w:val="0"/>
      <w:marBottom w:val="0"/>
      <w:divBdr>
        <w:top w:val="none" w:sz="0" w:space="0" w:color="auto"/>
        <w:left w:val="none" w:sz="0" w:space="0" w:color="auto"/>
        <w:bottom w:val="none" w:sz="0" w:space="0" w:color="auto"/>
        <w:right w:val="none" w:sz="0" w:space="0" w:color="auto"/>
      </w:divBdr>
    </w:div>
    <w:div w:id="99301331">
      <w:bodyDiv w:val="1"/>
      <w:marLeft w:val="0"/>
      <w:marRight w:val="0"/>
      <w:marTop w:val="0"/>
      <w:marBottom w:val="0"/>
      <w:divBdr>
        <w:top w:val="none" w:sz="0" w:space="0" w:color="auto"/>
        <w:left w:val="none" w:sz="0" w:space="0" w:color="auto"/>
        <w:bottom w:val="none" w:sz="0" w:space="0" w:color="auto"/>
        <w:right w:val="none" w:sz="0" w:space="0" w:color="auto"/>
      </w:divBdr>
    </w:div>
    <w:div w:id="104429875">
      <w:bodyDiv w:val="1"/>
      <w:marLeft w:val="0"/>
      <w:marRight w:val="0"/>
      <w:marTop w:val="0"/>
      <w:marBottom w:val="0"/>
      <w:divBdr>
        <w:top w:val="none" w:sz="0" w:space="0" w:color="auto"/>
        <w:left w:val="none" w:sz="0" w:space="0" w:color="auto"/>
        <w:bottom w:val="none" w:sz="0" w:space="0" w:color="auto"/>
        <w:right w:val="none" w:sz="0" w:space="0" w:color="auto"/>
      </w:divBdr>
    </w:div>
    <w:div w:id="106393598">
      <w:bodyDiv w:val="1"/>
      <w:marLeft w:val="0"/>
      <w:marRight w:val="0"/>
      <w:marTop w:val="0"/>
      <w:marBottom w:val="0"/>
      <w:divBdr>
        <w:top w:val="none" w:sz="0" w:space="0" w:color="auto"/>
        <w:left w:val="none" w:sz="0" w:space="0" w:color="auto"/>
        <w:bottom w:val="none" w:sz="0" w:space="0" w:color="auto"/>
        <w:right w:val="none" w:sz="0" w:space="0" w:color="auto"/>
      </w:divBdr>
    </w:div>
    <w:div w:id="107551756">
      <w:bodyDiv w:val="1"/>
      <w:marLeft w:val="0"/>
      <w:marRight w:val="0"/>
      <w:marTop w:val="0"/>
      <w:marBottom w:val="0"/>
      <w:divBdr>
        <w:top w:val="none" w:sz="0" w:space="0" w:color="auto"/>
        <w:left w:val="none" w:sz="0" w:space="0" w:color="auto"/>
        <w:bottom w:val="none" w:sz="0" w:space="0" w:color="auto"/>
        <w:right w:val="none" w:sz="0" w:space="0" w:color="auto"/>
      </w:divBdr>
    </w:div>
    <w:div w:id="110706772">
      <w:bodyDiv w:val="1"/>
      <w:marLeft w:val="0"/>
      <w:marRight w:val="0"/>
      <w:marTop w:val="0"/>
      <w:marBottom w:val="0"/>
      <w:divBdr>
        <w:top w:val="none" w:sz="0" w:space="0" w:color="auto"/>
        <w:left w:val="none" w:sz="0" w:space="0" w:color="auto"/>
        <w:bottom w:val="none" w:sz="0" w:space="0" w:color="auto"/>
        <w:right w:val="none" w:sz="0" w:space="0" w:color="auto"/>
      </w:divBdr>
    </w:div>
    <w:div w:id="114833042">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20156841">
      <w:bodyDiv w:val="1"/>
      <w:marLeft w:val="0"/>
      <w:marRight w:val="0"/>
      <w:marTop w:val="0"/>
      <w:marBottom w:val="0"/>
      <w:divBdr>
        <w:top w:val="none" w:sz="0" w:space="0" w:color="auto"/>
        <w:left w:val="none" w:sz="0" w:space="0" w:color="auto"/>
        <w:bottom w:val="none" w:sz="0" w:space="0" w:color="auto"/>
        <w:right w:val="none" w:sz="0" w:space="0" w:color="auto"/>
      </w:divBdr>
    </w:div>
    <w:div w:id="121655441">
      <w:bodyDiv w:val="1"/>
      <w:marLeft w:val="0"/>
      <w:marRight w:val="0"/>
      <w:marTop w:val="0"/>
      <w:marBottom w:val="0"/>
      <w:divBdr>
        <w:top w:val="none" w:sz="0" w:space="0" w:color="auto"/>
        <w:left w:val="none" w:sz="0" w:space="0" w:color="auto"/>
        <w:bottom w:val="none" w:sz="0" w:space="0" w:color="auto"/>
        <w:right w:val="none" w:sz="0" w:space="0" w:color="auto"/>
      </w:divBdr>
    </w:div>
    <w:div w:id="123619131">
      <w:bodyDiv w:val="1"/>
      <w:marLeft w:val="0"/>
      <w:marRight w:val="0"/>
      <w:marTop w:val="0"/>
      <w:marBottom w:val="0"/>
      <w:divBdr>
        <w:top w:val="none" w:sz="0" w:space="0" w:color="auto"/>
        <w:left w:val="none" w:sz="0" w:space="0" w:color="auto"/>
        <w:bottom w:val="none" w:sz="0" w:space="0" w:color="auto"/>
        <w:right w:val="none" w:sz="0" w:space="0" w:color="auto"/>
      </w:divBdr>
    </w:div>
    <w:div w:id="124087420">
      <w:bodyDiv w:val="1"/>
      <w:marLeft w:val="0"/>
      <w:marRight w:val="0"/>
      <w:marTop w:val="0"/>
      <w:marBottom w:val="0"/>
      <w:divBdr>
        <w:top w:val="none" w:sz="0" w:space="0" w:color="auto"/>
        <w:left w:val="none" w:sz="0" w:space="0" w:color="auto"/>
        <w:bottom w:val="none" w:sz="0" w:space="0" w:color="auto"/>
        <w:right w:val="none" w:sz="0" w:space="0" w:color="auto"/>
      </w:divBdr>
    </w:div>
    <w:div w:id="128403254">
      <w:bodyDiv w:val="1"/>
      <w:marLeft w:val="0"/>
      <w:marRight w:val="0"/>
      <w:marTop w:val="0"/>
      <w:marBottom w:val="0"/>
      <w:divBdr>
        <w:top w:val="none" w:sz="0" w:space="0" w:color="auto"/>
        <w:left w:val="none" w:sz="0" w:space="0" w:color="auto"/>
        <w:bottom w:val="none" w:sz="0" w:space="0" w:color="auto"/>
        <w:right w:val="none" w:sz="0" w:space="0" w:color="auto"/>
      </w:divBdr>
    </w:div>
    <w:div w:id="131411280">
      <w:bodyDiv w:val="1"/>
      <w:marLeft w:val="0"/>
      <w:marRight w:val="0"/>
      <w:marTop w:val="0"/>
      <w:marBottom w:val="0"/>
      <w:divBdr>
        <w:top w:val="none" w:sz="0" w:space="0" w:color="auto"/>
        <w:left w:val="none" w:sz="0" w:space="0" w:color="auto"/>
        <w:bottom w:val="none" w:sz="0" w:space="0" w:color="auto"/>
        <w:right w:val="none" w:sz="0" w:space="0" w:color="auto"/>
      </w:divBdr>
    </w:div>
    <w:div w:id="131557522">
      <w:bodyDiv w:val="1"/>
      <w:marLeft w:val="0"/>
      <w:marRight w:val="0"/>
      <w:marTop w:val="0"/>
      <w:marBottom w:val="0"/>
      <w:divBdr>
        <w:top w:val="none" w:sz="0" w:space="0" w:color="auto"/>
        <w:left w:val="none" w:sz="0" w:space="0" w:color="auto"/>
        <w:bottom w:val="none" w:sz="0" w:space="0" w:color="auto"/>
        <w:right w:val="none" w:sz="0" w:space="0" w:color="auto"/>
      </w:divBdr>
    </w:div>
    <w:div w:id="132211917">
      <w:bodyDiv w:val="1"/>
      <w:marLeft w:val="0"/>
      <w:marRight w:val="0"/>
      <w:marTop w:val="0"/>
      <w:marBottom w:val="0"/>
      <w:divBdr>
        <w:top w:val="none" w:sz="0" w:space="0" w:color="auto"/>
        <w:left w:val="none" w:sz="0" w:space="0" w:color="auto"/>
        <w:bottom w:val="none" w:sz="0" w:space="0" w:color="auto"/>
        <w:right w:val="none" w:sz="0" w:space="0" w:color="auto"/>
      </w:divBdr>
    </w:div>
    <w:div w:id="132719323">
      <w:bodyDiv w:val="1"/>
      <w:marLeft w:val="0"/>
      <w:marRight w:val="0"/>
      <w:marTop w:val="0"/>
      <w:marBottom w:val="0"/>
      <w:divBdr>
        <w:top w:val="none" w:sz="0" w:space="0" w:color="auto"/>
        <w:left w:val="none" w:sz="0" w:space="0" w:color="auto"/>
        <w:bottom w:val="none" w:sz="0" w:space="0" w:color="auto"/>
        <w:right w:val="none" w:sz="0" w:space="0" w:color="auto"/>
      </w:divBdr>
    </w:div>
    <w:div w:id="133834575">
      <w:bodyDiv w:val="1"/>
      <w:marLeft w:val="0"/>
      <w:marRight w:val="0"/>
      <w:marTop w:val="0"/>
      <w:marBottom w:val="0"/>
      <w:divBdr>
        <w:top w:val="none" w:sz="0" w:space="0" w:color="auto"/>
        <w:left w:val="none" w:sz="0" w:space="0" w:color="auto"/>
        <w:bottom w:val="none" w:sz="0" w:space="0" w:color="auto"/>
        <w:right w:val="none" w:sz="0" w:space="0" w:color="auto"/>
      </w:divBdr>
    </w:div>
    <w:div w:id="139612156">
      <w:bodyDiv w:val="1"/>
      <w:marLeft w:val="0"/>
      <w:marRight w:val="0"/>
      <w:marTop w:val="0"/>
      <w:marBottom w:val="0"/>
      <w:divBdr>
        <w:top w:val="none" w:sz="0" w:space="0" w:color="auto"/>
        <w:left w:val="none" w:sz="0" w:space="0" w:color="auto"/>
        <w:bottom w:val="none" w:sz="0" w:space="0" w:color="auto"/>
        <w:right w:val="none" w:sz="0" w:space="0" w:color="auto"/>
      </w:divBdr>
    </w:div>
    <w:div w:id="142893239">
      <w:bodyDiv w:val="1"/>
      <w:marLeft w:val="0"/>
      <w:marRight w:val="0"/>
      <w:marTop w:val="0"/>
      <w:marBottom w:val="0"/>
      <w:divBdr>
        <w:top w:val="none" w:sz="0" w:space="0" w:color="auto"/>
        <w:left w:val="none" w:sz="0" w:space="0" w:color="auto"/>
        <w:bottom w:val="none" w:sz="0" w:space="0" w:color="auto"/>
        <w:right w:val="none" w:sz="0" w:space="0" w:color="auto"/>
      </w:divBdr>
    </w:div>
    <w:div w:id="155389918">
      <w:bodyDiv w:val="1"/>
      <w:marLeft w:val="0"/>
      <w:marRight w:val="0"/>
      <w:marTop w:val="0"/>
      <w:marBottom w:val="0"/>
      <w:divBdr>
        <w:top w:val="none" w:sz="0" w:space="0" w:color="auto"/>
        <w:left w:val="none" w:sz="0" w:space="0" w:color="auto"/>
        <w:bottom w:val="none" w:sz="0" w:space="0" w:color="auto"/>
        <w:right w:val="none" w:sz="0" w:space="0" w:color="auto"/>
      </w:divBdr>
    </w:div>
    <w:div w:id="156043675">
      <w:bodyDiv w:val="1"/>
      <w:marLeft w:val="0"/>
      <w:marRight w:val="0"/>
      <w:marTop w:val="0"/>
      <w:marBottom w:val="0"/>
      <w:divBdr>
        <w:top w:val="none" w:sz="0" w:space="0" w:color="auto"/>
        <w:left w:val="none" w:sz="0" w:space="0" w:color="auto"/>
        <w:bottom w:val="none" w:sz="0" w:space="0" w:color="auto"/>
        <w:right w:val="none" w:sz="0" w:space="0" w:color="auto"/>
      </w:divBdr>
    </w:div>
    <w:div w:id="159152523">
      <w:bodyDiv w:val="1"/>
      <w:marLeft w:val="0"/>
      <w:marRight w:val="0"/>
      <w:marTop w:val="0"/>
      <w:marBottom w:val="0"/>
      <w:divBdr>
        <w:top w:val="none" w:sz="0" w:space="0" w:color="auto"/>
        <w:left w:val="none" w:sz="0" w:space="0" w:color="auto"/>
        <w:bottom w:val="none" w:sz="0" w:space="0" w:color="auto"/>
        <w:right w:val="none" w:sz="0" w:space="0" w:color="auto"/>
      </w:divBdr>
    </w:div>
    <w:div w:id="159735202">
      <w:bodyDiv w:val="1"/>
      <w:marLeft w:val="0"/>
      <w:marRight w:val="0"/>
      <w:marTop w:val="0"/>
      <w:marBottom w:val="0"/>
      <w:divBdr>
        <w:top w:val="none" w:sz="0" w:space="0" w:color="auto"/>
        <w:left w:val="none" w:sz="0" w:space="0" w:color="auto"/>
        <w:bottom w:val="none" w:sz="0" w:space="0" w:color="auto"/>
        <w:right w:val="none" w:sz="0" w:space="0" w:color="auto"/>
      </w:divBdr>
    </w:div>
    <w:div w:id="160507668">
      <w:bodyDiv w:val="1"/>
      <w:marLeft w:val="0"/>
      <w:marRight w:val="0"/>
      <w:marTop w:val="0"/>
      <w:marBottom w:val="0"/>
      <w:divBdr>
        <w:top w:val="none" w:sz="0" w:space="0" w:color="auto"/>
        <w:left w:val="none" w:sz="0" w:space="0" w:color="auto"/>
        <w:bottom w:val="none" w:sz="0" w:space="0" w:color="auto"/>
        <w:right w:val="none" w:sz="0" w:space="0" w:color="auto"/>
      </w:divBdr>
    </w:div>
    <w:div w:id="171339332">
      <w:bodyDiv w:val="1"/>
      <w:marLeft w:val="0"/>
      <w:marRight w:val="0"/>
      <w:marTop w:val="0"/>
      <w:marBottom w:val="0"/>
      <w:divBdr>
        <w:top w:val="none" w:sz="0" w:space="0" w:color="auto"/>
        <w:left w:val="none" w:sz="0" w:space="0" w:color="auto"/>
        <w:bottom w:val="none" w:sz="0" w:space="0" w:color="auto"/>
        <w:right w:val="none" w:sz="0" w:space="0" w:color="auto"/>
      </w:divBdr>
    </w:div>
    <w:div w:id="173499311">
      <w:bodyDiv w:val="1"/>
      <w:marLeft w:val="0"/>
      <w:marRight w:val="0"/>
      <w:marTop w:val="0"/>
      <w:marBottom w:val="0"/>
      <w:divBdr>
        <w:top w:val="none" w:sz="0" w:space="0" w:color="auto"/>
        <w:left w:val="none" w:sz="0" w:space="0" w:color="auto"/>
        <w:bottom w:val="none" w:sz="0" w:space="0" w:color="auto"/>
        <w:right w:val="none" w:sz="0" w:space="0" w:color="auto"/>
      </w:divBdr>
    </w:div>
    <w:div w:id="177699900">
      <w:bodyDiv w:val="1"/>
      <w:marLeft w:val="0"/>
      <w:marRight w:val="0"/>
      <w:marTop w:val="0"/>
      <w:marBottom w:val="0"/>
      <w:divBdr>
        <w:top w:val="none" w:sz="0" w:space="0" w:color="auto"/>
        <w:left w:val="none" w:sz="0" w:space="0" w:color="auto"/>
        <w:bottom w:val="none" w:sz="0" w:space="0" w:color="auto"/>
        <w:right w:val="none" w:sz="0" w:space="0" w:color="auto"/>
      </w:divBdr>
    </w:div>
    <w:div w:id="186676965">
      <w:bodyDiv w:val="1"/>
      <w:marLeft w:val="0"/>
      <w:marRight w:val="0"/>
      <w:marTop w:val="0"/>
      <w:marBottom w:val="0"/>
      <w:divBdr>
        <w:top w:val="none" w:sz="0" w:space="0" w:color="auto"/>
        <w:left w:val="none" w:sz="0" w:space="0" w:color="auto"/>
        <w:bottom w:val="none" w:sz="0" w:space="0" w:color="auto"/>
        <w:right w:val="none" w:sz="0" w:space="0" w:color="auto"/>
      </w:divBdr>
    </w:div>
    <w:div w:id="191263924">
      <w:bodyDiv w:val="1"/>
      <w:marLeft w:val="0"/>
      <w:marRight w:val="0"/>
      <w:marTop w:val="0"/>
      <w:marBottom w:val="0"/>
      <w:divBdr>
        <w:top w:val="none" w:sz="0" w:space="0" w:color="auto"/>
        <w:left w:val="none" w:sz="0" w:space="0" w:color="auto"/>
        <w:bottom w:val="none" w:sz="0" w:space="0" w:color="auto"/>
        <w:right w:val="none" w:sz="0" w:space="0" w:color="auto"/>
      </w:divBdr>
    </w:div>
    <w:div w:id="194083316">
      <w:bodyDiv w:val="1"/>
      <w:marLeft w:val="0"/>
      <w:marRight w:val="0"/>
      <w:marTop w:val="0"/>
      <w:marBottom w:val="0"/>
      <w:divBdr>
        <w:top w:val="none" w:sz="0" w:space="0" w:color="auto"/>
        <w:left w:val="none" w:sz="0" w:space="0" w:color="auto"/>
        <w:bottom w:val="none" w:sz="0" w:space="0" w:color="auto"/>
        <w:right w:val="none" w:sz="0" w:space="0" w:color="auto"/>
      </w:divBdr>
    </w:div>
    <w:div w:id="194975526">
      <w:bodyDiv w:val="1"/>
      <w:marLeft w:val="0"/>
      <w:marRight w:val="0"/>
      <w:marTop w:val="0"/>
      <w:marBottom w:val="0"/>
      <w:divBdr>
        <w:top w:val="none" w:sz="0" w:space="0" w:color="auto"/>
        <w:left w:val="none" w:sz="0" w:space="0" w:color="auto"/>
        <w:bottom w:val="none" w:sz="0" w:space="0" w:color="auto"/>
        <w:right w:val="none" w:sz="0" w:space="0" w:color="auto"/>
      </w:divBdr>
    </w:div>
    <w:div w:id="196745479">
      <w:bodyDiv w:val="1"/>
      <w:marLeft w:val="0"/>
      <w:marRight w:val="0"/>
      <w:marTop w:val="0"/>
      <w:marBottom w:val="0"/>
      <w:divBdr>
        <w:top w:val="none" w:sz="0" w:space="0" w:color="auto"/>
        <w:left w:val="none" w:sz="0" w:space="0" w:color="auto"/>
        <w:bottom w:val="none" w:sz="0" w:space="0" w:color="auto"/>
        <w:right w:val="none" w:sz="0" w:space="0" w:color="auto"/>
      </w:divBdr>
    </w:div>
    <w:div w:id="199634224">
      <w:bodyDiv w:val="1"/>
      <w:marLeft w:val="0"/>
      <w:marRight w:val="0"/>
      <w:marTop w:val="0"/>
      <w:marBottom w:val="0"/>
      <w:divBdr>
        <w:top w:val="none" w:sz="0" w:space="0" w:color="auto"/>
        <w:left w:val="none" w:sz="0" w:space="0" w:color="auto"/>
        <w:bottom w:val="none" w:sz="0" w:space="0" w:color="auto"/>
        <w:right w:val="none" w:sz="0" w:space="0" w:color="auto"/>
      </w:divBdr>
    </w:div>
    <w:div w:id="200173807">
      <w:bodyDiv w:val="1"/>
      <w:marLeft w:val="0"/>
      <w:marRight w:val="0"/>
      <w:marTop w:val="0"/>
      <w:marBottom w:val="0"/>
      <w:divBdr>
        <w:top w:val="none" w:sz="0" w:space="0" w:color="auto"/>
        <w:left w:val="none" w:sz="0" w:space="0" w:color="auto"/>
        <w:bottom w:val="none" w:sz="0" w:space="0" w:color="auto"/>
        <w:right w:val="none" w:sz="0" w:space="0" w:color="auto"/>
      </w:divBdr>
    </w:div>
    <w:div w:id="202182930">
      <w:bodyDiv w:val="1"/>
      <w:marLeft w:val="0"/>
      <w:marRight w:val="0"/>
      <w:marTop w:val="0"/>
      <w:marBottom w:val="0"/>
      <w:divBdr>
        <w:top w:val="none" w:sz="0" w:space="0" w:color="auto"/>
        <w:left w:val="none" w:sz="0" w:space="0" w:color="auto"/>
        <w:bottom w:val="none" w:sz="0" w:space="0" w:color="auto"/>
        <w:right w:val="none" w:sz="0" w:space="0" w:color="auto"/>
      </w:divBdr>
    </w:div>
    <w:div w:id="208493699">
      <w:bodyDiv w:val="1"/>
      <w:marLeft w:val="0"/>
      <w:marRight w:val="0"/>
      <w:marTop w:val="0"/>
      <w:marBottom w:val="0"/>
      <w:divBdr>
        <w:top w:val="none" w:sz="0" w:space="0" w:color="auto"/>
        <w:left w:val="none" w:sz="0" w:space="0" w:color="auto"/>
        <w:bottom w:val="none" w:sz="0" w:space="0" w:color="auto"/>
        <w:right w:val="none" w:sz="0" w:space="0" w:color="auto"/>
      </w:divBdr>
    </w:div>
    <w:div w:id="209541943">
      <w:bodyDiv w:val="1"/>
      <w:marLeft w:val="0"/>
      <w:marRight w:val="0"/>
      <w:marTop w:val="0"/>
      <w:marBottom w:val="0"/>
      <w:divBdr>
        <w:top w:val="none" w:sz="0" w:space="0" w:color="auto"/>
        <w:left w:val="none" w:sz="0" w:space="0" w:color="auto"/>
        <w:bottom w:val="none" w:sz="0" w:space="0" w:color="auto"/>
        <w:right w:val="none" w:sz="0" w:space="0" w:color="auto"/>
      </w:divBdr>
    </w:div>
    <w:div w:id="211308709">
      <w:bodyDiv w:val="1"/>
      <w:marLeft w:val="0"/>
      <w:marRight w:val="0"/>
      <w:marTop w:val="0"/>
      <w:marBottom w:val="0"/>
      <w:divBdr>
        <w:top w:val="none" w:sz="0" w:space="0" w:color="auto"/>
        <w:left w:val="none" w:sz="0" w:space="0" w:color="auto"/>
        <w:bottom w:val="none" w:sz="0" w:space="0" w:color="auto"/>
        <w:right w:val="none" w:sz="0" w:space="0" w:color="auto"/>
      </w:divBdr>
    </w:div>
    <w:div w:id="213154954">
      <w:bodyDiv w:val="1"/>
      <w:marLeft w:val="0"/>
      <w:marRight w:val="0"/>
      <w:marTop w:val="0"/>
      <w:marBottom w:val="0"/>
      <w:divBdr>
        <w:top w:val="none" w:sz="0" w:space="0" w:color="auto"/>
        <w:left w:val="none" w:sz="0" w:space="0" w:color="auto"/>
        <w:bottom w:val="none" w:sz="0" w:space="0" w:color="auto"/>
        <w:right w:val="none" w:sz="0" w:space="0" w:color="auto"/>
      </w:divBdr>
    </w:div>
    <w:div w:id="215699159">
      <w:bodyDiv w:val="1"/>
      <w:marLeft w:val="0"/>
      <w:marRight w:val="0"/>
      <w:marTop w:val="0"/>
      <w:marBottom w:val="0"/>
      <w:divBdr>
        <w:top w:val="none" w:sz="0" w:space="0" w:color="auto"/>
        <w:left w:val="none" w:sz="0" w:space="0" w:color="auto"/>
        <w:bottom w:val="none" w:sz="0" w:space="0" w:color="auto"/>
        <w:right w:val="none" w:sz="0" w:space="0" w:color="auto"/>
      </w:divBdr>
    </w:div>
    <w:div w:id="216745225">
      <w:bodyDiv w:val="1"/>
      <w:marLeft w:val="0"/>
      <w:marRight w:val="0"/>
      <w:marTop w:val="0"/>
      <w:marBottom w:val="0"/>
      <w:divBdr>
        <w:top w:val="none" w:sz="0" w:space="0" w:color="auto"/>
        <w:left w:val="none" w:sz="0" w:space="0" w:color="auto"/>
        <w:bottom w:val="none" w:sz="0" w:space="0" w:color="auto"/>
        <w:right w:val="none" w:sz="0" w:space="0" w:color="auto"/>
      </w:divBdr>
    </w:div>
    <w:div w:id="217859131">
      <w:bodyDiv w:val="1"/>
      <w:marLeft w:val="0"/>
      <w:marRight w:val="0"/>
      <w:marTop w:val="0"/>
      <w:marBottom w:val="0"/>
      <w:divBdr>
        <w:top w:val="none" w:sz="0" w:space="0" w:color="auto"/>
        <w:left w:val="none" w:sz="0" w:space="0" w:color="auto"/>
        <w:bottom w:val="none" w:sz="0" w:space="0" w:color="auto"/>
        <w:right w:val="none" w:sz="0" w:space="0" w:color="auto"/>
      </w:divBdr>
    </w:div>
    <w:div w:id="218634960">
      <w:bodyDiv w:val="1"/>
      <w:marLeft w:val="0"/>
      <w:marRight w:val="0"/>
      <w:marTop w:val="0"/>
      <w:marBottom w:val="0"/>
      <w:divBdr>
        <w:top w:val="none" w:sz="0" w:space="0" w:color="auto"/>
        <w:left w:val="none" w:sz="0" w:space="0" w:color="auto"/>
        <w:bottom w:val="none" w:sz="0" w:space="0" w:color="auto"/>
        <w:right w:val="none" w:sz="0" w:space="0" w:color="auto"/>
      </w:divBdr>
    </w:div>
    <w:div w:id="220488338">
      <w:bodyDiv w:val="1"/>
      <w:marLeft w:val="0"/>
      <w:marRight w:val="0"/>
      <w:marTop w:val="0"/>
      <w:marBottom w:val="0"/>
      <w:divBdr>
        <w:top w:val="none" w:sz="0" w:space="0" w:color="auto"/>
        <w:left w:val="none" w:sz="0" w:space="0" w:color="auto"/>
        <w:bottom w:val="none" w:sz="0" w:space="0" w:color="auto"/>
        <w:right w:val="none" w:sz="0" w:space="0" w:color="auto"/>
      </w:divBdr>
    </w:div>
    <w:div w:id="222955218">
      <w:bodyDiv w:val="1"/>
      <w:marLeft w:val="0"/>
      <w:marRight w:val="0"/>
      <w:marTop w:val="0"/>
      <w:marBottom w:val="0"/>
      <w:divBdr>
        <w:top w:val="none" w:sz="0" w:space="0" w:color="auto"/>
        <w:left w:val="none" w:sz="0" w:space="0" w:color="auto"/>
        <w:bottom w:val="none" w:sz="0" w:space="0" w:color="auto"/>
        <w:right w:val="none" w:sz="0" w:space="0" w:color="auto"/>
      </w:divBdr>
    </w:div>
    <w:div w:id="225652628">
      <w:bodyDiv w:val="1"/>
      <w:marLeft w:val="0"/>
      <w:marRight w:val="0"/>
      <w:marTop w:val="0"/>
      <w:marBottom w:val="0"/>
      <w:divBdr>
        <w:top w:val="none" w:sz="0" w:space="0" w:color="auto"/>
        <w:left w:val="none" w:sz="0" w:space="0" w:color="auto"/>
        <w:bottom w:val="none" w:sz="0" w:space="0" w:color="auto"/>
        <w:right w:val="none" w:sz="0" w:space="0" w:color="auto"/>
      </w:divBdr>
    </w:div>
    <w:div w:id="227301924">
      <w:bodyDiv w:val="1"/>
      <w:marLeft w:val="0"/>
      <w:marRight w:val="0"/>
      <w:marTop w:val="0"/>
      <w:marBottom w:val="0"/>
      <w:divBdr>
        <w:top w:val="none" w:sz="0" w:space="0" w:color="auto"/>
        <w:left w:val="none" w:sz="0" w:space="0" w:color="auto"/>
        <w:bottom w:val="none" w:sz="0" w:space="0" w:color="auto"/>
        <w:right w:val="none" w:sz="0" w:space="0" w:color="auto"/>
      </w:divBdr>
    </w:div>
    <w:div w:id="229074950">
      <w:bodyDiv w:val="1"/>
      <w:marLeft w:val="0"/>
      <w:marRight w:val="0"/>
      <w:marTop w:val="0"/>
      <w:marBottom w:val="0"/>
      <w:divBdr>
        <w:top w:val="none" w:sz="0" w:space="0" w:color="auto"/>
        <w:left w:val="none" w:sz="0" w:space="0" w:color="auto"/>
        <w:bottom w:val="none" w:sz="0" w:space="0" w:color="auto"/>
        <w:right w:val="none" w:sz="0" w:space="0" w:color="auto"/>
      </w:divBdr>
    </w:div>
    <w:div w:id="236522666">
      <w:bodyDiv w:val="1"/>
      <w:marLeft w:val="0"/>
      <w:marRight w:val="0"/>
      <w:marTop w:val="0"/>
      <w:marBottom w:val="0"/>
      <w:divBdr>
        <w:top w:val="none" w:sz="0" w:space="0" w:color="auto"/>
        <w:left w:val="none" w:sz="0" w:space="0" w:color="auto"/>
        <w:bottom w:val="none" w:sz="0" w:space="0" w:color="auto"/>
        <w:right w:val="none" w:sz="0" w:space="0" w:color="auto"/>
      </w:divBdr>
    </w:div>
    <w:div w:id="240456655">
      <w:bodyDiv w:val="1"/>
      <w:marLeft w:val="0"/>
      <w:marRight w:val="0"/>
      <w:marTop w:val="0"/>
      <w:marBottom w:val="0"/>
      <w:divBdr>
        <w:top w:val="none" w:sz="0" w:space="0" w:color="auto"/>
        <w:left w:val="none" w:sz="0" w:space="0" w:color="auto"/>
        <w:bottom w:val="none" w:sz="0" w:space="0" w:color="auto"/>
        <w:right w:val="none" w:sz="0" w:space="0" w:color="auto"/>
      </w:divBdr>
    </w:div>
    <w:div w:id="241065874">
      <w:bodyDiv w:val="1"/>
      <w:marLeft w:val="0"/>
      <w:marRight w:val="0"/>
      <w:marTop w:val="0"/>
      <w:marBottom w:val="0"/>
      <w:divBdr>
        <w:top w:val="none" w:sz="0" w:space="0" w:color="auto"/>
        <w:left w:val="none" w:sz="0" w:space="0" w:color="auto"/>
        <w:bottom w:val="none" w:sz="0" w:space="0" w:color="auto"/>
        <w:right w:val="none" w:sz="0" w:space="0" w:color="auto"/>
      </w:divBdr>
    </w:div>
    <w:div w:id="245454329">
      <w:bodyDiv w:val="1"/>
      <w:marLeft w:val="0"/>
      <w:marRight w:val="0"/>
      <w:marTop w:val="0"/>
      <w:marBottom w:val="0"/>
      <w:divBdr>
        <w:top w:val="none" w:sz="0" w:space="0" w:color="auto"/>
        <w:left w:val="none" w:sz="0" w:space="0" w:color="auto"/>
        <w:bottom w:val="none" w:sz="0" w:space="0" w:color="auto"/>
        <w:right w:val="none" w:sz="0" w:space="0" w:color="auto"/>
      </w:divBdr>
    </w:div>
    <w:div w:id="246421963">
      <w:bodyDiv w:val="1"/>
      <w:marLeft w:val="0"/>
      <w:marRight w:val="0"/>
      <w:marTop w:val="0"/>
      <w:marBottom w:val="0"/>
      <w:divBdr>
        <w:top w:val="none" w:sz="0" w:space="0" w:color="auto"/>
        <w:left w:val="none" w:sz="0" w:space="0" w:color="auto"/>
        <w:bottom w:val="none" w:sz="0" w:space="0" w:color="auto"/>
        <w:right w:val="none" w:sz="0" w:space="0" w:color="auto"/>
      </w:divBdr>
    </w:div>
    <w:div w:id="250162018">
      <w:bodyDiv w:val="1"/>
      <w:marLeft w:val="0"/>
      <w:marRight w:val="0"/>
      <w:marTop w:val="0"/>
      <w:marBottom w:val="0"/>
      <w:divBdr>
        <w:top w:val="none" w:sz="0" w:space="0" w:color="auto"/>
        <w:left w:val="none" w:sz="0" w:space="0" w:color="auto"/>
        <w:bottom w:val="none" w:sz="0" w:space="0" w:color="auto"/>
        <w:right w:val="none" w:sz="0" w:space="0" w:color="auto"/>
      </w:divBdr>
    </w:div>
    <w:div w:id="252054185">
      <w:bodyDiv w:val="1"/>
      <w:marLeft w:val="0"/>
      <w:marRight w:val="0"/>
      <w:marTop w:val="0"/>
      <w:marBottom w:val="0"/>
      <w:divBdr>
        <w:top w:val="none" w:sz="0" w:space="0" w:color="auto"/>
        <w:left w:val="none" w:sz="0" w:space="0" w:color="auto"/>
        <w:bottom w:val="none" w:sz="0" w:space="0" w:color="auto"/>
        <w:right w:val="none" w:sz="0" w:space="0" w:color="auto"/>
      </w:divBdr>
    </w:div>
    <w:div w:id="255751190">
      <w:bodyDiv w:val="1"/>
      <w:marLeft w:val="0"/>
      <w:marRight w:val="0"/>
      <w:marTop w:val="0"/>
      <w:marBottom w:val="0"/>
      <w:divBdr>
        <w:top w:val="none" w:sz="0" w:space="0" w:color="auto"/>
        <w:left w:val="none" w:sz="0" w:space="0" w:color="auto"/>
        <w:bottom w:val="none" w:sz="0" w:space="0" w:color="auto"/>
        <w:right w:val="none" w:sz="0" w:space="0" w:color="auto"/>
      </w:divBdr>
    </w:div>
    <w:div w:id="256524395">
      <w:bodyDiv w:val="1"/>
      <w:marLeft w:val="0"/>
      <w:marRight w:val="0"/>
      <w:marTop w:val="0"/>
      <w:marBottom w:val="0"/>
      <w:divBdr>
        <w:top w:val="none" w:sz="0" w:space="0" w:color="auto"/>
        <w:left w:val="none" w:sz="0" w:space="0" w:color="auto"/>
        <w:bottom w:val="none" w:sz="0" w:space="0" w:color="auto"/>
        <w:right w:val="none" w:sz="0" w:space="0" w:color="auto"/>
      </w:divBdr>
    </w:div>
    <w:div w:id="257829136">
      <w:bodyDiv w:val="1"/>
      <w:marLeft w:val="0"/>
      <w:marRight w:val="0"/>
      <w:marTop w:val="0"/>
      <w:marBottom w:val="0"/>
      <w:divBdr>
        <w:top w:val="none" w:sz="0" w:space="0" w:color="auto"/>
        <w:left w:val="none" w:sz="0" w:space="0" w:color="auto"/>
        <w:bottom w:val="none" w:sz="0" w:space="0" w:color="auto"/>
        <w:right w:val="none" w:sz="0" w:space="0" w:color="auto"/>
      </w:divBdr>
    </w:div>
    <w:div w:id="260912588">
      <w:bodyDiv w:val="1"/>
      <w:marLeft w:val="0"/>
      <w:marRight w:val="0"/>
      <w:marTop w:val="0"/>
      <w:marBottom w:val="0"/>
      <w:divBdr>
        <w:top w:val="none" w:sz="0" w:space="0" w:color="auto"/>
        <w:left w:val="none" w:sz="0" w:space="0" w:color="auto"/>
        <w:bottom w:val="none" w:sz="0" w:space="0" w:color="auto"/>
        <w:right w:val="none" w:sz="0" w:space="0" w:color="auto"/>
      </w:divBdr>
    </w:div>
    <w:div w:id="264656641">
      <w:bodyDiv w:val="1"/>
      <w:marLeft w:val="0"/>
      <w:marRight w:val="0"/>
      <w:marTop w:val="0"/>
      <w:marBottom w:val="0"/>
      <w:divBdr>
        <w:top w:val="none" w:sz="0" w:space="0" w:color="auto"/>
        <w:left w:val="none" w:sz="0" w:space="0" w:color="auto"/>
        <w:bottom w:val="none" w:sz="0" w:space="0" w:color="auto"/>
        <w:right w:val="none" w:sz="0" w:space="0" w:color="auto"/>
      </w:divBdr>
    </w:div>
    <w:div w:id="266930786">
      <w:bodyDiv w:val="1"/>
      <w:marLeft w:val="0"/>
      <w:marRight w:val="0"/>
      <w:marTop w:val="0"/>
      <w:marBottom w:val="0"/>
      <w:divBdr>
        <w:top w:val="none" w:sz="0" w:space="0" w:color="auto"/>
        <w:left w:val="none" w:sz="0" w:space="0" w:color="auto"/>
        <w:bottom w:val="none" w:sz="0" w:space="0" w:color="auto"/>
        <w:right w:val="none" w:sz="0" w:space="0" w:color="auto"/>
      </w:divBdr>
    </w:div>
    <w:div w:id="268129881">
      <w:bodyDiv w:val="1"/>
      <w:marLeft w:val="0"/>
      <w:marRight w:val="0"/>
      <w:marTop w:val="0"/>
      <w:marBottom w:val="0"/>
      <w:divBdr>
        <w:top w:val="none" w:sz="0" w:space="0" w:color="auto"/>
        <w:left w:val="none" w:sz="0" w:space="0" w:color="auto"/>
        <w:bottom w:val="none" w:sz="0" w:space="0" w:color="auto"/>
        <w:right w:val="none" w:sz="0" w:space="0" w:color="auto"/>
      </w:divBdr>
    </w:div>
    <w:div w:id="273638098">
      <w:bodyDiv w:val="1"/>
      <w:marLeft w:val="0"/>
      <w:marRight w:val="0"/>
      <w:marTop w:val="0"/>
      <w:marBottom w:val="0"/>
      <w:divBdr>
        <w:top w:val="none" w:sz="0" w:space="0" w:color="auto"/>
        <w:left w:val="none" w:sz="0" w:space="0" w:color="auto"/>
        <w:bottom w:val="none" w:sz="0" w:space="0" w:color="auto"/>
        <w:right w:val="none" w:sz="0" w:space="0" w:color="auto"/>
      </w:divBdr>
    </w:div>
    <w:div w:id="273905152">
      <w:bodyDiv w:val="1"/>
      <w:marLeft w:val="0"/>
      <w:marRight w:val="0"/>
      <w:marTop w:val="0"/>
      <w:marBottom w:val="0"/>
      <w:divBdr>
        <w:top w:val="none" w:sz="0" w:space="0" w:color="auto"/>
        <w:left w:val="none" w:sz="0" w:space="0" w:color="auto"/>
        <w:bottom w:val="none" w:sz="0" w:space="0" w:color="auto"/>
        <w:right w:val="none" w:sz="0" w:space="0" w:color="auto"/>
      </w:divBdr>
    </w:div>
    <w:div w:id="274873861">
      <w:bodyDiv w:val="1"/>
      <w:marLeft w:val="0"/>
      <w:marRight w:val="0"/>
      <w:marTop w:val="0"/>
      <w:marBottom w:val="0"/>
      <w:divBdr>
        <w:top w:val="none" w:sz="0" w:space="0" w:color="auto"/>
        <w:left w:val="none" w:sz="0" w:space="0" w:color="auto"/>
        <w:bottom w:val="none" w:sz="0" w:space="0" w:color="auto"/>
        <w:right w:val="none" w:sz="0" w:space="0" w:color="auto"/>
      </w:divBdr>
    </w:div>
    <w:div w:id="276059076">
      <w:bodyDiv w:val="1"/>
      <w:marLeft w:val="0"/>
      <w:marRight w:val="0"/>
      <w:marTop w:val="0"/>
      <w:marBottom w:val="0"/>
      <w:divBdr>
        <w:top w:val="none" w:sz="0" w:space="0" w:color="auto"/>
        <w:left w:val="none" w:sz="0" w:space="0" w:color="auto"/>
        <w:bottom w:val="none" w:sz="0" w:space="0" w:color="auto"/>
        <w:right w:val="none" w:sz="0" w:space="0" w:color="auto"/>
      </w:divBdr>
    </w:div>
    <w:div w:id="280113203">
      <w:bodyDiv w:val="1"/>
      <w:marLeft w:val="0"/>
      <w:marRight w:val="0"/>
      <w:marTop w:val="0"/>
      <w:marBottom w:val="0"/>
      <w:divBdr>
        <w:top w:val="none" w:sz="0" w:space="0" w:color="auto"/>
        <w:left w:val="none" w:sz="0" w:space="0" w:color="auto"/>
        <w:bottom w:val="none" w:sz="0" w:space="0" w:color="auto"/>
        <w:right w:val="none" w:sz="0" w:space="0" w:color="auto"/>
      </w:divBdr>
    </w:div>
    <w:div w:id="282001647">
      <w:bodyDiv w:val="1"/>
      <w:marLeft w:val="0"/>
      <w:marRight w:val="0"/>
      <w:marTop w:val="0"/>
      <w:marBottom w:val="0"/>
      <w:divBdr>
        <w:top w:val="none" w:sz="0" w:space="0" w:color="auto"/>
        <w:left w:val="none" w:sz="0" w:space="0" w:color="auto"/>
        <w:bottom w:val="none" w:sz="0" w:space="0" w:color="auto"/>
        <w:right w:val="none" w:sz="0" w:space="0" w:color="auto"/>
      </w:divBdr>
    </w:div>
    <w:div w:id="284849421">
      <w:bodyDiv w:val="1"/>
      <w:marLeft w:val="0"/>
      <w:marRight w:val="0"/>
      <w:marTop w:val="0"/>
      <w:marBottom w:val="0"/>
      <w:divBdr>
        <w:top w:val="none" w:sz="0" w:space="0" w:color="auto"/>
        <w:left w:val="none" w:sz="0" w:space="0" w:color="auto"/>
        <w:bottom w:val="none" w:sz="0" w:space="0" w:color="auto"/>
        <w:right w:val="none" w:sz="0" w:space="0" w:color="auto"/>
      </w:divBdr>
    </w:div>
    <w:div w:id="286618683">
      <w:bodyDiv w:val="1"/>
      <w:marLeft w:val="0"/>
      <w:marRight w:val="0"/>
      <w:marTop w:val="0"/>
      <w:marBottom w:val="0"/>
      <w:divBdr>
        <w:top w:val="none" w:sz="0" w:space="0" w:color="auto"/>
        <w:left w:val="none" w:sz="0" w:space="0" w:color="auto"/>
        <w:bottom w:val="none" w:sz="0" w:space="0" w:color="auto"/>
        <w:right w:val="none" w:sz="0" w:space="0" w:color="auto"/>
      </w:divBdr>
    </w:div>
    <w:div w:id="289211937">
      <w:bodyDiv w:val="1"/>
      <w:marLeft w:val="0"/>
      <w:marRight w:val="0"/>
      <w:marTop w:val="0"/>
      <w:marBottom w:val="0"/>
      <w:divBdr>
        <w:top w:val="none" w:sz="0" w:space="0" w:color="auto"/>
        <w:left w:val="none" w:sz="0" w:space="0" w:color="auto"/>
        <w:bottom w:val="none" w:sz="0" w:space="0" w:color="auto"/>
        <w:right w:val="none" w:sz="0" w:space="0" w:color="auto"/>
      </w:divBdr>
    </w:div>
    <w:div w:id="291139474">
      <w:bodyDiv w:val="1"/>
      <w:marLeft w:val="0"/>
      <w:marRight w:val="0"/>
      <w:marTop w:val="0"/>
      <w:marBottom w:val="0"/>
      <w:divBdr>
        <w:top w:val="none" w:sz="0" w:space="0" w:color="auto"/>
        <w:left w:val="none" w:sz="0" w:space="0" w:color="auto"/>
        <w:bottom w:val="none" w:sz="0" w:space="0" w:color="auto"/>
        <w:right w:val="none" w:sz="0" w:space="0" w:color="auto"/>
      </w:divBdr>
    </w:div>
    <w:div w:id="293172123">
      <w:bodyDiv w:val="1"/>
      <w:marLeft w:val="0"/>
      <w:marRight w:val="0"/>
      <w:marTop w:val="0"/>
      <w:marBottom w:val="0"/>
      <w:divBdr>
        <w:top w:val="none" w:sz="0" w:space="0" w:color="auto"/>
        <w:left w:val="none" w:sz="0" w:space="0" w:color="auto"/>
        <w:bottom w:val="none" w:sz="0" w:space="0" w:color="auto"/>
        <w:right w:val="none" w:sz="0" w:space="0" w:color="auto"/>
      </w:divBdr>
    </w:div>
    <w:div w:id="294064335">
      <w:bodyDiv w:val="1"/>
      <w:marLeft w:val="0"/>
      <w:marRight w:val="0"/>
      <w:marTop w:val="0"/>
      <w:marBottom w:val="0"/>
      <w:divBdr>
        <w:top w:val="none" w:sz="0" w:space="0" w:color="auto"/>
        <w:left w:val="none" w:sz="0" w:space="0" w:color="auto"/>
        <w:bottom w:val="none" w:sz="0" w:space="0" w:color="auto"/>
        <w:right w:val="none" w:sz="0" w:space="0" w:color="auto"/>
      </w:divBdr>
    </w:div>
    <w:div w:id="300497190">
      <w:bodyDiv w:val="1"/>
      <w:marLeft w:val="0"/>
      <w:marRight w:val="0"/>
      <w:marTop w:val="0"/>
      <w:marBottom w:val="0"/>
      <w:divBdr>
        <w:top w:val="none" w:sz="0" w:space="0" w:color="auto"/>
        <w:left w:val="none" w:sz="0" w:space="0" w:color="auto"/>
        <w:bottom w:val="none" w:sz="0" w:space="0" w:color="auto"/>
        <w:right w:val="none" w:sz="0" w:space="0" w:color="auto"/>
      </w:divBdr>
    </w:div>
    <w:div w:id="304630654">
      <w:bodyDiv w:val="1"/>
      <w:marLeft w:val="0"/>
      <w:marRight w:val="0"/>
      <w:marTop w:val="0"/>
      <w:marBottom w:val="0"/>
      <w:divBdr>
        <w:top w:val="none" w:sz="0" w:space="0" w:color="auto"/>
        <w:left w:val="none" w:sz="0" w:space="0" w:color="auto"/>
        <w:bottom w:val="none" w:sz="0" w:space="0" w:color="auto"/>
        <w:right w:val="none" w:sz="0" w:space="0" w:color="auto"/>
      </w:divBdr>
    </w:div>
    <w:div w:id="306083663">
      <w:bodyDiv w:val="1"/>
      <w:marLeft w:val="0"/>
      <w:marRight w:val="0"/>
      <w:marTop w:val="0"/>
      <w:marBottom w:val="0"/>
      <w:divBdr>
        <w:top w:val="none" w:sz="0" w:space="0" w:color="auto"/>
        <w:left w:val="none" w:sz="0" w:space="0" w:color="auto"/>
        <w:bottom w:val="none" w:sz="0" w:space="0" w:color="auto"/>
        <w:right w:val="none" w:sz="0" w:space="0" w:color="auto"/>
      </w:divBdr>
    </w:div>
    <w:div w:id="306276415">
      <w:bodyDiv w:val="1"/>
      <w:marLeft w:val="0"/>
      <w:marRight w:val="0"/>
      <w:marTop w:val="0"/>
      <w:marBottom w:val="0"/>
      <w:divBdr>
        <w:top w:val="none" w:sz="0" w:space="0" w:color="auto"/>
        <w:left w:val="none" w:sz="0" w:space="0" w:color="auto"/>
        <w:bottom w:val="none" w:sz="0" w:space="0" w:color="auto"/>
        <w:right w:val="none" w:sz="0" w:space="0" w:color="auto"/>
      </w:divBdr>
    </w:div>
    <w:div w:id="307055766">
      <w:bodyDiv w:val="1"/>
      <w:marLeft w:val="0"/>
      <w:marRight w:val="0"/>
      <w:marTop w:val="0"/>
      <w:marBottom w:val="0"/>
      <w:divBdr>
        <w:top w:val="none" w:sz="0" w:space="0" w:color="auto"/>
        <w:left w:val="none" w:sz="0" w:space="0" w:color="auto"/>
        <w:bottom w:val="none" w:sz="0" w:space="0" w:color="auto"/>
        <w:right w:val="none" w:sz="0" w:space="0" w:color="auto"/>
      </w:divBdr>
    </w:div>
    <w:div w:id="309138719">
      <w:bodyDiv w:val="1"/>
      <w:marLeft w:val="0"/>
      <w:marRight w:val="0"/>
      <w:marTop w:val="0"/>
      <w:marBottom w:val="0"/>
      <w:divBdr>
        <w:top w:val="none" w:sz="0" w:space="0" w:color="auto"/>
        <w:left w:val="none" w:sz="0" w:space="0" w:color="auto"/>
        <w:bottom w:val="none" w:sz="0" w:space="0" w:color="auto"/>
        <w:right w:val="none" w:sz="0" w:space="0" w:color="auto"/>
      </w:divBdr>
    </w:div>
    <w:div w:id="309479771">
      <w:bodyDiv w:val="1"/>
      <w:marLeft w:val="0"/>
      <w:marRight w:val="0"/>
      <w:marTop w:val="0"/>
      <w:marBottom w:val="0"/>
      <w:divBdr>
        <w:top w:val="none" w:sz="0" w:space="0" w:color="auto"/>
        <w:left w:val="none" w:sz="0" w:space="0" w:color="auto"/>
        <w:bottom w:val="none" w:sz="0" w:space="0" w:color="auto"/>
        <w:right w:val="none" w:sz="0" w:space="0" w:color="auto"/>
      </w:divBdr>
    </w:div>
    <w:div w:id="309791366">
      <w:bodyDiv w:val="1"/>
      <w:marLeft w:val="0"/>
      <w:marRight w:val="0"/>
      <w:marTop w:val="0"/>
      <w:marBottom w:val="0"/>
      <w:divBdr>
        <w:top w:val="none" w:sz="0" w:space="0" w:color="auto"/>
        <w:left w:val="none" w:sz="0" w:space="0" w:color="auto"/>
        <w:bottom w:val="none" w:sz="0" w:space="0" w:color="auto"/>
        <w:right w:val="none" w:sz="0" w:space="0" w:color="auto"/>
      </w:divBdr>
    </w:div>
    <w:div w:id="310520107">
      <w:bodyDiv w:val="1"/>
      <w:marLeft w:val="0"/>
      <w:marRight w:val="0"/>
      <w:marTop w:val="0"/>
      <w:marBottom w:val="0"/>
      <w:divBdr>
        <w:top w:val="none" w:sz="0" w:space="0" w:color="auto"/>
        <w:left w:val="none" w:sz="0" w:space="0" w:color="auto"/>
        <w:bottom w:val="none" w:sz="0" w:space="0" w:color="auto"/>
        <w:right w:val="none" w:sz="0" w:space="0" w:color="auto"/>
      </w:divBdr>
    </w:div>
    <w:div w:id="310869762">
      <w:bodyDiv w:val="1"/>
      <w:marLeft w:val="0"/>
      <w:marRight w:val="0"/>
      <w:marTop w:val="0"/>
      <w:marBottom w:val="0"/>
      <w:divBdr>
        <w:top w:val="none" w:sz="0" w:space="0" w:color="auto"/>
        <w:left w:val="none" w:sz="0" w:space="0" w:color="auto"/>
        <w:bottom w:val="none" w:sz="0" w:space="0" w:color="auto"/>
        <w:right w:val="none" w:sz="0" w:space="0" w:color="auto"/>
      </w:divBdr>
    </w:div>
    <w:div w:id="314724743">
      <w:bodyDiv w:val="1"/>
      <w:marLeft w:val="0"/>
      <w:marRight w:val="0"/>
      <w:marTop w:val="0"/>
      <w:marBottom w:val="0"/>
      <w:divBdr>
        <w:top w:val="none" w:sz="0" w:space="0" w:color="auto"/>
        <w:left w:val="none" w:sz="0" w:space="0" w:color="auto"/>
        <w:bottom w:val="none" w:sz="0" w:space="0" w:color="auto"/>
        <w:right w:val="none" w:sz="0" w:space="0" w:color="auto"/>
      </w:divBdr>
    </w:div>
    <w:div w:id="318583883">
      <w:bodyDiv w:val="1"/>
      <w:marLeft w:val="0"/>
      <w:marRight w:val="0"/>
      <w:marTop w:val="0"/>
      <w:marBottom w:val="0"/>
      <w:divBdr>
        <w:top w:val="none" w:sz="0" w:space="0" w:color="auto"/>
        <w:left w:val="none" w:sz="0" w:space="0" w:color="auto"/>
        <w:bottom w:val="none" w:sz="0" w:space="0" w:color="auto"/>
        <w:right w:val="none" w:sz="0" w:space="0" w:color="auto"/>
      </w:divBdr>
    </w:div>
    <w:div w:id="320502332">
      <w:bodyDiv w:val="1"/>
      <w:marLeft w:val="0"/>
      <w:marRight w:val="0"/>
      <w:marTop w:val="0"/>
      <w:marBottom w:val="0"/>
      <w:divBdr>
        <w:top w:val="none" w:sz="0" w:space="0" w:color="auto"/>
        <w:left w:val="none" w:sz="0" w:space="0" w:color="auto"/>
        <w:bottom w:val="none" w:sz="0" w:space="0" w:color="auto"/>
        <w:right w:val="none" w:sz="0" w:space="0" w:color="auto"/>
      </w:divBdr>
    </w:div>
    <w:div w:id="324750389">
      <w:bodyDiv w:val="1"/>
      <w:marLeft w:val="0"/>
      <w:marRight w:val="0"/>
      <w:marTop w:val="0"/>
      <w:marBottom w:val="0"/>
      <w:divBdr>
        <w:top w:val="none" w:sz="0" w:space="0" w:color="auto"/>
        <w:left w:val="none" w:sz="0" w:space="0" w:color="auto"/>
        <w:bottom w:val="none" w:sz="0" w:space="0" w:color="auto"/>
        <w:right w:val="none" w:sz="0" w:space="0" w:color="auto"/>
      </w:divBdr>
    </w:div>
    <w:div w:id="328336076">
      <w:bodyDiv w:val="1"/>
      <w:marLeft w:val="0"/>
      <w:marRight w:val="0"/>
      <w:marTop w:val="0"/>
      <w:marBottom w:val="0"/>
      <w:divBdr>
        <w:top w:val="none" w:sz="0" w:space="0" w:color="auto"/>
        <w:left w:val="none" w:sz="0" w:space="0" w:color="auto"/>
        <w:bottom w:val="none" w:sz="0" w:space="0" w:color="auto"/>
        <w:right w:val="none" w:sz="0" w:space="0" w:color="auto"/>
      </w:divBdr>
    </w:div>
    <w:div w:id="331104127">
      <w:bodyDiv w:val="1"/>
      <w:marLeft w:val="0"/>
      <w:marRight w:val="0"/>
      <w:marTop w:val="0"/>
      <w:marBottom w:val="0"/>
      <w:divBdr>
        <w:top w:val="none" w:sz="0" w:space="0" w:color="auto"/>
        <w:left w:val="none" w:sz="0" w:space="0" w:color="auto"/>
        <w:bottom w:val="none" w:sz="0" w:space="0" w:color="auto"/>
        <w:right w:val="none" w:sz="0" w:space="0" w:color="auto"/>
      </w:divBdr>
    </w:div>
    <w:div w:id="331613349">
      <w:bodyDiv w:val="1"/>
      <w:marLeft w:val="0"/>
      <w:marRight w:val="0"/>
      <w:marTop w:val="0"/>
      <w:marBottom w:val="0"/>
      <w:divBdr>
        <w:top w:val="none" w:sz="0" w:space="0" w:color="auto"/>
        <w:left w:val="none" w:sz="0" w:space="0" w:color="auto"/>
        <w:bottom w:val="none" w:sz="0" w:space="0" w:color="auto"/>
        <w:right w:val="none" w:sz="0" w:space="0" w:color="auto"/>
      </w:divBdr>
    </w:div>
    <w:div w:id="335379389">
      <w:bodyDiv w:val="1"/>
      <w:marLeft w:val="0"/>
      <w:marRight w:val="0"/>
      <w:marTop w:val="0"/>
      <w:marBottom w:val="0"/>
      <w:divBdr>
        <w:top w:val="none" w:sz="0" w:space="0" w:color="auto"/>
        <w:left w:val="none" w:sz="0" w:space="0" w:color="auto"/>
        <w:bottom w:val="none" w:sz="0" w:space="0" w:color="auto"/>
        <w:right w:val="none" w:sz="0" w:space="0" w:color="auto"/>
      </w:divBdr>
    </w:div>
    <w:div w:id="337654304">
      <w:bodyDiv w:val="1"/>
      <w:marLeft w:val="0"/>
      <w:marRight w:val="0"/>
      <w:marTop w:val="0"/>
      <w:marBottom w:val="0"/>
      <w:divBdr>
        <w:top w:val="none" w:sz="0" w:space="0" w:color="auto"/>
        <w:left w:val="none" w:sz="0" w:space="0" w:color="auto"/>
        <w:bottom w:val="none" w:sz="0" w:space="0" w:color="auto"/>
        <w:right w:val="none" w:sz="0" w:space="0" w:color="auto"/>
      </w:divBdr>
    </w:div>
    <w:div w:id="338655531">
      <w:bodyDiv w:val="1"/>
      <w:marLeft w:val="0"/>
      <w:marRight w:val="0"/>
      <w:marTop w:val="0"/>
      <w:marBottom w:val="0"/>
      <w:divBdr>
        <w:top w:val="none" w:sz="0" w:space="0" w:color="auto"/>
        <w:left w:val="none" w:sz="0" w:space="0" w:color="auto"/>
        <w:bottom w:val="none" w:sz="0" w:space="0" w:color="auto"/>
        <w:right w:val="none" w:sz="0" w:space="0" w:color="auto"/>
      </w:divBdr>
    </w:div>
    <w:div w:id="340931304">
      <w:bodyDiv w:val="1"/>
      <w:marLeft w:val="0"/>
      <w:marRight w:val="0"/>
      <w:marTop w:val="0"/>
      <w:marBottom w:val="0"/>
      <w:divBdr>
        <w:top w:val="none" w:sz="0" w:space="0" w:color="auto"/>
        <w:left w:val="none" w:sz="0" w:space="0" w:color="auto"/>
        <w:bottom w:val="none" w:sz="0" w:space="0" w:color="auto"/>
        <w:right w:val="none" w:sz="0" w:space="0" w:color="auto"/>
      </w:divBdr>
    </w:div>
    <w:div w:id="342978556">
      <w:bodyDiv w:val="1"/>
      <w:marLeft w:val="0"/>
      <w:marRight w:val="0"/>
      <w:marTop w:val="0"/>
      <w:marBottom w:val="0"/>
      <w:divBdr>
        <w:top w:val="none" w:sz="0" w:space="0" w:color="auto"/>
        <w:left w:val="none" w:sz="0" w:space="0" w:color="auto"/>
        <w:bottom w:val="none" w:sz="0" w:space="0" w:color="auto"/>
        <w:right w:val="none" w:sz="0" w:space="0" w:color="auto"/>
      </w:divBdr>
    </w:div>
    <w:div w:id="347754020">
      <w:bodyDiv w:val="1"/>
      <w:marLeft w:val="0"/>
      <w:marRight w:val="0"/>
      <w:marTop w:val="0"/>
      <w:marBottom w:val="0"/>
      <w:divBdr>
        <w:top w:val="none" w:sz="0" w:space="0" w:color="auto"/>
        <w:left w:val="none" w:sz="0" w:space="0" w:color="auto"/>
        <w:bottom w:val="none" w:sz="0" w:space="0" w:color="auto"/>
        <w:right w:val="none" w:sz="0" w:space="0" w:color="auto"/>
      </w:divBdr>
    </w:div>
    <w:div w:id="350184348">
      <w:bodyDiv w:val="1"/>
      <w:marLeft w:val="0"/>
      <w:marRight w:val="0"/>
      <w:marTop w:val="0"/>
      <w:marBottom w:val="0"/>
      <w:divBdr>
        <w:top w:val="none" w:sz="0" w:space="0" w:color="auto"/>
        <w:left w:val="none" w:sz="0" w:space="0" w:color="auto"/>
        <w:bottom w:val="none" w:sz="0" w:space="0" w:color="auto"/>
        <w:right w:val="none" w:sz="0" w:space="0" w:color="auto"/>
      </w:divBdr>
    </w:div>
    <w:div w:id="357120471">
      <w:bodyDiv w:val="1"/>
      <w:marLeft w:val="0"/>
      <w:marRight w:val="0"/>
      <w:marTop w:val="0"/>
      <w:marBottom w:val="0"/>
      <w:divBdr>
        <w:top w:val="none" w:sz="0" w:space="0" w:color="auto"/>
        <w:left w:val="none" w:sz="0" w:space="0" w:color="auto"/>
        <w:bottom w:val="none" w:sz="0" w:space="0" w:color="auto"/>
        <w:right w:val="none" w:sz="0" w:space="0" w:color="auto"/>
      </w:divBdr>
    </w:div>
    <w:div w:id="358510116">
      <w:bodyDiv w:val="1"/>
      <w:marLeft w:val="0"/>
      <w:marRight w:val="0"/>
      <w:marTop w:val="0"/>
      <w:marBottom w:val="0"/>
      <w:divBdr>
        <w:top w:val="none" w:sz="0" w:space="0" w:color="auto"/>
        <w:left w:val="none" w:sz="0" w:space="0" w:color="auto"/>
        <w:bottom w:val="none" w:sz="0" w:space="0" w:color="auto"/>
        <w:right w:val="none" w:sz="0" w:space="0" w:color="auto"/>
      </w:divBdr>
    </w:div>
    <w:div w:id="359554770">
      <w:bodyDiv w:val="1"/>
      <w:marLeft w:val="0"/>
      <w:marRight w:val="0"/>
      <w:marTop w:val="0"/>
      <w:marBottom w:val="0"/>
      <w:divBdr>
        <w:top w:val="none" w:sz="0" w:space="0" w:color="auto"/>
        <w:left w:val="none" w:sz="0" w:space="0" w:color="auto"/>
        <w:bottom w:val="none" w:sz="0" w:space="0" w:color="auto"/>
        <w:right w:val="none" w:sz="0" w:space="0" w:color="auto"/>
      </w:divBdr>
    </w:div>
    <w:div w:id="366878000">
      <w:bodyDiv w:val="1"/>
      <w:marLeft w:val="0"/>
      <w:marRight w:val="0"/>
      <w:marTop w:val="0"/>
      <w:marBottom w:val="0"/>
      <w:divBdr>
        <w:top w:val="none" w:sz="0" w:space="0" w:color="auto"/>
        <w:left w:val="none" w:sz="0" w:space="0" w:color="auto"/>
        <w:bottom w:val="none" w:sz="0" w:space="0" w:color="auto"/>
        <w:right w:val="none" w:sz="0" w:space="0" w:color="auto"/>
      </w:divBdr>
    </w:div>
    <w:div w:id="370692436">
      <w:bodyDiv w:val="1"/>
      <w:marLeft w:val="0"/>
      <w:marRight w:val="0"/>
      <w:marTop w:val="0"/>
      <w:marBottom w:val="0"/>
      <w:divBdr>
        <w:top w:val="none" w:sz="0" w:space="0" w:color="auto"/>
        <w:left w:val="none" w:sz="0" w:space="0" w:color="auto"/>
        <w:bottom w:val="none" w:sz="0" w:space="0" w:color="auto"/>
        <w:right w:val="none" w:sz="0" w:space="0" w:color="auto"/>
      </w:divBdr>
    </w:div>
    <w:div w:id="377321949">
      <w:bodyDiv w:val="1"/>
      <w:marLeft w:val="0"/>
      <w:marRight w:val="0"/>
      <w:marTop w:val="0"/>
      <w:marBottom w:val="0"/>
      <w:divBdr>
        <w:top w:val="none" w:sz="0" w:space="0" w:color="auto"/>
        <w:left w:val="none" w:sz="0" w:space="0" w:color="auto"/>
        <w:bottom w:val="none" w:sz="0" w:space="0" w:color="auto"/>
        <w:right w:val="none" w:sz="0" w:space="0" w:color="auto"/>
      </w:divBdr>
    </w:div>
    <w:div w:id="378823679">
      <w:bodyDiv w:val="1"/>
      <w:marLeft w:val="0"/>
      <w:marRight w:val="0"/>
      <w:marTop w:val="0"/>
      <w:marBottom w:val="0"/>
      <w:divBdr>
        <w:top w:val="none" w:sz="0" w:space="0" w:color="auto"/>
        <w:left w:val="none" w:sz="0" w:space="0" w:color="auto"/>
        <w:bottom w:val="none" w:sz="0" w:space="0" w:color="auto"/>
        <w:right w:val="none" w:sz="0" w:space="0" w:color="auto"/>
      </w:divBdr>
    </w:div>
    <w:div w:id="379324093">
      <w:bodyDiv w:val="1"/>
      <w:marLeft w:val="0"/>
      <w:marRight w:val="0"/>
      <w:marTop w:val="0"/>
      <w:marBottom w:val="0"/>
      <w:divBdr>
        <w:top w:val="none" w:sz="0" w:space="0" w:color="auto"/>
        <w:left w:val="none" w:sz="0" w:space="0" w:color="auto"/>
        <w:bottom w:val="none" w:sz="0" w:space="0" w:color="auto"/>
        <w:right w:val="none" w:sz="0" w:space="0" w:color="auto"/>
      </w:divBdr>
    </w:div>
    <w:div w:id="383137106">
      <w:bodyDiv w:val="1"/>
      <w:marLeft w:val="0"/>
      <w:marRight w:val="0"/>
      <w:marTop w:val="0"/>
      <w:marBottom w:val="0"/>
      <w:divBdr>
        <w:top w:val="none" w:sz="0" w:space="0" w:color="auto"/>
        <w:left w:val="none" w:sz="0" w:space="0" w:color="auto"/>
        <w:bottom w:val="none" w:sz="0" w:space="0" w:color="auto"/>
        <w:right w:val="none" w:sz="0" w:space="0" w:color="auto"/>
      </w:divBdr>
    </w:div>
    <w:div w:id="385643731">
      <w:bodyDiv w:val="1"/>
      <w:marLeft w:val="0"/>
      <w:marRight w:val="0"/>
      <w:marTop w:val="0"/>
      <w:marBottom w:val="0"/>
      <w:divBdr>
        <w:top w:val="none" w:sz="0" w:space="0" w:color="auto"/>
        <w:left w:val="none" w:sz="0" w:space="0" w:color="auto"/>
        <w:bottom w:val="none" w:sz="0" w:space="0" w:color="auto"/>
        <w:right w:val="none" w:sz="0" w:space="0" w:color="auto"/>
      </w:divBdr>
    </w:div>
    <w:div w:id="388847546">
      <w:bodyDiv w:val="1"/>
      <w:marLeft w:val="0"/>
      <w:marRight w:val="0"/>
      <w:marTop w:val="0"/>
      <w:marBottom w:val="0"/>
      <w:divBdr>
        <w:top w:val="none" w:sz="0" w:space="0" w:color="auto"/>
        <w:left w:val="none" w:sz="0" w:space="0" w:color="auto"/>
        <w:bottom w:val="none" w:sz="0" w:space="0" w:color="auto"/>
        <w:right w:val="none" w:sz="0" w:space="0" w:color="auto"/>
      </w:divBdr>
    </w:div>
    <w:div w:id="389109427">
      <w:bodyDiv w:val="1"/>
      <w:marLeft w:val="0"/>
      <w:marRight w:val="0"/>
      <w:marTop w:val="0"/>
      <w:marBottom w:val="0"/>
      <w:divBdr>
        <w:top w:val="none" w:sz="0" w:space="0" w:color="auto"/>
        <w:left w:val="none" w:sz="0" w:space="0" w:color="auto"/>
        <w:bottom w:val="none" w:sz="0" w:space="0" w:color="auto"/>
        <w:right w:val="none" w:sz="0" w:space="0" w:color="auto"/>
      </w:divBdr>
    </w:div>
    <w:div w:id="391121526">
      <w:bodyDiv w:val="1"/>
      <w:marLeft w:val="0"/>
      <w:marRight w:val="0"/>
      <w:marTop w:val="0"/>
      <w:marBottom w:val="0"/>
      <w:divBdr>
        <w:top w:val="none" w:sz="0" w:space="0" w:color="auto"/>
        <w:left w:val="none" w:sz="0" w:space="0" w:color="auto"/>
        <w:bottom w:val="none" w:sz="0" w:space="0" w:color="auto"/>
        <w:right w:val="none" w:sz="0" w:space="0" w:color="auto"/>
      </w:divBdr>
    </w:div>
    <w:div w:id="395980750">
      <w:bodyDiv w:val="1"/>
      <w:marLeft w:val="0"/>
      <w:marRight w:val="0"/>
      <w:marTop w:val="0"/>
      <w:marBottom w:val="0"/>
      <w:divBdr>
        <w:top w:val="none" w:sz="0" w:space="0" w:color="auto"/>
        <w:left w:val="none" w:sz="0" w:space="0" w:color="auto"/>
        <w:bottom w:val="none" w:sz="0" w:space="0" w:color="auto"/>
        <w:right w:val="none" w:sz="0" w:space="0" w:color="auto"/>
      </w:divBdr>
    </w:div>
    <w:div w:id="398089907">
      <w:bodyDiv w:val="1"/>
      <w:marLeft w:val="0"/>
      <w:marRight w:val="0"/>
      <w:marTop w:val="0"/>
      <w:marBottom w:val="0"/>
      <w:divBdr>
        <w:top w:val="none" w:sz="0" w:space="0" w:color="auto"/>
        <w:left w:val="none" w:sz="0" w:space="0" w:color="auto"/>
        <w:bottom w:val="none" w:sz="0" w:space="0" w:color="auto"/>
        <w:right w:val="none" w:sz="0" w:space="0" w:color="auto"/>
      </w:divBdr>
    </w:div>
    <w:div w:id="400449963">
      <w:bodyDiv w:val="1"/>
      <w:marLeft w:val="0"/>
      <w:marRight w:val="0"/>
      <w:marTop w:val="0"/>
      <w:marBottom w:val="0"/>
      <w:divBdr>
        <w:top w:val="none" w:sz="0" w:space="0" w:color="auto"/>
        <w:left w:val="none" w:sz="0" w:space="0" w:color="auto"/>
        <w:bottom w:val="none" w:sz="0" w:space="0" w:color="auto"/>
        <w:right w:val="none" w:sz="0" w:space="0" w:color="auto"/>
      </w:divBdr>
    </w:div>
    <w:div w:id="401291136">
      <w:bodyDiv w:val="1"/>
      <w:marLeft w:val="0"/>
      <w:marRight w:val="0"/>
      <w:marTop w:val="0"/>
      <w:marBottom w:val="0"/>
      <w:divBdr>
        <w:top w:val="none" w:sz="0" w:space="0" w:color="auto"/>
        <w:left w:val="none" w:sz="0" w:space="0" w:color="auto"/>
        <w:bottom w:val="none" w:sz="0" w:space="0" w:color="auto"/>
        <w:right w:val="none" w:sz="0" w:space="0" w:color="auto"/>
      </w:divBdr>
    </w:div>
    <w:div w:id="402610504">
      <w:bodyDiv w:val="1"/>
      <w:marLeft w:val="0"/>
      <w:marRight w:val="0"/>
      <w:marTop w:val="0"/>
      <w:marBottom w:val="0"/>
      <w:divBdr>
        <w:top w:val="none" w:sz="0" w:space="0" w:color="auto"/>
        <w:left w:val="none" w:sz="0" w:space="0" w:color="auto"/>
        <w:bottom w:val="none" w:sz="0" w:space="0" w:color="auto"/>
        <w:right w:val="none" w:sz="0" w:space="0" w:color="auto"/>
      </w:divBdr>
    </w:div>
    <w:div w:id="402993327">
      <w:bodyDiv w:val="1"/>
      <w:marLeft w:val="0"/>
      <w:marRight w:val="0"/>
      <w:marTop w:val="0"/>
      <w:marBottom w:val="0"/>
      <w:divBdr>
        <w:top w:val="none" w:sz="0" w:space="0" w:color="auto"/>
        <w:left w:val="none" w:sz="0" w:space="0" w:color="auto"/>
        <w:bottom w:val="none" w:sz="0" w:space="0" w:color="auto"/>
        <w:right w:val="none" w:sz="0" w:space="0" w:color="auto"/>
      </w:divBdr>
    </w:div>
    <w:div w:id="405690923">
      <w:bodyDiv w:val="1"/>
      <w:marLeft w:val="0"/>
      <w:marRight w:val="0"/>
      <w:marTop w:val="0"/>
      <w:marBottom w:val="0"/>
      <w:divBdr>
        <w:top w:val="none" w:sz="0" w:space="0" w:color="auto"/>
        <w:left w:val="none" w:sz="0" w:space="0" w:color="auto"/>
        <w:bottom w:val="none" w:sz="0" w:space="0" w:color="auto"/>
        <w:right w:val="none" w:sz="0" w:space="0" w:color="auto"/>
      </w:divBdr>
    </w:div>
    <w:div w:id="411122963">
      <w:bodyDiv w:val="1"/>
      <w:marLeft w:val="0"/>
      <w:marRight w:val="0"/>
      <w:marTop w:val="0"/>
      <w:marBottom w:val="0"/>
      <w:divBdr>
        <w:top w:val="none" w:sz="0" w:space="0" w:color="auto"/>
        <w:left w:val="none" w:sz="0" w:space="0" w:color="auto"/>
        <w:bottom w:val="none" w:sz="0" w:space="0" w:color="auto"/>
        <w:right w:val="none" w:sz="0" w:space="0" w:color="auto"/>
      </w:divBdr>
    </w:div>
    <w:div w:id="413665240">
      <w:bodyDiv w:val="1"/>
      <w:marLeft w:val="0"/>
      <w:marRight w:val="0"/>
      <w:marTop w:val="0"/>
      <w:marBottom w:val="0"/>
      <w:divBdr>
        <w:top w:val="none" w:sz="0" w:space="0" w:color="auto"/>
        <w:left w:val="none" w:sz="0" w:space="0" w:color="auto"/>
        <w:bottom w:val="none" w:sz="0" w:space="0" w:color="auto"/>
        <w:right w:val="none" w:sz="0" w:space="0" w:color="auto"/>
      </w:divBdr>
    </w:div>
    <w:div w:id="417555833">
      <w:bodyDiv w:val="1"/>
      <w:marLeft w:val="0"/>
      <w:marRight w:val="0"/>
      <w:marTop w:val="0"/>
      <w:marBottom w:val="0"/>
      <w:divBdr>
        <w:top w:val="none" w:sz="0" w:space="0" w:color="auto"/>
        <w:left w:val="none" w:sz="0" w:space="0" w:color="auto"/>
        <w:bottom w:val="none" w:sz="0" w:space="0" w:color="auto"/>
        <w:right w:val="none" w:sz="0" w:space="0" w:color="auto"/>
      </w:divBdr>
      <w:divsChild>
        <w:div w:id="878005398">
          <w:marLeft w:val="0"/>
          <w:marRight w:val="0"/>
          <w:marTop w:val="0"/>
          <w:marBottom w:val="0"/>
          <w:divBdr>
            <w:top w:val="none" w:sz="0" w:space="0" w:color="auto"/>
            <w:left w:val="none" w:sz="0" w:space="0" w:color="auto"/>
            <w:bottom w:val="none" w:sz="0" w:space="0" w:color="auto"/>
            <w:right w:val="none" w:sz="0" w:space="0" w:color="auto"/>
          </w:divBdr>
        </w:div>
      </w:divsChild>
    </w:div>
    <w:div w:id="418412289">
      <w:bodyDiv w:val="1"/>
      <w:marLeft w:val="0"/>
      <w:marRight w:val="0"/>
      <w:marTop w:val="0"/>
      <w:marBottom w:val="0"/>
      <w:divBdr>
        <w:top w:val="none" w:sz="0" w:space="0" w:color="auto"/>
        <w:left w:val="none" w:sz="0" w:space="0" w:color="auto"/>
        <w:bottom w:val="none" w:sz="0" w:space="0" w:color="auto"/>
        <w:right w:val="none" w:sz="0" w:space="0" w:color="auto"/>
      </w:divBdr>
    </w:div>
    <w:div w:id="419717657">
      <w:bodyDiv w:val="1"/>
      <w:marLeft w:val="0"/>
      <w:marRight w:val="0"/>
      <w:marTop w:val="0"/>
      <w:marBottom w:val="0"/>
      <w:divBdr>
        <w:top w:val="none" w:sz="0" w:space="0" w:color="auto"/>
        <w:left w:val="none" w:sz="0" w:space="0" w:color="auto"/>
        <w:bottom w:val="none" w:sz="0" w:space="0" w:color="auto"/>
        <w:right w:val="none" w:sz="0" w:space="0" w:color="auto"/>
      </w:divBdr>
    </w:div>
    <w:div w:id="419840527">
      <w:bodyDiv w:val="1"/>
      <w:marLeft w:val="0"/>
      <w:marRight w:val="0"/>
      <w:marTop w:val="0"/>
      <w:marBottom w:val="0"/>
      <w:divBdr>
        <w:top w:val="none" w:sz="0" w:space="0" w:color="auto"/>
        <w:left w:val="none" w:sz="0" w:space="0" w:color="auto"/>
        <w:bottom w:val="none" w:sz="0" w:space="0" w:color="auto"/>
        <w:right w:val="none" w:sz="0" w:space="0" w:color="auto"/>
      </w:divBdr>
    </w:div>
    <w:div w:id="420220798">
      <w:bodyDiv w:val="1"/>
      <w:marLeft w:val="0"/>
      <w:marRight w:val="0"/>
      <w:marTop w:val="0"/>
      <w:marBottom w:val="0"/>
      <w:divBdr>
        <w:top w:val="none" w:sz="0" w:space="0" w:color="auto"/>
        <w:left w:val="none" w:sz="0" w:space="0" w:color="auto"/>
        <w:bottom w:val="none" w:sz="0" w:space="0" w:color="auto"/>
        <w:right w:val="none" w:sz="0" w:space="0" w:color="auto"/>
      </w:divBdr>
    </w:div>
    <w:div w:id="420493407">
      <w:bodyDiv w:val="1"/>
      <w:marLeft w:val="0"/>
      <w:marRight w:val="0"/>
      <w:marTop w:val="0"/>
      <w:marBottom w:val="0"/>
      <w:divBdr>
        <w:top w:val="none" w:sz="0" w:space="0" w:color="auto"/>
        <w:left w:val="none" w:sz="0" w:space="0" w:color="auto"/>
        <w:bottom w:val="none" w:sz="0" w:space="0" w:color="auto"/>
        <w:right w:val="none" w:sz="0" w:space="0" w:color="auto"/>
      </w:divBdr>
    </w:div>
    <w:div w:id="421343996">
      <w:bodyDiv w:val="1"/>
      <w:marLeft w:val="0"/>
      <w:marRight w:val="0"/>
      <w:marTop w:val="0"/>
      <w:marBottom w:val="0"/>
      <w:divBdr>
        <w:top w:val="none" w:sz="0" w:space="0" w:color="auto"/>
        <w:left w:val="none" w:sz="0" w:space="0" w:color="auto"/>
        <w:bottom w:val="none" w:sz="0" w:space="0" w:color="auto"/>
        <w:right w:val="none" w:sz="0" w:space="0" w:color="auto"/>
      </w:divBdr>
    </w:div>
    <w:div w:id="422068895">
      <w:bodyDiv w:val="1"/>
      <w:marLeft w:val="0"/>
      <w:marRight w:val="0"/>
      <w:marTop w:val="0"/>
      <w:marBottom w:val="0"/>
      <w:divBdr>
        <w:top w:val="none" w:sz="0" w:space="0" w:color="auto"/>
        <w:left w:val="none" w:sz="0" w:space="0" w:color="auto"/>
        <w:bottom w:val="none" w:sz="0" w:space="0" w:color="auto"/>
        <w:right w:val="none" w:sz="0" w:space="0" w:color="auto"/>
      </w:divBdr>
    </w:div>
    <w:div w:id="422730262">
      <w:bodyDiv w:val="1"/>
      <w:marLeft w:val="0"/>
      <w:marRight w:val="0"/>
      <w:marTop w:val="0"/>
      <w:marBottom w:val="0"/>
      <w:divBdr>
        <w:top w:val="none" w:sz="0" w:space="0" w:color="auto"/>
        <w:left w:val="none" w:sz="0" w:space="0" w:color="auto"/>
        <w:bottom w:val="none" w:sz="0" w:space="0" w:color="auto"/>
        <w:right w:val="none" w:sz="0" w:space="0" w:color="auto"/>
      </w:divBdr>
    </w:div>
    <w:div w:id="425930567">
      <w:bodyDiv w:val="1"/>
      <w:marLeft w:val="0"/>
      <w:marRight w:val="0"/>
      <w:marTop w:val="0"/>
      <w:marBottom w:val="0"/>
      <w:divBdr>
        <w:top w:val="none" w:sz="0" w:space="0" w:color="auto"/>
        <w:left w:val="none" w:sz="0" w:space="0" w:color="auto"/>
        <w:bottom w:val="none" w:sz="0" w:space="0" w:color="auto"/>
        <w:right w:val="none" w:sz="0" w:space="0" w:color="auto"/>
      </w:divBdr>
    </w:div>
    <w:div w:id="431433298">
      <w:bodyDiv w:val="1"/>
      <w:marLeft w:val="0"/>
      <w:marRight w:val="0"/>
      <w:marTop w:val="0"/>
      <w:marBottom w:val="0"/>
      <w:divBdr>
        <w:top w:val="none" w:sz="0" w:space="0" w:color="auto"/>
        <w:left w:val="none" w:sz="0" w:space="0" w:color="auto"/>
        <w:bottom w:val="none" w:sz="0" w:space="0" w:color="auto"/>
        <w:right w:val="none" w:sz="0" w:space="0" w:color="auto"/>
      </w:divBdr>
    </w:div>
    <w:div w:id="431586778">
      <w:bodyDiv w:val="1"/>
      <w:marLeft w:val="0"/>
      <w:marRight w:val="0"/>
      <w:marTop w:val="0"/>
      <w:marBottom w:val="0"/>
      <w:divBdr>
        <w:top w:val="none" w:sz="0" w:space="0" w:color="auto"/>
        <w:left w:val="none" w:sz="0" w:space="0" w:color="auto"/>
        <w:bottom w:val="none" w:sz="0" w:space="0" w:color="auto"/>
        <w:right w:val="none" w:sz="0" w:space="0" w:color="auto"/>
      </w:divBdr>
    </w:div>
    <w:div w:id="433669276">
      <w:bodyDiv w:val="1"/>
      <w:marLeft w:val="0"/>
      <w:marRight w:val="0"/>
      <w:marTop w:val="0"/>
      <w:marBottom w:val="0"/>
      <w:divBdr>
        <w:top w:val="none" w:sz="0" w:space="0" w:color="auto"/>
        <w:left w:val="none" w:sz="0" w:space="0" w:color="auto"/>
        <w:bottom w:val="none" w:sz="0" w:space="0" w:color="auto"/>
        <w:right w:val="none" w:sz="0" w:space="0" w:color="auto"/>
      </w:divBdr>
    </w:div>
    <w:div w:id="438255158">
      <w:bodyDiv w:val="1"/>
      <w:marLeft w:val="0"/>
      <w:marRight w:val="0"/>
      <w:marTop w:val="0"/>
      <w:marBottom w:val="0"/>
      <w:divBdr>
        <w:top w:val="none" w:sz="0" w:space="0" w:color="auto"/>
        <w:left w:val="none" w:sz="0" w:space="0" w:color="auto"/>
        <w:bottom w:val="none" w:sz="0" w:space="0" w:color="auto"/>
        <w:right w:val="none" w:sz="0" w:space="0" w:color="auto"/>
      </w:divBdr>
    </w:div>
    <w:div w:id="442456571">
      <w:bodyDiv w:val="1"/>
      <w:marLeft w:val="0"/>
      <w:marRight w:val="0"/>
      <w:marTop w:val="0"/>
      <w:marBottom w:val="0"/>
      <w:divBdr>
        <w:top w:val="none" w:sz="0" w:space="0" w:color="auto"/>
        <w:left w:val="none" w:sz="0" w:space="0" w:color="auto"/>
        <w:bottom w:val="none" w:sz="0" w:space="0" w:color="auto"/>
        <w:right w:val="none" w:sz="0" w:space="0" w:color="auto"/>
      </w:divBdr>
    </w:div>
    <w:div w:id="442848333">
      <w:bodyDiv w:val="1"/>
      <w:marLeft w:val="0"/>
      <w:marRight w:val="0"/>
      <w:marTop w:val="0"/>
      <w:marBottom w:val="0"/>
      <w:divBdr>
        <w:top w:val="none" w:sz="0" w:space="0" w:color="auto"/>
        <w:left w:val="none" w:sz="0" w:space="0" w:color="auto"/>
        <w:bottom w:val="none" w:sz="0" w:space="0" w:color="auto"/>
        <w:right w:val="none" w:sz="0" w:space="0" w:color="auto"/>
      </w:divBdr>
    </w:div>
    <w:div w:id="445586963">
      <w:bodyDiv w:val="1"/>
      <w:marLeft w:val="0"/>
      <w:marRight w:val="0"/>
      <w:marTop w:val="0"/>
      <w:marBottom w:val="0"/>
      <w:divBdr>
        <w:top w:val="none" w:sz="0" w:space="0" w:color="auto"/>
        <w:left w:val="none" w:sz="0" w:space="0" w:color="auto"/>
        <w:bottom w:val="none" w:sz="0" w:space="0" w:color="auto"/>
        <w:right w:val="none" w:sz="0" w:space="0" w:color="auto"/>
      </w:divBdr>
    </w:div>
    <w:div w:id="446631347">
      <w:bodyDiv w:val="1"/>
      <w:marLeft w:val="0"/>
      <w:marRight w:val="0"/>
      <w:marTop w:val="0"/>
      <w:marBottom w:val="0"/>
      <w:divBdr>
        <w:top w:val="none" w:sz="0" w:space="0" w:color="auto"/>
        <w:left w:val="none" w:sz="0" w:space="0" w:color="auto"/>
        <w:bottom w:val="none" w:sz="0" w:space="0" w:color="auto"/>
        <w:right w:val="none" w:sz="0" w:space="0" w:color="auto"/>
      </w:divBdr>
    </w:div>
    <w:div w:id="448086246">
      <w:bodyDiv w:val="1"/>
      <w:marLeft w:val="0"/>
      <w:marRight w:val="0"/>
      <w:marTop w:val="0"/>
      <w:marBottom w:val="0"/>
      <w:divBdr>
        <w:top w:val="none" w:sz="0" w:space="0" w:color="auto"/>
        <w:left w:val="none" w:sz="0" w:space="0" w:color="auto"/>
        <w:bottom w:val="none" w:sz="0" w:space="0" w:color="auto"/>
        <w:right w:val="none" w:sz="0" w:space="0" w:color="auto"/>
      </w:divBdr>
    </w:div>
    <w:div w:id="448160472">
      <w:bodyDiv w:val="1"/>
      <w:marLeft w:val="0"/>
      <w:marRight w:val="0"/>
      <w:marTop w:val="0"/>
      <w:marBottom w:val="0"/>
      <w:divBdr>
        <w:top w:val="none" w:sz="0" w:space="0" w:color="auto"/>
        <w:left w:val="none" w:sz="0" w:space="0" w:color="auto"/>
        <w:bottom w:val="none" w:sz="0" w:space="0" w:color="auto"/>
        <w:right w:val="none" w:sz="0" w:space="0" w:color="auto"/>
      </w:divBdr>
    </w:div>
    <w:div w:id="450823155">
      <w:bodyDiv w:val="1"/>
      <w:marLeft w:val="0"/>
      <w:marRight w:val="0"/>
      <w:marTop w:val="0"/>
      <w:marBottom w:val="0"/>
      <w:divBdr>
        <w:top w:val="none" w:sz="0" w:space="0" w:color="auto"/>
        <w:left w:val="none" w:sz="0" w:space="0" w:color="auto"/>
        <w:bottom w:val="none" w:sz="0" w:space="0" w:color="auto"/>
        <w:right w:val="none" w:sz="0" w:space="0" w:color="auto"/>
      </w:divBdr>
    </w:div>
    <w:div w:id="451095862">
      <w:bodyDiv w:val="1"/>
      <w:marLeft w:val="0"/>
      <w:marRight w:val="0"/>
      <w:marTop w:val="0"/>
      <w:marBottom w:val="0"/>
      <w:divBdr>
        <w:top w:val="none" w:sz="0" w:space="0" w:color="auto"/>
        <w:left w:val="none" w:sz="0" w:space="0" w:color="auto"/>
        <w:bottom w:val="none" w:sz="0" w:space="0" w:color="auto"/>
        <w:right w:val="none" w:sz="0" w:space="0" w:color="auto"/>
      </w:divBdr>
    </w:div>
    <w:div w:id="455024311">
      <w:bodyDiv w:val="1"/>
      <w:marLeft w:val="0"/>
      <w:marRight w:val="0"/>
      <w:marTop w:val="0"/>
      <w:marBottom w:val="0"/>
      <w:divBdr>
        <w:top w:val="none" w:sz="0" w:space="0" w:color="auto"/>
        <w:left w:val="none" w:sz="0" w:space="0" w:color="auto"/>
        <w:bottom w:val="none" w:sz="0" w:space="0" w:color="auto"/>
        <w:right w:val="none" w:sz="0" w:space="0" w:color="auto"/>
      </w:divBdr>
    </w:div>
    <w:div w:id="465702630">
      <w:bodyDiv w:val="1"/>
      <w:marLeft w:val="0"/>
      <w:marRight w:val="0"/>
      <w:marTop w:val="0"/>
      <w:marBottom w:val="0"/>
      <w:divBdr>
        <w:top w:val="none" w:sz="0" w:space="0" w:color="auto"/>
        <w:left w:val="none" w:sz="0" w:space="0" w:color="auto"/>
        <w:bottom w:val="none" w:sz="0" w:space="0" w:color="auto"/>
        <w:right w:val="none" w:sz="0" w:space="0" w:color="auto"/>
      </w:divBdr>
    </w:div>
    <w:div w:id="465859293">
      <w:bodyDiv w:val="1"/>
      <w:marLeft w:val="0"/>
      <w:marRight w:val="0"/>
      <w:marTop w:val="0"/>
      <w:marBottom w:val="0"/>
      <w:divBdr>
        <w:top w:val="none" w:sz="0" w:space="0" w:color="auto"/>
        <w:left w:val="none" w:sz="0" w:space="0" w:color="auto"/>
        <w:bottom w:val="none" w:sz="0" w:space="0" w:color="auto"/>
        <w:right w:val="none" w:sz="0" w:space="0" w:color="auto"/>
      </w:divBdr>
    </w:div>
    <w:div w:id="470170215">
      <w:bodyDiv w:val="1"/>
      <w:marLeft w:val="0"/>
      <w:marRight w:val="0"/>
      <w:marTop w:val="0"/>
      <w:marBottom w:val="0"/>
      <w:divBdr>
        <w:top w:val="none" w:sz="0" w:space="0" w:color="auto"/>
        <w:left w:val="none" w:sz="0" w:space="0" w:color="auto"/>
        <w:bottom w:val="none" w:sz="0" w:space="0" w:color="auto"/>
        <w:right w:val="none" w:sz="0" w:space="0" w:color="auto"/>
      </w:divBdr>
    </w:div>
    <w:div w:id="471947533">
      <w:bodyDiv w:val="1"/>
      <w:marLeft w:val="0"/>
      <w:marRight w:val="0"/>
      <w:marTop w:val="0"/>
      <w:marBottom w:val="0"/>
      <w:divBdr>
        <w:top w:val="none" w:sz="0" w:space="0" w:color="auto"/>
        <w:left w:val="none" w:sz="0" w:space="0" w:color="auto"/>
        <w:bottom w:val="none" w:sz="0" w:space="0" w:color="auto"/>
        <w:right w:val="none" w:sz="0" w:space="0" w:color="auto"/>
      </w:divBdr>
    </w:div>
    <w:div w:id="472137237">
      <w:bodyDiv w:val="1"/>
      <w:marLeft w:val="0"/>
      <w:marRight w:val="0"/>
      <w:marTop w:val="0"/>
      <w:marBottom w:val="0"/>
      <w:divBdr>
        <w:top w:val="none" w:sz="0" w:space="0" w:color="auto"/>
        <w:left w:val="none" w:sz="0" w:space="0" w:color="auto"/>
        <w:bottom w:val="none" w:sz="0" w:space="0" w:color="auto"/>
        <w:right w:val="none" w:sz="0" w:space="0" w:color="auto"/>
      </w:divBdr>
    </w:div>
    <w:div w:id="472257939">
      <w:bodyDiv w:val="1"/>
      <w:marLeft w:val="0"/>
      <w:marRight w:val="0"/>
      <w:marTop w:val="0"/>
      <w:marBottom w:val="0"/>
      <w:divBdr>
        <w:top w:val="none" w:sz="0" w:space="0" w:color="auto"/>
        <w:left w:val="none" w:sz="0" w:space="0" w:color="auto"/>
        <w:bottom w:val="none" w:sz="0" w:space="0" w:color="auto"/>
        <w:right w:val="none" w:sz="0" w:space="0" w:color="auto"/>
      </w:divBdr>
    </w:div>
    <w:div w:id="478881296">
      <w:bodyDiv w:val="1"/>
      <w:marLeft w:val="0"/>
      <w:marRight w:val="0"/>
      <w:marTop w:val="0"/>
      <w:marBottom w:val="0"/>
      <w:divBdr>
        <w:top w:val="none" w:sz="0" w:space="0" w:color="auto"/>
        <w:left w:val="none" w:sz="0" w:space="0" w:color="auto"/>
        <w:bottom w:val="none" w:sz="0" w:space="0" w:color="auto"/>
        <w:right w:val="none" w:sz="0" w:space="0" w:color="auto"/>
      </w:divBdr>
    </w:div>
    <w:div w:id="486095617">
      <w:bodyDiv w:val="1"/>
      <w:marLeft w:val="0"/>
      <w:marRight w:val="0"/>
      <w:marTop w:val="0"/>
      <w:marBottom w:val="0"/>
      <w:divBdr>
        <w:top w:val="none" w:sz="0" w:space="0" w:color="auto"/>
        <w:left w:val="none" w:sz="0" w:space="0" w:color="auto"/>
        <w:bottom w:val="none" w:sz="0" w:space="0" w:color="auto"/>
        <w:right w:val="none" w:sz="0" w:space="0" w:color="auto"/>
      </w:divBdr>
    </w:div>
    <w:div w:id="494495758">
      <w:bodyDiv w:val="1"/>
      <w:marLeft w:val="0"/>
      <w:marRight w:val="0"/>
      <w:marTop w:val="0"/>
      <w:marBottom w:val="0"/>
      <w:divBdr>
        <w:top w:val="none" w:sz="0" w:space="0" w:color="auto"/>
        <w:left w:val="none" w:sz="0" w:space="0" w:color="auto"/>
        <w:bottom w:val="none" w:sz="0" w:space="0" w:color="auto"/>
        <w:right w:val="none" w:sz="0" w:space="0" w:color="auto"/>
      </w:divBdr>
    </w:div>
    <w:div w:id="497228406">
      <w:bodyDiv w:val="1"/>
      <w:marLeft w:val="0"/>
      <w:marRight w:val="0"/>
      <w:marTop w:val="0"/>
      <w:marBottom w:val="0"/>
      <w:divBdr>
        <w:top w:val="none" w:sz="0" w:space="0" w:color="auto"/>
        <w:left w:val="none" w:sz="0" w:space="0" w:color="auto"/>
        <w:bottom w:val="none" w:sz="0" w:space="0" w:color="auto"/>
        <w:right w:val="none" w:sz="0" w:space="0" w:color="auto"/>
      </w:divBdr>
    </w:div>
    <w:div w:id="501051663">
      <w:bodyDiv w:val="1"/>
      <w:marLeft w:val="0"/>
      <w:marRight w:val="0"/>
      <w:marTop w:val="0"/>
      <w:marBottom w:val="0"/>
      <w:divBdr>
        <w:top w:val="none" w:sz="0" w:space="0" w:color="auto"/>
        <w:left w:val="none" w:sz="0" w:space="0" w:color="auto"/>
        <w:bottom w:val="none" w:sz="0" w:space="0" w:color="auto"/>
        <w:right w:val="none" w:sz="0" w:space="0" w:color="auto"/>
      </w:divBdr>
    </w:div>
    <w:div w:id="501169332">
      <w:bodyDiv w:val="1"/>
      <w:marLeft w:val="0"/>
      <w:marRight w:val="0"/>
      <w:marTop w:val="0"/>
      <w:marBottom w:val="0"/>
      <w:divBdr>
        <w:top w:val="none" w:sz="0" w:space="0" w:color="auto"/>
        <w:left w:val="none" w:sz="0" w:space="0" w:color="auto"/>
        <w:bottom w:val="none" w:sz="0" w:space="0" w:color="auto"/>
        <w:right w:val="none" w:sz="0" w:space="0" w:color="auto"/>
      </w:divBdr>
    </w:div>
    <w:div w:id="502209945">
      <w:bodyDiv w:val="1"/>
      <w:marLeft w:val="0"/>
      <w:marRight w:val="0"/>
      <w:marTop w:val="0"/>
      <w:marBottom w:val="0"/>
      <w:divBdr>
        <w:top w:val="none" w:sz="0" w:space="0" w:color="auto"/>
        <w:left w:val="none" w:sz="0" w:space="0" w:color="auto"/>
        <w:bottom w:val="none" w:sz="0" w:space="0" w:color="auto"/>
        <w:right w:val="none" w:sz="0" w:space="0" w:color="auto"/>
      </w:divBdr>
    </w:div>
    <w:div w:id="504327515">
      <w:bodyDiv w:val="1"/>
      <w:marLeft w:val="0"/>
      <w:marRight w:val="0"/>
      <w:marTop w:val="0"/>
      <w:marBottom w:val="0"/>
      <w:divBdr>
        <w:top w:val="none" w:sz="0" w:space="0" w:color="auto"/>
        <w:left w:val="none" w:sz="0" w:space="0" w:color="auto"/>
        <w:bottom w:val="none" w:sz="0" w:space="0" w:color="auto"/>
        <w:right w:val="none" w:sz="0" w:space="0" w:color="auto"/>
      </w:divBdr>
    </w:div>
    <w:div w:id="508833463">
      <w:bodyDiv w:val="1"/>
      <w:marLeft w:val="0"/>
      <w:marRight w:val="0"/>
      <w:marTop w:val="0"/>
      <w:marBottom w:val="0"/>
      <w:divBdr>
        <w:top w:val="none" w:sz="0" w:space="0" w:color="auto"/>
        <w:left w:val="none" w:sz="0" w:space="0" w:color="auto"/>
        <w:bottom w:val="none" w:sz="0" w:space="0" w:color="auto"/>
        <w:right w:val="none" w:sz="0" w:space="0" w:color="auto"/>
      </w:divBdr>
    </w:div>
    <w:div w:id="511258570">
      <w:bodyDiv w:val="1"/>
      <w:marLeft w:val="0"/>
      <w:marRight w:val="0"/>
      <w:marTop w:val="0"/>
      <w:marBottom w:val="0"/>
      <w:divBdr>
        <w:top w:val="none" w:sz="0" w:space="0" w:color="auto"/>
        <w:left w:val="none" w:sz="0" w:space="0" w:color="auto"/>
        <w:bottom w:val="none" w:sz="0" w:space="0" w:color="auto"/>
        <w:right w:val="none" w:sz="0" w:space="0" w:color="auto"/>
      </w:divBdr>
    </w:div>
    <w:div w:id="517352061">
      <w:bodyDiv w:val="1"/>
      <w:marLeft w:val="0"/>
      <w:marRight w:val="0"/>
      <w:marTop w:val="0"/>
      <w:marBottom w:val="0"/>
      <w:divBdr>
        <w:top w:val="none" w:sz="0" w:space="0" w:color="auto"/>
        <w:left w:val="none" w:sz="0" w:space="0" w:color="auto"/>
        <w:bottom w:val="none" w:sz="0" w:space="0" w:color="auto"/>
        <w:right w:val="none" w:sz="0" w:space="0" w:color="auto"/>
      </w:divBdr>
    </w:div>
    <w:div w:id="517504278">
      <w:bodyDiv w:val="1"/>
      <w:marLeft w:val="0"/>
      <w:marRight w:val="0"/>
      <w:marTop w:val="0"/>
      <w:marBottom w:val="0"/>
      <w:divBdr>
        <w:top w:val="none" w:sz="0" w:space="0" w:color="auto"/>
        <w:left w:val="none" w:sz="0" w:space="0" w:color="auto"/>
        <w:bottom w:val="none" w:sz="0" w:space="0" w:color="auto"/>
        <w:right w:val="none" w:sz="0" w:space="0" w:color="auto"/>
      </w:divBdr>
    </w:div>
    <w:div w:id="521672019">
      <w:bodyDiv w:val="1"/>
      <w:marLeft w:val="0"/>
      <w:marRight w:val="0"/>
      <w:marTop w:val="0"/>
      <w:marBottom w:val="0"/>
      <w:divBdr>
        <w:top w:val="none" w:sz="0" w:space="0" w:color="auto"/>
        <w:left w:val="none" w:sz="0" w:space="0" w:color="auto"/>
        <w:bottom w:val="none" w:sz="0" w:space="0" w:color="auto"/>
        <w:right w:val="none" w:sz="0" w:space="0" w:color="auto"/>
      </w:divBdr>
    </w:div>
    <w:div w:id="528686122">
      <w:bodyDiv w:val="1"/>
      <w:marLeft w:val="0"/>
      <w:marRight w:val="0"/>
      <w:marTop w:val="0"/>
      <w:marBottom w:val="0"/>
      <w:divBdr>
        <w:top w:val="none" w:sz="0" w:space="0" w:color="auto"/>
        <w:left w:val="none" w:sz="0" w:space="0" w:color="auto"/>
        <w:bottom w:val="none" w:sz="0" w:space="0" w:color="auto"/>
        <w:right w:val="none" w:sz="0" w:space="0" w:color="auto"/>
      </w:divBdr>
    </w:div>
    <w:div w:id="536433026">
      <w:bodyDiv w:val="1"/>
      <w:marLeft w:val="0"/>
      <w:marRight w:val="0"/>
      <w:marTop w:val="0"/>
      <w:marBottom w:val="0"/>
      <w:divBdr>
        <w:top w:val="none" w:sz="0" w:space="0" w:color="auto"/>
        <w:left w:val="none" w:sz="0" w:space="0" w:color="auto"/>
        <w:bottom w:val="none" w:sz="0" w:space="0" w:color="auto"/>
        <w:right w:val="none" w:sz="0" w:space="0" w:color="auto"/>
      </w:divBdr>
    </w:div>
    <w:div w:id="539442446">
      <w:bodyDiv w:val="1"/>
      <w:marLeft w:val="0"/>
      <w:marRight w:val="0"/>
      <w:marTop w:val="0"/>
      <w:marBottom w:val="0"/>
      <w:divBdr>
        <w:top w:val="none" w:sz="0" w:space="0" w:color="auto"/>
        <w:left w:val="none" w:sz="0" w:space="0" w:color="auto"/>
        <w:bottom w:val="none" w:sz="0" w:space="0" w:color="auto"/>
        <w:right w:val="none" w:sz="0" w:space="0" w:color="auto"/>
      </w:divBdr>
    </w:div>
    <w:div w:id="539512450">
      <w:bodyDiv w:val="1"/>
      <w:marLeft w:val="0"/>
      <w:marRight w:val="0"/>
      <w:marTop w:val="0"/>
      <w:marBottom w:val="0"/>
      <w:divBdr>
        <w:top w:val="none" w:sz="0" w:space="0" w:color="auto"/>
        <w:left w:val="none" w:sz="0" w:space="0" w:color="auto"/>
        <w:bottom w:val="none" w:sz="0" w:space="0" w:color="auto"/>
        <w:right w:val="none" w:sz="0" w:space="0" w:color="auto"/>
      </w:divBdr>
    </w:div>
    <w:div w:id="542406590">
      <w:bodyDiv w:val="1"/>
      <w:marLeft w:val="0"/>
      <w:marRight w:val="0"/>
      <w:marTop w:val="0"/>
      <w:marBottom w:val="0"/>
      <w:divBdr>
        <w:top w:val="none" w:sz="0" w:space="0" w:color="auto"/>
        <w:left w:val="none" w:sz="0" w:space="0" w:color="auto"/>
        <w:bottom w:val="none" w:sz="0" w:space="0" w:color="auto"/>
        <w:right w:val="none" w:sz="0" w:space="0" w:color="auto"/>
      </w:divBdr>
    </w:div>
    <w:div w:id="550967143">
      <w:bodyDiv w:val="1"/>
      <w:marLeft w:val="0"/>
      <w:marRight w:val="0"/>
      <w:marTop w:val="0"/>
      <w:marBottom w:val="0"/>
      <w:divBdr>
        <w:top w:val="none" w:sz="0" w:space="0" w:color="auto"/>
        <w:left w:val="none" w:sz="0" w:space="0" w:color="auto"/>
        <w:bottom w:val="none" w:sz="0" w:space="0" w:color="auto"/>
        <w:right w:val="none" w:sz="0" w:space="0" w:color="auto"/>
      </w:divBdr>
    </w:div>
    <w:div w:id="552738246">
      <w:bodyDiv w:val="1"/>
      <w:marLeft w:val="0"/>
      <w:marRight w:val="0"/>
      <w:marTop w:val="0"/>
      <w:marBottom w:val="0"/>
      <w:divBdr>
        <w:top w:val="none" w:sz="0" w:space="0" w:color="auto"/>
        <w:left w:val="none" w:sz="0" w:space="0" w:color="auto"/>
        <w:bottom w:val="none" w:sz="0" w:space="0" w:color="auto"/>
        <w:right w:val="none" w:sz="0" w:space="0" w:color="auto"/>
      </w:divBdr>
    </w:div>
    <w:div w:id="552741321">
      <w:bodyDiv w:val="1"/>
      <w:marLeft w:val="0"/>
      <w:marRight w:val="0"/>
      <w:marTop w:val="0"/>
      <w:marBottom w:val="0"/>
      <w:divBdr>
        <w:top w:val="none" w:sz="0" w:space="0" w:color="auto"/>
        <w:left w:val="none" w:sz="0" w:space="0" w:color="auto"/>
        <w:bottom w:val="none" w:sz="0" w:space="0" w:color="auto"/>
        <w:right w:val="none" w:sz="0" w:space="0" w:color="auto"/>
      </w:divBdr>
    </w:div>
    <w:div w:id="554396372">
      <w:bodyDiv w:val="1"/>
      <w:marLeft w:val="0"/>
      <w:marRight w:val="0"/>
      <w:marTop w:val="0"/>
      <w:marBottom w:val="0"/>
      <w:divBdr>
        <w:top w:val="none" w:sz="0" w:space="0" w:color="auto"/>
        <w:left w:val="none" w:sz="0" w:space="0" w:color="auto"/>
        <w:bottom w:val="none" w:sz="0" w:space="0" w:color="auto"/>
        <w:right w:val="none" w:sz="0" w:space="0" w:color="auto"/>
      </w:divBdr>
    </w:div>
    <w:div w:id="555120384">
      <w:bodyDiv w:val="1"/>
      <w:marLeft w:val="0"/>
      <w:marRight w:val="0"/>
      <w:marTop w:val="0"/>
      <w:marBottom w:val="0"/>
      <w:divBdr>
        <w:top w:val="none" w:sz="0" w:space="0" w:color="auto"/>
        <w:left w:val="none" w:sz="0" w:space="0" w:color="auto"/>
        <w:bottom w:val="none" w:sz="0" w:space="0" w:color="auto"/>
        <w:right w:val="none" w:sz="0" w:space="0" w:color="auto"/>
      </w:divBdr>
    </w:div>
    <w:div w:id="555431937">
      <w:bodyDiv w:val="1"/>
      <w:marLeft w:val="0"/>
      <w:marRight w:val="0"/>
      <w:marTop w:val="0"/>
      <w:marBottom w:val="0"/>
      <w:divBdr>
        <w:top w:val="none" w:sz="0" w:space="0" w:color="auto"/>
        <w:left w:val="none" w:sz="0" w:space="0" w:color="auto"/>
        <w:bottom w:val="none" w:sz="0" w:space="0" w:color="auto"/>
        <w:right w:val="none" w:sz="0" w:space="0" w:color="auto"/>
      </w:divBdr>
    </w:div>
    <w:div w:id="558517541">
      <w:bodyDiv w:val="1"/>
      <w:marLeft w:val="0"/>
      <w:marRight w:val="0"/>
      <w:marTop w:val="0"/>
      <w:marBottom w:val="0"/>
      <w:divBdr>
        <w:top w:val="none" w:sz="0" w:space="0" w:color="auto"/>
        <w:left w:val="none" w:sz="0" w:space="0" w:color="auto"/>
        <w:bottom w:val="none" w:sz="0" w:space="0" w:color="auto"/>
        <w:right w:val="none" w:sz="0" w:space="0" w:color="auto"/>
      </w:divBdr>
    </w:div>
    <w:div w:id="562257032">
      <w:bodyDiv w:val="1"/>
      <w:marLeft w:val="0"/>
      <w:marRight w:val="0"/>
      <w:marTop w:val="0"/>
      <w:marBottom w:val="0"/>
      <w:divBdr>
        <w:top w:val="none" w:sz="0" w:space="0" w:color="auto"/>
        <w:left w:val="none" w:sz="0" w:space="0" w:color="auto"/>
        <w:bottom w:val="none" w:sz="0" w:space="0" w:color="auto"/>
        <w:right w:val="none" w:sz="0" w:space="0" w:color="auto"/>
      </w:divBdr>
    </w:div>
    <w:div w:id="563100184">
      <w:bodyDiv w:val="1"/>
      <w:marLeft w:val="0"/>
      <w:marRight w:val="0"/>
      <w:marTop w:val="0"/>
      <w:marBottom w:val="0"/>
      <w:divBdr>
        <w:top w:val="none" w:sz="0" w:space="0" w:color="auto"/>
        <w:left w:val="none" w:sz="0" w:space="0" w:color="auto"/>
        <w:bottom w:val="none" w:sz="0" w:space="0" w:color="auto"/>
        <w:right w:val="none" w:sz="0" w:space="0" w:color="auto"/>
      </w:divBdr>
    </w:div>
    <w:div w:id="564216554">
      <w:bodyDiv w:val="1"/>
      <w:marLeft w:val="0"/>
      <w:marRight w:val="0"/>
      <w:marTop w:val="0"/>
      <w:marBottom w:val="0"/>
      <w:divBdr>
        <w:top w:val="none" w:sz="0" w:space="0" w:color="auto"/>
        <w:left w:val="none" w:sz="0" w:space="0" w:color="auto"/>
        <w:bottom w:val="none" w:sz="0" w:space="0" w:color="auto"/>
        <w:right w:val="none" w:sz="0" w:space="0" w:color="auto"/>
      </w:divBdr>
    </w:div>
    <w:div w:id="572350203">
      <w:bodyDiv w:val="1"/>
      <w:marLeft w:val="0"/>
      <w:marRight w:val="0"/>
      <w:marTop w:val="0"/>
      <w:marBottom w:val="0"/>
      <w:divBdr>
        <w:top w:val="none" w:sz="0" w:space="0" w:color="auto"/>
        <w:left w:val="none" w:sz="0" w:space="0" w:color="auto"/>
        <w:bottom w:val="none" w:sz="0" w:space="0" w:color="auto"/>
        <w:right w:val="none" w:sz="0" w:space="0" w:color="auto"/>
      </w:divBdr>
    </w:div>
    <w:div w:id="573315490">
      <w:bodyDiv w:val="1"/>
      <w:marLeft w:val="0"/>
      <w:marRight w:val="0"/>
      <w:marTop w:val="0"/>
      <w:marBottom w:val="0"/>
      <w:divBdr>
        <w:top w:val="none" w:sz="0" w:space="0" w:color="auto"/>
        <w:left w:val="none" w:sz="0" w:space="0" w:color="auto"/>
        <w:bottom w:val="none" w:sz="0" w:space="0" w:color="auto"/>
        <w:right w:val="none" w:sz="0" w:space="0" w:color="auto"/>
      </w:divBdr>
    </w:div>
    <w:div w:id="574708352">
      <w:bodyDiv w:val="1"/>
      <w:marLeft w:val="0"/>
      <w:marRight w:val="0"/>
      <w:marTop w:val="0"/>
      <w:marBottom w:val="0"/>
      <w:divBdr>
        <w:top w:val="none" w:sz="0" w:space="0" w:color="auto"/>
        <w:left w:val="none" w:sz="0" w:space="0" w:color="auto"/>
        <w:bottom w:val="none" w:sz="0" w:space="0" w:color="auto"/>
        <w:right w:val="none" w:sz="0" w:space="0" w:color="auto"/>
      </w:divBdr>
    </w:div>
    <w:div w:id="575282400">
      <w:bodyDiv w:val="1"/>
      <w:marLeft w:val="0"/>
      <w:marRight w:val="0"/>
      <w:marTop w:val="0"/>
      <w:marBottom w:val="0"/>
      <w:divBdr>
        <w:top w:val="none" w:sz="0" w:space="0" w:color="auto"/>
        <w:left w:val="none" w:sz="0" w:space="0" w:color="auto"/>
        <w:bottom w:val="none" w:sz="0" w:space="0" w:color="auto"/>
        <w:right w:val="none" w:sz="0" w:space="0" w:color="auto"/>
      </w:divBdr>
    </w:div>
    <w:div w:id="575629475">
      <w:bodyDiv w:val="1"/>
      <w:marLeft w:val="0"/>
      <w:marRight w:val="0"/>
      <w:marTop w:val="0"/>
      <w:marBottom w:val="0"/>
      <w:divBdr>
        <w:top w:val="none" w:sz="0" w:space="0" w:color="auto"/>
        <w:left w:val="none" w:sz="0" w:space="0" w:color="auto"/>
        <w:bottom w:val="none" w:sz="0" w:space="0" w:color="auto"/>
        <w:right w:val="none" w:sz="0" w:space="0" w:color="auto"/>
      </w:divBdr>
    </w:div>
    <w:div w:id="575669494">
      <w:bodyDiv w:val="1"/>
      <w:marLeft w:val="0"/>
      <w:marRight w:val="0"/>
      <w:marTop w:val="0"/>
      <w:marBottom w:val="0"/>
      <w:divBdr>
        <w:top w:val="none" w:sz="0" w:space="0" w:color="auto"/>
        <w:left w:val="none" w:sz="0" w:space="0" w:color="auto"/>
        <w:bottom w:val="none" w:sz="0" w:space="0" w:color="auto"/>
        <w:right w:val="none" w:sz="0" w:space="0" w:color="auto"/>
      </w:divBdr>
    </w:div>
    <w:div w:id="577373701">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87884678">
      <w:bodyDiv w:val="1"/>
      <w:marLeft w:val="0"/>
      <w:marRight w:val="0"/>
      <w:marTop w:val="0"/>
      <w:marBottom w:val="0"/>
      <w:divBdr>
        <w:top w:val="none" w:sz="0" w:space="0" w:color="auto"/>
        <w:left w:val="none" w:sz="0" w:space="0" w:color="auto"/>
        <w:bottom w:val="none" w:sz="0" w:space="0" w:color="auto"/>
        <w:right w:val="none" w:sz="0" w:space="0" w:color="auto"/>
      </w:divBdr>
    </w:div>
    <w:div w:id="592130558">
      <w:bodyDiv w:val="1"/>
      <w:marLeft w:val="0"/>
      <w:marRight w:val="0"/>
      <w:marTop w:val="0"/>
      <w:marBottom w:val="0"/>
      <w:divBdr>
        <w:top w:val="none" w:sz="0" w:space="0" w:color="auto"/>
        <w:left w:val="none" w:sz="0" w:space="0" w:color="auto"/>
        <w:bottom w:val="none" w:sz="0" w:space="0" w:color="auto"/>
        <w:right w:val="none" w:sz="0" w:space="0" w:color="auto"/>
      </w:divBdr>
    </w:div>
    <w:div w:id="593243743">
      <w:bodyDiv w:val="1"/>
      <w:marLeft w:val="0"/>
      <w:marRight w:val="0"/>
      <w:marTop w:val="0"/>
      <w:marBottom w:val="0"/>
      <w:divBdr>
        <w:top w:val="none" w:sz="0" w:space="0" w:color="auto"/>
        <w:left w:val="none" w:sz="0" w:space="0" w:color="auto"/>
        <w:bottom w:val="none" w:sz="0" w:space="0" w:color="auto"/>
        <w:right w:val="none" w:sz="0" w:space="0" w:color="auto"/>
      </w:divBdr>
    </w:div>
    <w:div w:id="593829022">
      <w:bodyDiv w:val="1"/>
      <w:marLeft w:val="0"/>
      <w:marRight w:val="0"/>
      <w:marTop w:val="0"/>
      <w:marBottom w:val="0"/>
      <w:divBdr>
        <w:top w:val="none" w:sz="0" w:space="0" w:color="auto"/>
        <w:left w:val="none" w:sz="0" w:space="0" w:color="auto"/>
        <w:bottom w:val="none" w:sz="0" w:space="0" w:color="auto"/>
        <w:right w:val="none" w:sz="0" w:space="0" w:color="auto"/>
      </w:divBdr>
    </w:div>
    <w:div w:id="596716008">
      <w:bodyDiv w:val="1"/>
      <w:marLeft w:val="0"/>
      <w:marRight w:val="0"/>
      <w:marTop w:val="0"/>
      <w:marBottom w:val="0"/>
      <w:divBdr>
        <w:top w:val="none" w:sz="0" w:space="0" w:color="auto"/>
        <w:left w:val="none" w:sz="0" w:space="0" w:color="auto"/>
        <w:bottom w:val="none" w:sz="0" w:space="0" w:color="auto"/>
        <w:right w:val="none" w:sz="0" w:space="0" w:color="auto"/>
      </w:divBdr>
    </w:div>
    <w:div w:id="597979859">
      <w:bodyDiv w:val="1"/>
      <w:marLeft w:val="0"/>
      <w:marRight w:val="0"/>
      <w:marTop w:val="0"/>
      <w:marBottom w:val="0"/>
      <w:divBdr>
        <w:top w:val="none" w:sz="0" w:space="0" w:color="auto"/>
        <w:left w:val="none" w:sz="0" w:space="0" w:color="auto"/>
        <w:bottom w:val="none" w:sz="0" w:space="0" w:color="auto"/>
        <w:right w:val="none" w:sz="0" w:space="0" w:color="auto"/>
      </w:divBdr>
    </w:div>
    <w:div w:id="599027508">
      <w:bodyDiv w:val="1"/>
      <w:marLeft w:val="0"/>
      <w:marRight w:val="0"/>
      <w:marTop w:val="0"/>
      <w:marBottom w:val="0"/>
      <w:divBdr>
        <w:top w:val="none" w:sz="0" w:space="0" w:color="auto"/>
        <w:left w:val="none" w:sz="0" w:space="0" w:color="auto"/>
        <w:bottom w:val="none" w:sz="0" w:space="0" w:color="auto"/>
        <w:right w:val="none" w:sz="0" w:space="0" w:color="auto"/>
      </w:divBdr>
    </w:div>
    <w:div w:id="603269911">
      <w:bodyDiv w:val="1"/>
      <w:marLeft w:val="0"/>
      <w:marRight w:val="0"/>
      <w:marTop w:val="0"/>
      <w:marBottom w:val="0"/>
      <w:divBdr>
        <w:top w:val="none" w:sz="0" w:space="0" w:color="auto"/>
        <w:left w:val="none" w:sz="0" w:space="0" w:color="auto"/>
        <w:bottom w:val="none" w:sz="0" w:space="0" w:color="auto"/>
        <w:right w:val="none" w:sz="0" w:space="0" w:color="auto"/>
      </w:divBdr>
    </w:div>
    <w:div w:id="604271865">
      <w:bodyDiv w:val="1"/>
      <w:marLeft w:val="0"/>
      <w:marRight w:val="0"/>
      <w:marTop w:val="0"/>
      <w:marBottom w:val="0"/>
      <w:divBdr>
        <w:top w:val="none" w:sz="0" w:space="0" w:color="auto"/>
        <w:left w:val="none" w:sz="0" w:space="0" w:color="auto"/>
        <w:bottom w:val="none" w:sz="0" w:space="0" w:color="auto"/>
        <w:right w:val="none" w:sz="0" w:space="0" w:color="auto"/>
      </w:divBdr>
    </w:div>
    <w:div w:id="604657179">
      <w:bodyDiv w:val="1"/>
      <w:marLeft w:val="0"/>
      <w:marRight w:val="0"/>
      <w:marTop w:val="0"/>
      <w:marBottom w:val="0"/>
      <w:divBdr>
        <w:top w:val="none" w:sz="0" w:space="0" w:color="auto"/>
        <w:left w:val="none" w:sz="0" w:space="0" w:color="auto"/>
        <w:bottom w:val="none" w:sz="0" w:space="0" w:color="auto"/>
        <w:right w:val="none" w:sz="0" w:space="0" w:color="auto"/>
      </w:divBdr>
    </w:div>
    <w:div w:id="604657964">
      <w:bodyDiv w:val="1"/>
      <w:marLeft w:val="0"/>
      <w:marRight w:val="0"/>
      <w:marTop w:val="0"/>
      <w:marBottom w:val="0"/>
      <w:divBdr>
        <w:top w:val="none" w:sz="0" w:space="0" w:color="auto"/>
        <w:left w:val="none" w:sz="0" w:space="0" w:color="auto"/>
        <w:bottom w:val="none" w:sz="0" w:space="0" w:color="auto"/>
        <w:right w:val="none" w:sz="0" w:space="0" w:color="auto"/>
      </w:divBdr>
    </w:div>
    <w:div w:id="609817193">
      <w:bodyDiv w:val="1"/>
      <w:marLeft w:val="0"/>
      <w:marRight w:val="0"/>
      <w:marTop w:val="0"/>
      <w:marBottom w:val="0"/>
      <w:divBdr>
        <w:top w:val="none" w:sz="0" w:space="0" w:color="auto"/>
        <w:left w:val="none" w:sz="0" w:space="0" w:color="auto"/>
        <w:bottom w:val="none" w:sz="0" w:space="0" w:color="auto"/>
        <w:right w:val="none" w:sz="0" w:space="0" w:color="auto"/>
      </w:divBdr>
    </w:div>
    <w:div w:id="610472777">
      <w:bodyDiv w:val="1"/>
      <w:marLeft w:val="0"/>
      <w:marRight w:val="0"/>
      <w:marTop w:val="0"/>
      <w:marBottom w:val="0"/>
      <w:divBdr>
        <w:top w:val="none" w:sz="0" w:space="0" w:color="auto"/>
        <w:left w:val="none" w:sz="0" w:space="0" w:color="auto"/>
        <w:bottom w:val="none" w:sz="0" w:space="0" w:color="auto"/>
        <w:right w:val="none" w:sz="0" w:space="0" w:color="auto"/>
      </w:divBdr>
    </w:div>
    <w:div w:id="612127092">
      <w:bodyDiv w:val="1"/>
      <w:marLeft w:val="0"/>
      <w:marRight w:val="0"/>
      <w:marTop w:val="0"/>
      <w:marBottom w:val="0"/>
      <w:divBdr>
        <w:top w:val="none" w:sz="0" w:space="0" w:color="auto"/>
        <w:left w:val="none" w:sz="0" w:space="0" w:color="auto"/>
        <w:bottom w:val="none" w:sz="0" w:space="0" w:color="auto"/>
        <w:right w:val="none" w:sz="0" w:space="0" w:color="auto"/>
      </w:divBdr>
    </w:div>
    <w:div w:id="614679895">
      <w:bodyDiv w:val="1"/>
      <w:marLeft w:val="0"/>
      <w:marRight w:val="0"/>
      <w:marTop w:val="0"/>
      <w:marBottom w:val="0"/>
      <w:divBdr>
        <w:top w:val="none" w:sz="0" w:space="0" w:color="auto"/>
        <w:left w:val="none" w:sz="0" w:space="0" w:color="auto"/>
        <w:bottom w:val="none" w:sz="0" w:space="0" w:color="auto"/>
        <w:right w:val="none" w:sz="0" w:space="0" w:color="auto"/>
      </w:divBdr>
    </w:div>
    <w:div w:id="618685162">
      <w:bodyDiv w:val="1"/>
      <w:marLeft w:val="0"/>
      <w:marRight w:val="0"/>
      <w:marTop w:val="0"/>
      <w:marBottom w:val="0"/>
      <w:divBdr>
        <w:top w:val="none" w:sz="0" w:space="0" w:color="auto"/>
        <w:left w:val="none" w:sz="0" w:space="0" w:color="auto"/>
        <w:bottom w:val="none" w:sz="0" w:space="0" w:color="auto"/>
        <w:right w:val="none" w:sz="0" w:space="0" w:color="auto"/>
      </w:divBdr>
    </w:div>
    <w:div w:id="622076424">
      <w:bodyDiv w:val="1"/>
      <w:marLeft w:val="0"/>
      <w:marRight w:val="0"/>
      <w:marTop w:val="0"/>
      <w:marBottom w:val="0"/>
      <w:divBdr>
        <w:top w:val="none" w:sz="0" w:space="0" w:color="auto"/>
        <w:left w:val="none" w:sz="0" w:space="0" w:color="auto"/>
        <w:bottom w:val="none" w:sz="0" w:space="0" w:color="auto"/>
        <w:right w:val="none" w:sz="0" w:space="0" w:color="auto"/>
      </w:divBdr>
    </w:div>
    <w:div w:id="622926850">
      <w:bodyDiv w:val="1"/>
      <w:marLeft w:val="0"/>
      <w:marRight w:val="0"/>
      <w:marTop w:val="0"/>
      <w:marBottom w:val="0"/>
      <w:divBdr>
        <w:top w:val="none" w:sz="0" w:space="0" w:color="auto"/>
        <w:left w:val="none" w:sz="0" w:space="0" w:color="auto"/>
        <w:bottom w:val="none" w:sz="0" w:space="0" w:color="auto"/>
        <w:right w:val="none" w:sz="0" w:space="0" w:color="auto"/>
      </w:divBdr>
    </w:div>
    <w:div w:id="625547476">
      <w:bodyDiv w:val="1"/>
      <w:marLeft w:val="0"/>
      <w:marRight w:val="0"/>
      <w:marTop w:val="0"/>
      <w:marBottom w:val="0"/>
      <w:divBdr>
        <w:top w:val="none" w:sz="0" w:space="0" w:color="auto"/>
        <w:left w:val="none" w:sz="0" w:space="0" w:color="auto"/>
        <w:bottom w:val="none" w:sz="0" w:space="0" w:color="auto"/>
        <w:right w:val="none" w:sz="0" w:space="0" w:color="auto"/>
      </w:divBdr>
    </w:div>
    <w:div w:id="626395707">
      <w:bodyDiv w:val="1"/>
      <w:marLeft w:val="0"/>
      <w:marRight w:val="0"/>
      <w:marTop w:val="0"/>
      <w:marBottom w:val="0"/>
      <w:divBdr>
        <w:top w:val="none" w:sz="0" w:space="0" w:color="auto"/>
        <w:left w:val="none" w:sz="0" w:space="0" w:color="auto"/>
        <w:bottom w:val="none" w:sz="0" w:space="0" w:color="auto"/>
        <w:right w:val="none" w:sz="0" w:space="0" w:color="auto"/>
      </w:divBdr>
    </w:div>
    <w:div w:id="627005790">
      <w:bodyDiv w:val="1"/>
      <w:marLeft w:val="0"/>
      <w:marRight w:val="0"/>
      <w:marTop w:val="0"/>
      <w:marBottom w:val="0"/>
      <w:divBdr>
        <w:top w:val="none" w:sz="0" w:space="0" w:color="auto"/>
        <w:left w:val="none" w:sz="0" w:space="0" w:color="auto"/>
        <w:bottom w:val="none" w:sz="0" w:space="0" w:color="auto"/>
        <w:right w:val="none" w:sz="0" w:space="0" w:color="auto"/>
      </w:divBdr>
    </w:div>
    <w:div w:id="628588310">
      <w:bodyDiv w:val="1"/>
      <w:marLeft w:val="0"/>
      <w:marRight w:val="0"/>
      <w:marTop w:val="0"/>
      <w:marBottom w:val="0"/>
      <w:divBdr>
        <w:top w:val="none" w:sz="0" w:space="0" w:color="auto"/>
        <w:left w:val="none" w:sz="0" w:space="0" w:color="auto"/>
        <w:bottom w:val="none" w:sz="0" w:space="0" w:color="auto"/>
        <w:right w:val="none" w:sz="0" w:space="0" w:color="auto"/>
      </w:divBdr>
    </w:div>
    <w:div w:id="629361358">
      <w:bodyDiv w:val="1"/>
      <w:marLeft w:val="0"/>
      <w:marRight w:val="0"/>
      <w:marTop w:val="0"/>
      <w:marBottom w:val="0"/>
      <w:divBdr>
        <w:top w:val="none" w:sz="0" w:space="0" w:color="auto"/>
        <w:left w:val="none" w:sz="0" w:space="0" w:color="auto"/>
        <w:bottom w:val="none" w:sz="0" w:space="0" w:color="auto"/>
        <w:right w:val="none" w:sz="0" w:space="0" w:color="auto"/>
      </w:divBdr>
    </w:div>
    <w:div w:id="629556504">
      <w:bodyDiv w:val="1"/>
      <w:marLeft w:val="0"/>
      <w:marRight w:val="0"/>
      <w:marTop w:val="0"/>
      <w:marBottom w:val="0"/>
      <w:divBdr>
        <w:top w:val="none" w:sz="0" w:space="0" w:color="auto"/>
        <w:left w:val="none" w:sz="0" w:space="0" w:color="auto"/>
        <w:bottom w:val="none" w:sz="0" w:space="0" w:color="auto"/>
        <w:right w:val="none" w:sz="0" w:space="0" w:color="auto"/>
      </w:divBdr>
    </w:div>
    <w:div w:id="632708498">
      <w:bodyDiv w:val="1"/>
      <w:marLeft w:val="0"/>
      <w:marRight w:val="0"/>
      <w:marTop w:val="0"/>
      <w:marBottom w:val="0"/>
      <w:divBdr>
        <w:top w:val="none" w:sz="0" w:space="0" w:color="auto"/>
        <w:left w:val="none" w:sz="0" w:space="0" w:color="auto"/>
        <w:bottom w:val="none" w:sz="0" w:space="0" w:color="auto"/>
        <w:right w:val="none" w:sz="0" w:space="0" w:color="auto"/>
      </w:divBdr>
    </w:div>
    <w:div w:id="633945695">
      <w:bodyDiv w:val="1"/>
      <w:marLeft w:val="0"/>
      <w:marRight w:val="0"/>
      <w:marTop w:val="0"/>
      <w:marBottom w:val="0"/>
      <w:divBdr>
        <w:top w:val="none" w:sz="0" w:space="0" w:color="auto"/>
        <w:left w:val="none" w:sz="0" w:space="0" w:color="auto"/>
        <w:bottom w:val="none" w:sz="0" w:space="0" w:color="auto"/>
        <w:right w:val="none" w:sz="0" w:space="0" w:color="auto"/>
      </w:divBdr>
    </w:div>
    <w:div w:id="634218586">
      <w:bodyDiv w:val="1"/>
      <w:marLeft w:val="0"/>
      <w:marRight w:val="0"/>
      <w:marTop w:val="0"/>
      <w:marBottom w:val="0"/>
      <w:divBdr>
        <w:top w:val="none" w:sz="0" w:space="0" w:color="auto"/>
        <w:left w:val="none" w:sz="0" w:space="0" w:color="auto"/>
        <w:bottom w:val="none" w:sz="0" w:space="0" w:color="auto"/>
        <w:right w:val="none" w:sz="0" w:space="0" w:color="auto"/>
      </w:divBdr>
    </w:div>
    <w:div w:id="635985277">
      <w:bodyDiv w:val="1"/>
      <w:marLeft w:val="0"/>
      <w:marRight w:val="0"/>
      <w:marTop w:val="0"/>
      <w:marBottom w:val="0"/>
      <w:divBdr>
        <w:top w:val="none" w:sz="0" w:space="0" w:color="auto"/>
        <w:left w:val="none" w:sz="0" w:space="0" w:color="auto"/>
        <w:bottom w:val="none" w:sz="0" w:space="0" w:color="auto"/>
        <w:right w:val="none" w:sz="0" w:space="0" w:color="auto"/>
      </w:divBdr>
    </w:div>
    <w:div w:id="636763681">
      <w:bodyDiv w:val="1"/>
      <w:marLeft w:val="0"/>
      <w:marRight w:val="0"/>
      <w:marTop w:val="0"/>
      <w:marBottom w:val="0"/>
      <w:divBdr>
        <w:top w:val="none" w:sz="0" w:space="0" w:color="auto"/>
        <w:left w:val="none" w:sz="0" w:space="0" w:color="auto"/>
        <w:bottom w:val="none" w:sz="0" w:space="0" w:color="auto"/>
        <w:right w:val="none" w:sz="0" w:space="0" w:color="auto"/>
      </w:divBdr>
    </w:div>
    <w:div w:id="637804958">
      <w:bodyDiv w:val="1"/>
      <w:marLeft w:val="0"/>
      <w:marRight w:val="0"/>
      <w:marTop w:val="0"/>
      <w:marBottom w:val="0"/>
      <w:divBdr>
        <w:top w:val="none" w:sz="0" w:space="0" w:color="auto"/>
        <w:left w:val="none" w:sz="0" w:space="0" w:color="auto"/>
        <w:bottom w:val="none" w:sz="0" w:space="0" w:color="auto"/>
        <w:right w:val="none" w:sz="0" w:space="0" w:color="auto"/>
      </w:divBdr>
    </w:div>
    <w:div w:id="638456118">
      <w:bodyDiv w:val="1"/>
      <w:marLeft w:val="0"/>
      <w:marRight w:val="0"/>
      <w:marTop w:val="0"/>
      <w:marBottom w:val="0"/>
      <w:divBdr>
        <w:top w:val="none" w:sz="0" w:space="0" w:color="auto"/>
        <w:left w:val="none" w:sz="0" w:space="0" w:color="auto"/>
        <w:bottom w:val="none" w:sz="0" w:space="0" w:color="auto"/>
        <w:right w:val="none" w:sz="0" w:space="0" w:color="auto"/>
      </w:divBdr>
    </w:div>
    <w:div w:id="642582479">
      <w:bodyDiv w:val="1"/>
      <w:marLeft w:val="0"/>
      <w:marRight w:val="0"/>
      <w:marTop w:val="0"/>
      <w:marBottom w:val="0"/>
      <w:divBdr>
        <w:top w:val="none" w:sz="0" w:space="0" w:color="auto"/>
        <w:left w:val="none" w:sz="0" w:space="0" w:color="auto"/>
        <w:bottom w:val="none" w:sz="0" w:space="0" w:color="auto"/>
        <w:right w:val="none" w:sz="0" w:space="0" w:color="auto"/>
      </w:divBdr>
    </w:div>
    <w:div w:id="645862804">
      <w:bodyDiv w:val="1"/>
      <w:marLeft w:val="0"/>
      <w:marRight w:val="0"/>
      <w:marTop w:val="0"/>
      <w:marBottom w:val="0"/>
      <w:divBdr>
        <w:top w:val="none" w:sz="0" w:space="0" w:color="auto"/>
        <w:left w:val="none" w:sz="0" w:space="0" w:color="auto"/>
        <w:bottom w:val="none" w:sz="0" w:space="0" w:color="auto"/>
        <w:right w:val="none" w:sz="0" w:space="0" w:color="auto"/>
      </w:divBdr>
    </w:div>
    <w:div w:id="654843520">
      <w:bodyDiv w:val="1"/>
      <w:marLeft w:val="0"/>
      <w:marRight w:val="0"/>
      <w:marTop w:val="0"/>
      <w:marBottom w:val="0"/>
      <w:divBdr>
        <w:top w:val="none" w:sz="0" w:space="0" w:color="auto"/>
        <w:left w:val="none" w:sz="0" w:space="0" w:color="auto"/>
        <w:bottom w:val="none" w:sz="0" w:space="0" w:color="auto"/>
        <w:right w:val="none" w:sz="0" w:space="0" w:color="auto"/>
      </w:divBdr>
    </w:div>
    <w:div w:id="654846042">
      <w:bodyDiv w:val="1"/>
      <w:marLeft w:val="0"/>
      <w:marRight w:val="0"/>
      <w:marTop w:val="0"/>
      <w:marBottom w:val="0"/>
      <w:divBdr>
        <w:top w:val="none" w:sz="0" w:space="0" w:color="auto"/>
        <w:left w:val="none" w:sz="0" w:space="0" w:color="auto"/>
        <w:bottom w:val="none" w:sz="0" w:space="0" w:color="auto"/>
        <w:right w:val="none" w:sz="0" w:space="0" w:color="auto"/>
      </w:divBdr>
    </w:div>
    <w:div w:id="656419918">
      <w:bodyDiv w:val="1"/>
      <w:marLeft w:val="0"/>
      <w:marRight w:val="0"/>
      <w:marTop w:val="0"/>
      <w:marBottom w:val="0"/>
      <w:divBdr>
        <w:top w:val="none" w:sz="0" w:space="0" w:color="auto"/>
        <w:left w:val="none" w:sz="0" w:space="0" w:color="auto"/>
        <w:bottom w:val="none" w:sz="0" w:space="0" w:color="auto"/>
        <w:right w:val="none" w:sz="0" w:space="0" w:color="auto"/>
      </w:divBdr>
    </w:div>
    <w:div w:id="660499585">
      <w:bodyDiv w:val="1"/>
      <w:marLeft w:val="0"/>
      <w:marRight w:val="0"/>
      <w:marTop w:val="0"/>
      <w:marBottom w:val="0"/>
      <w:divBdr>
        <w:top w:val="none" w:sz="0" w:space="0" w:color="auto"/>
        <w:left w:val="none" w:sz="0" w:space="0" w:color="auto"/>
        <w:bottom w:val="none" w:sz="0" w:space="0" w:color="auto"/>
        <w:right w:val="none" w:sz="0" w:space="0" w:color="auto"/>
      </w:divBdr>
    </w:div>
    <w:div w:id="662318831">
      <w:bodyDiv w:val="1"/>
      <w:marLeft w:val="0"/>
      <w:marRight w:val="0"/>
      <w:marTop w:val="0"/>
      <w:marBottom w:val="0"/>
      <w:divBdr>
        <w:top w:val="none" w:sz="0" w:space="0" w:color="auto"/>
        <w:left w:val="none" w:sz="0" w:space="0" w:color="auto"/>
        <w:bottom w:val="none" w:sz="0" w:space="0" w:color="auto"/>
        <w:right w:val="none" w:sz="0" w:space="0" w:color="auto"/>
      </w:divBdr>
    </w:div>
    <w:div w:id="666902162">
      <w:bodyDiv w:val="1"/>
      <w:marLeft w:val="0"/>
      <w:marRight w:val="0"/>
      <w:marTop w:val="0"/>
      <w:marBottom w:val="0"/>
      <w:divBdr>
        <w:top w:val="none" w:sz="0" w:space="0" w:color="auto"/>
        <w:left w:val="none" w:sz="0" w:space="0" w:color="auto"/>
        <w:bottom w:val="none" w:sz="0" w:space="0" w:color="auto"/>
        <w:right w:val="none" w:sz="0" w:space="0" w:color="auto"/>
      </w:divBdr>
    </w:div>
    <w:div w:id="670181767">
      <w:bodyDiv w:val="1"/>
      <w:marLeft w:val="0"/>
      <w:marRight w:val="0"/>
      <w:marTop w:val="0"/>
      <w:marBottom w:val="0"/>
      <w:divBdr>
        <w:top w:val="none" w:sz="0" w:space="0" w:color="auto"/>
        <w:left w:val="none" w:sz="0" w:space="0" w:color="auto"/>
        <w:bottom w:val="none" w:sz="0" w:space="0" w:color="auto"/>
        <w:right w:val="none" w:sz="0" w:space="0" w:color="auto"/>
      </w:divBdr>
    </w:div>
    <w:div w:id="673535450">
      <w:bodyDiv w:val="1"/>
      <w:marLeft w:val="0"/>
      <w:marRight w:val="0"/>
      <w:marTop w:val="0"/>
      <w:marBottom w:val="0"/>
      <w:divBdr>
        <w:top w:val="none" w:sz="0" w:space="0" w:color="auto"/>
        <w:left w:val="none" w:sz="0" w:space="0" w:color="auto"/>
        <w:bottom w:val="none" w:sz="0" w:space="0" w:color="auto"/>
        <w:right w:val="none" w:sz="0" w:space="0" w:color="auto"/>
      </w:divBdr>
    </w:div>
    <w:div w:id="678848997">
      <w:bodyDiv w:val="1"/>
      <w:marLeft w:val="0"/>
      <w:marRight w:val="0"/>
      <w:marTop w:val="0"/>
      <w:marBottom w:val="0"/>
      <w:divBdr>
        <w:top w:val="none" w:sz="0" w:space="0" w:color="auto"/>
        <w:left w:val="none" w:sz="0" w:space="0" w:color="auto"/>
        <w:bottom w:val="none" w:sz="0" w:space="0" w:color="auto"/>
        <w:right w:val="none" w:sz="0" w:space="0" w:color="auto"/>
      </w:divBdr>
    </w:div>
    <w:div w:id="679162081">
      <w:bodyDiv w:val="1"/>
      <w:marLeft w:val="0"/>
      <w:marRight w:val="0"/>
      <w:marTop w:val="0"/>
      <w:marBottom w:val="0"/>
      <w:divBdr>
        <w:top w:val="none" w:sz="0" w:space="0" w:color="auto"/>
        <w:left w:val="none" w:sz="0" w:space="0" w:color="auto"/>
        <w:bottom w:val="none" w:sz="0" w:space="0" w:color="auto"/>
        <w:right w:val="none" w:sz="0" w:space="0" w:color="auto"/>
      </w:divBdr>
    </w:div>
    <w:div w:id="683630036">
      <w:bodyDiv w:val="1"/>
      <w:marLeft w:val="0"/>
      <w:marRight w:val="0"/>
      <w:marTop w:val="0"/>
      <w:marBottom w:val="0"/>
      <w:divBdr>
        <w:top w:val="none" w:sz="0" w:space="0" w:color="auto"/>
        <w:left w:val="none" w:sz="0" w:space="0" w:color="auto"/>
        <w:bottom w:val="none" w:sz="0" w:space="0" w:color="auto"/>
        <w:right w:val="none" w:sz="0" w:space="0" w:color="auto"/>
      </w:divBdr>
    </w:div>
    <w:div w:id="683635057">
      <w:bodyDiv w:val="1"/>
      <w:marLeft w:val="0"/>
      <w:marRight w:val="0"/>
      <w:marTop w:val="0"/>
      <w:marBottom w:val="0"/>
      <w:divBdr>
        <w:top w:val="none" w:sz="0" w:space="0" w:color="auto"/>
        <w:left w:val="none" w:sz="0" w:space="0" w:color="auto"/>
        <w:bottom w:val="none" w:sz="0" w:space="0" w:color="auto"/>
        <w:right w:val="none" w:sz="0" w:space="0" w:color="auto"/>
      </w:divBdr>
    </w:div>
    <w:div w:id="686057381">
      <w:bodyDiv w:val="1"/>
      <w:marLeft w:val="0"/>
      <w:marRight w:val="0"/>
      <w:marTop w:val="0"/>
      <w:marBottom w:val="0"/>
      <w:divBdr>
        <w:top w:val="none" w:sz="0" w:space="0" w:color="auto"/>
        <w:left w:val="none" w:sz="0" w:space="0" w:color="auto"/>
        <w:bottom w:val="none" w:sz="0" w:space="0" w:color="auto"/>
        <w:right w:val="none" w:sz="0" w:space="0" w:color="auto"/>
      </w:divBdr>
    </w:div>
    <w:div w:id="687095975">
      <w:bodyDiv w:val="1"/>
      <w:marLeft w:val="0"/>
      <w:marRight w:val="0"/>
      <w:marTop w:val="0"/>
      <w:marBottom w:val="0"/>
      <w:divBdr>
        <w:top w:val="none" w:sz="0" w:space="0" w:color="auto"/>
        <w:left w:val="none" w:sz="0" w:space="0" w:color="auto"/>
        <w:bottom w:val="none" w:sz="0" w:space="0" w:color="auto"/>
        <w:right w:val="none" w:sz="0" w:space="0" w:color="auto"/>
      </w:divBdr>
    </w:div>
    <w:div w:id="691105703">
      <w:bodyDiv w:val="1"/>
      <w:marLeft w:val="0"/>
      <w:marRight w:val="0"/>
      <w:marTop w:val="0"/>
      <w:marBottom w:val="0"/>
      <w:divBdr>
        <w:top w:val="none" w:sz="0" w:space="0" w:color="auto"/>
        <w:left w:val="none" w:sz="0" w:space="0" w:color="auto"/>
        <w:bottom w:val="none" w:sz="0" w:space="0" w:color="auto"/>
        <w:right w:val="none" w:sz="0" w:space="0" w:color="auto"/>
      </w:divBdr>
    </w:div>
    <w:div w:id="692390351">
      <w:bodyDiv w:val="1"/>
      <w:marLeft w:val="0"/>
      <w:marRight w:val="0"/>
      <w:marTop w:val="0"/>
      <w:marBottom w:val="0"/>
      <w:divBdr>
        <w:top w:val="none" w:sz="0" w:space="0" w:color="auto"/>
        <w:left w:val="none" w:sz="0" w:space="0" w:color="auto"/>
        <w:bottom w:val="none" w:sz="0" w:space="0" w:color="auto"/>
        <w:right w:val="none" w:sz="0" w:space="0" w:color="auto"/>
      </w:divBdr>
    </w:div>
    <w:div w:id="692734066">
      <w:bodyDiv w:val="1"/>
      <w:marLeft w:val="0"/>
      <w:marRight w:val="0"/>
      <w:marTop w:val="0"/>
      <w:marBottom w:val="0"/>
      <w:divBdr>
        <w:top w:val="none" w:sz="0" w:space="0" w:color="auto"/>
        <w:left w:val="none" w:sz="0" w:space="0" w:color="auto"/>
        <w:bottom w:val="none" w:sz="0" w:space="0" w:color="auto"/>
        <w:right w:val="none" w:sz="0" w:space="0" w:color="auto"/>
      </w:divBdr>
    </w:div>
    <w:div w:id="694160793">
      <w:bodyDiv w:val="1"/>
      <w:marLeft w:val="0"/>
      <w:marRight w:val="0"/>
      <w:marTop w:val="0"/>
      <w:marBottom w:val="0"/>
      <w:divBdr>
        <w:top w:val="none" w:sz="0" w:space="0" w:color="auto"/>
        <w:left w:val="none" w:sz="0" w:space="0" w:color="auto"/>
        <w:bottom w:val="none" w:sz="0" w:space="0" w:color="auto"/>
        <w:right w:val="none" w:sz="0" w:space="0" w:color="auto"/>
      </w:divBdr>
    </w:div>
    <w:div w:id="694237913">
      <w:bodyDiv w:val="1"/>
      <w:marLeft w:val="0"/>
      <w:marRight w:val="0"/>
      <w:marTop w:val="0"/>
      <w:marBottom w:val="0"/>
      <w:divBdr>
        <w:top w:val="none" w:sz="0" w:space="0" w:color="auto"/>
        <w:left w:val="none" w:sz="0" w:space="0" w:color="auto"/>
        <w:bottom w:val="none" w:sz="0" w:space="0" w:color="auto"/>
        <w:right w:val="none" w:sz="0" w:space="0" w:color="auto"/>
      </w:divBdr>
    </w:div>
    <w:div w:id="696856906">
      <w:bodyDiv w:val="1"/>
      <w:marLeft w:val="0"/>
      <w:marRight w:val="0"/>
      <w:marTop w:val="0"/>
      <w:marBottom w:val="0"/>
      <w:divBdr>
        <w:top w:val="none" w:sz="0" w:space="0" w:color="auto"/>
        <w:left w:val="none" w:sz="0" w:space="0" w:color="auto"/>
        <w:bottom w:val="none" w:sz="0" w:space="0" w:color="auto"/>
        <w:right w:val="none" w:sz="0" w:space="0" w:color="auto"/>
      </w:divBdr>
    </w:div>
    <w:div w:id="699817417">
      <w:bodyDiv w:val="1"/>
      <w:marLeft w:val="0"/>
      <w:marRight w:val="0"/>
      <w:marTop w:val="0"/>
      <w:marBottom w:val="0"/>
      <w:divBdr>
        <w:top w:val="none" w:sz="0" w:space="0" w:color="auto"/>
        <w:left w:val="none" w:sz="0" w:space="0" w:color="auto"/>
        <w:bottom w:val="none" w:sz="0" w:space="0" w:color="auto"/>
        <w:right w:val="none" w:sz="0" w:space="0" w:color="auto"/>
      </w:divBdr>
    </w:div>
    <w:div w:id="700788415">
      <w:bodyDiv w:val="1"/>
      <w:marLeft w:val="0"/>
      <w:marRight w:val="0"/>
      <w:marTop w:val="0"/>
      <w:marBottom w:val="0"/>
      <w:divBdr>
        <w:top w:val="none" w:sz="0" w:space="0" w:color="auto"/>
        <w:left w:val="none" w:sz="0" w:space="0" w:color="auto"/>
        <w:bottom w:val="none" w:sz="0" w:space="0" w:color="auto"/>
        <w:right w:val="none" w:sz="0" w:space="0" w:color="auto"/>
      </w:divBdr>
    </w:div>
    <w:div w:id="703334687">
      <w:bodyDiv w:val="1"/>
      <w:marLeft w:val="0"/>
      <w:marRight w:val="0"/>
      <w:marTop w:val="0"/>
      <w:marBottom w:val="0"/>
      <w:divBdr>
        <w:top w:val="none" w:sz="0" w:space="0" w:color="auto"/>
        <w:left w:val="none" w:sz="0" w:space="0" w:color="auto"/>
        <w:bottom w:val="none" w:sz="0" w:space="0" w:color="auto"/>
        <w:right w:val="none" w:sz="0" w:space="0" w:color="auto"/>
      </w:divBdr>
    </w:div>
    <w:div w:id="707491919">
      <w:bodyDiv w:val="1"/>
      <w:marLeft w:val="0"/>
      <w:marRight w:val="0"/>
      <w:marTop w:val="0"/>
      <w:marBottom w:val="0"/>
      <w:divBdr>
        <w:top w:val="none" w:sz="0" w:space="0" w:color="auto"/>
        <w:left w:val="none" w:sz="0" w:space="0" w:color="auto"/>
        <w:bottom w:val="none" w:sz="0" w:space="0" w:color="auto"/>
        <w:right w:val="none" w:sz="0" w:space="0" w:color="auto"/>
      </w:divBdr>
    </w:div>
    <w:div w:id="709107044">
      <w:bodyDiv w:val="1"/>
      <w:marLeft w:val="0"/>
      <w:marRight w:val="0"/>
      <w:marTop w:val="0"/>
      <w:marBottom w:val="0"/>
      <w:divBdr>
        <w:top w:val="none" w:sz="0" w:space="0" w:color="auto"/>
        <w:left w:val="none" w:sz="0" w:space="0" w:color="auto"/>
        <w:bottom w:val="none" w:sz="0" w:space="0" w:color="auto"/>
        <w:right w:val="none" w:sz="0" w:space="0" w:color="auto"/>
      </w:divBdr>
    </w:div>
    <w:div w:id="712460715">
      <w:bodyDiv w:val="1"/>
      <w:marLeft w:val="0"/>
      <w:marRight w:val="0"/>
      <w:marTop w:val="0"/>
      <w:marBottom w:val="0"/>
      <w:divBdr>
        <w:top w:val="none" w:sz="0" w:space="0" w:color="auto"/>
        <w:left w:val="none" w:sz="0" w:space="0" w:color="auto"/>
        <w:bottom w:val="none" w:sz="0" w:space="0" w:color="auto"/>
        <w:right w:val="none" w:sz="0" w:space="0" w:color="auto"/>
      </w:divBdr>
    </w:div>
    <w:div w:id="713194033">
      <w:bodyDiv w:val="1"/>
      <w:marLeft w:val="0"/>
      <w:marRight w:val="0"/>
      <w:marTop w:val="0"/>
      <w:marBottom w:val="0"/>
      <w:divBdr>
        <w:top w:val="none" w:sz="0" w:space="0" w:color="auto"/>
        <w:left w:val="none" w:sz="0" w:space="0" w:color="auto"/>
        <w:bottom w:val="none" w:sz="0" w:space="0" w:color="auto"/>
        <w:right w:val="none" w:sz="0" w:space="0" w:color="auto"/>
      </w:divBdr>
    </w:div>
    <w:div w:id="716317220">
      <w:bodyDiv w:val="1"/>
      <w:marLeft w:val="0"/>
      <w:marRight w:val="0"/>
      <w:marTop w:val="0"/>
      <w:marBottom w:val="0"/>
      <w:divBdr>
        <w:top w:val="none" w:sz="0" w:space="0" w:color="auto"/>
        <w:left w:val="none" w:sz="0" w:space="0" w:color="auto"/>
        <w:bottom w:val="none" w:sz="0" w:space="0" w:color="auto"/>
        <w:right w:val="none" w:sz="0" w:space="0" w:color="auto"/>
      </w:divBdr>
    </w:div>
    <w:div w:id="716854142">
      <w:bodyDiv w:val="1"/>
      <w:marLeft w:val="0"/>
      <w:marRight w:val="0"/>
      <w:marTop w:val="0"/>
      <w:marBottom w:val="0"/>
      <w:divBdr>
        <w:top w:val="none" w:sz="0" w:space="0" w:color="auto"/>
        <w:left w:val="none" w:sz="0" w:space="0" w:color="auto"/>
        <w:bottom w:val="none" w:sz="0" w:space="0" w:color="auto"/>
        <w:right w:val="none" w:sz="0" w:space="0" w:color="auto"/>
      </w:divBdr>
    </w:div>
    <w:div w:id="717976458">
      <w:bodyDiv w:val="1"/>
      <w:marLeft w:val="0"/>
      <w:marRight w:val="0"/>
      <w:marTop w:val="0"/>
      <w:marBottom w:val="0"/>
      <w:divBdr>
        <w:top w:val="none" w:sz="0" w:space="0" w:color="auto"/>
        <w:left w:val="none" w:sz="0" w:space="0" w:color="auto"/>
        <w:bottom w:val="none" w:sz="0" w:space="0" w:color="auto"/>
        <w:right w:val="none" w:sz="0" w:space="0" w:color="auto"/>
      </w:divBdr>
    </w:div>
    <w:div w:id="719549009">
      <w:bodyDiv w:val="1"/>
      <w:marLeft w:val="0"/>
      <w:marRight w:val="0"/>
      <w:marTop w:val="0"/>
      <w:marBottom w:val="0"/>
      <w:divBdr>
        <w:top w:val="none" w:sz="0" w:space="0" w:color="auto"/>
        <w:left w:val="none" w:sz="0" w:space="0" w:color="auto"/>
        <w:bottom w:val="none" w:sz="0" w:space="0" w:color="auto"/>
        <w:right w:val="none" w:sz="0" w:space="0" w:color="auto"/>
      </w:divBdr>
    </w:div>
    <w:div w:id="724988124">
      <w:bodyDiv w:val="1"/>
      <w:marLeft w:val="0"/>
      <w:marRight w:val="0"/>
      <w:marTop w:val="0"/>
      <w:marBottom w:val="0"/>
      <w:divBdr>
        <w:top w:val="none" w:sz="0" w:space="0" w:color="auto"/>
        <w:left w:val="none" w:sz="0" w:space="0" w:color="auto"/>
        <w:bottom w:val="none" w:sz="0" w:space="0" w:color="auto"/>
        <w:right w:val="none" w:sz="0" w:space="0" w:color="auto"/>
      </w:divBdr>
    </w:div>
    <w:div w:id="731541843">
      <w:bodyDiv w:val="1"/>
      <w:marLeft w:val="0"/>
      <w:marRight w:val="0"/>
      <w:marTop w:val="0"/>
      <w:marBottom w:val="0"/>
      <w:divBdr>
        <w:top w:val="none" w:sz="0" w:space="0" w:color="auto"/>
        <w:left w:val="none" w:sz="0" w:space="0" w:color="auto"/>
        <w:bottom w:val="none" w:sz="0" w:space="0" w:color="auto"/>
        <w:right w:val="none" w:sz="0" w:space="0" w:color="auto"/>
      </w:divBdr>
    </w:div>
    <w:div w:id="733240530">
      <w:bodyDiv w:val="1"/>
      <w:marLeft w:val="0"/>
      <w:marRight w:val="0"/>
      <w:marTop w:val="0"/>
      <w:marBottom w:val="0"/>
      <w:divBdr>
        <w:top w:val="none" w:sz="0" w:space="0" w:color="auto"/>
        <w:left w:val="none" w:sz="0" w:space="0" w:color="auto"/>
        <w:bottom w:val="none" w:sz="0" w:space="0" w:color="auto"/>
        <w:right w:val="none" w:sz="0" w:space="0" w:color="auto"/>
      </w:divBdr>
    </w:div>
    <w:div w:id="733773298">
      <w:bodyDiv w:val="1"/>
      <w:marLeft w:val="0"/>
      <w:marRight w:val="0"/>
      <w:marTop w:val="0"/>
      <w:marBottom w:val="0"/>
      <w:divBdr>
        <w:top w:val="none" w:sz="0" w:space="0" w:color="auto"/>
        <w:left w:val="none" w:sz="0" w:space="0" w:color="auto"/>
        <w:bottom w:val="none" w:sz="0" w:space="0" w:color="auto"/>
        <w:right w:val="none" w:sz="0" w:space="0" w:color="auto"/>
      </w:divBdr>
    </w:div>
    <w:div w:id="735586311">
      <w:bodyDiv w:val="1"/>
      <w:marLeft w:val="0"/>
      <w:marRight w:val="0"/>
      <w:marTop w:val="0"/>
      <w:marBottom w:val="0"/>
      <w:divBdr>
        <w:top w:val="none" w:sz="0" w:space="0" w:color="auto"/>
        <w:left w:val="none" w:sz="0" w:space="0" w:color="auto"/>
        <w:bottom w:val="none" w:sz="0" w:space="0" w:color="auto"/>
        <w:right w:val="none" w:sz="0" w:space="0" w:color="auto"/>
      </w:divBdr>
    </w:div>
    <w:div w:id="737289118">
      <w:bodyDiv w:val="1"/>
      <w:marLeft w:val="0"/>
      <w:marRight w:val="0"/>
      <w:marTop w:val="0"/>
      <w:marBottom w:val="0"/>
      <w:divBdr>
        <w:top w:val="none" w:sz="0" w:space="0" w:color="auto"/>
        <w:left w:val="none" w:sz="0" w:space="0" w:color="auto"/>
        <w:bottom w:val="none" w:sz="0" w:space="0" w:color="auto"/>
        <w:right w:val="none" w:sz="0" w:space="0" w:color="auto"/>
      </w:divBdr>
    </w:div>
    <w:div w:id="738819986">
      <w:bodyDiv w:val="1"/>
      <w:marLeft w:val="0"/>
      <w:marRight w:val="0"/>
      <w:marTop w:val="0"/>
      <w:marBottom w:val="0"/>
      <w:divBdr>
        <w:top w:val="none" w:sz="0" w:space="0" w:color="auto"/>
        <w:left w:val="none" w:sz="0" w:space="0" w:color="auto"/>
        <w:bottom w:val="none" w:sz="0" w:space="0" w:color="auto"/>
        <w:right w:val="none" w:sz="0" w:space="0" w:color="auto"/>
      </w:divBdr>
    </w:div>
    <w:div w:id="746029019">
      <w:bodyDiv w:val="1"/>
      <w:marLeft w:val="0"/>
      <w:marRight w:val="0"/>
      <w:marTop w:val="0"/>
      <w:marBottom w:val="0"/>
      <w:divBdr>
        <w:top w:val="none" w:sz="0" w:space="0" w:color="auto"/>
        <w:left w:val="none" w:sz="0" w:space="0" w:color="auto"/>
        <w:bottom w:val="none" w:sz="0" w:space="0" w:color="auto"/>
        <w:right w:val="none" w:sz="0" w:space="0" w:color="auto"/>
      </w:divBdr>
    </w:div>
    <w:div w:id="746848378">
      <w:bodyDiv w:val="1"/>
      <w:marLeft w:val="0"/>
      <w:marRight w:val="0"/>
      <w:marTop w:val="0"/>
      <w:marBottom w:val="0"/>
      <w:divBdr>
        <w:top w:val="none" w:sz="0" w:space="0" w:color="auto"/>
        <w:left w:val="none" w:sz="0" w:space="0" w:color="auto"/>
        <w:bottom w:val="none" w:sz="0" w:space="0" w:color="auto"/>
        <w:right w:val="none" w:sz="0" w:space="0" w:color="auto"/>
      </w:divBdr>
    </w:div>
    <w:div w:id="747390314">
      <w:bodyDiv w:val="1"/>
      <w:marLeft w:val="0"/>
      <w:marRight w:val="0"/>
      <w:marTop w:val="0"/>
      <w:marBottom w:val="0"/>
      <w:divBdr>
        <w:top w:val="none" w:sz="0" w:space="0" w:color="auto"/>
        <w:left w:val="none" w:sz="0" w:space="0" w:color="auto"/>
        <w:bottom w:val="none" w:sz="0" w:space="0" w:color="auto"/>
        <w:right w:val="none" w:sz="0" w:space="0" w:color="auto"/>
      </w:divBdr>
    </w:div>
    <w:div w:id="750783125">
      <w:bodyDiv w:val="1"/>
      <w:marLeft w:val="0"/>
      <w:marRight w:val="0"/>
      <w:marTop w:val="0"/>
      <w:marBottom w:val="0"/>
      <w:divBdr>
        <w:top w:val="none" w:sz="0" w:space="0" w:color="auto"/>
        <w:left w:val="none" w:sz="0" w:space="0" w:color="auto"/>
        <w:bottom w:val="none" w:sz="0" w:space="0" w:color="auto"/>
        <w:right w:val="none" w:sz="0" w:space="0" w:color="auto"/>
      </w:divBdr>
    </w:div>
    <w:div w:id="751389844">
      <w:bodyDiv w:val="1"/>
      <w:marLeft w:val="0"/>
      <w:marRight w:val="0"/>
      <w:marTop w:val="0"/>
      <w:marBottom w:val="0"/>
      <w:divBdr>
        <w:top w:val="none" w:sz="0" w:space="0" w:color="auto"/>
        <w:left w:val="none" w:sz="0" w:space="0" w:color="auto"/>
        <w:bottom w:val="none" w:sz="0" w:space="0" w:color="auto"/>
        <w:right w:val="none" w:sz="0" w:space="0" w:color="auto"/>
      </w:divBdr>
    </w:div>
    <w:div w:id="753939636">
      <w:bodyDiv w:val="1"/>
      <w:marLeft w:val="0"/>
      <w:marRight w:val="0"/>
      <w:marTop w:val="0"/>
      <w:marBottom w:val="0"/>
      <w:divBdr>
        <w:top w:val="none" w:sz="0" w:space="0" w:color="auto"/>
        <w:left w:val="none" w:sz="0" w:space="0" w:color="auto"/>
        <w:bottom w:val="none" w:sz="0" w:space="0" w:color="auto"/>
        <w:right w:val="none" w:sz="0" w:space="0" w:color="auto"/>
      </w:divBdr>
    </w:div>
    <w:div w:id="754741602">
      <w:bodyDiv w:val="1"/>
      <w:marLeft w:val="0"/>
      <w:marRight w:val="0"/>
      <w:marTop w:val="0"/>
      <w:marBottom w:val="0"/>
      <w:divBdr>
        <w:top w:val="none" w:sz="0" w:space="0" w:color="auto"/>
        <w:left w:val="none" w:sz="0" w:space="0" w:color="auto"/>
        <w:bottom w:val="none" w:sz="0" w:space="0" w:color="auto"/>
        <w:right w:val="none" w:sz="0" w:space="0" w:color="auto"/>
      </w:divBdr>
    </w:div>
    <w:div w:id="764498276">
      <w:bodyDiv w:val="1"/>
      <w:marLeft w:val="0"/>
      <w:marRight w:val="0"/>
      <w:marTop w:val="0"/>
      <w:marBottom w:val="0"/>
      <w:divBdr>
        <w:top w:val="none" w:sz="0" w:space="0" w:color="auto"/>
        <w:left w:val="none" w:sz="0" w:space="0" w:color="auto"/>
        <w:bottom w:val="none" w:sz="0" w:space="0" w:color="auto"/>
        <w:right w:val="none" w:sz="0" w:space="0" w:color="auto"/>
      </w:divBdr>
    </w:div>
    <w:div w:id="771166509">
      <w:bodyDiv w:val="1"/>
      <w:marLeft w:val="0"/>
      <w:marRight w:val="0"/>
      <w:marTop w:val="0"/>
      <w:marBottom w:val="0"/>
      <w:divBdr>
        <w:top w:val="none" w:sz="0" w:space="0" w:color="auto"/>
        <w:left w:val="none" w:sz="0" w:space="0" w:color="auto"/>
        <w:bottom w:val="none" w:sz="0" w:space="0" w:color="auto"/>
        <w:right w:val="none" w:sz="0" w:space="0" w:color="auto"/>
      </w:divBdr>
    </w:div>
    <w:div w:id="777480604">
      <w:bodyDiv w:val="1"/>
      <w:marLeft w:val="0"/>
      <w:marRight w:val="0"/>
      <w:marTop w:val="0"/>
      <w:marBottom w:val="0"/>
      <w:divBdr>
        <w:top w:val="none" w:sz="0" w:space="0" w:color="auto"/>
        <w:left w:val="none" w:sz="0" w:space="0" w:color="auto"/>
        <w:bottom w:val="none" w:sz="0" w:space="0" w:color="auto"/>
        <w:right w:val="none" w:sz="0" w:space="0" w:color="auto"/>
      </w:divBdr>
    </w:div>
    <w:div w:id="779763083">
      <w:bodyDiv w:val="1"/>
      <w:marLeft w:val="0"/>
      <w:marRight w:val="0"/>
      <w:marTop w:val="0"/>
      <w:marBottom w:val="0"/>
      <w:divBdr>
        <w:top w:val="none" w:sz="0" w:space="0" w:color="auto"/>
        <w:left w:val="none" w:sz="0" w:space="0" w:color="auto"/>
        <w:bottom w:val="none" w:sz="0" w:space="0" w:color="auto"/>
        <w:right w:val="none" w:sz="0" w:space="0" w:color="auto"/>
      </w:divBdr>
    </w:div>
    <w:div w:id="787891478">
      <w:bodyDiv w:val="1"/>
      <w:marLeft w:val="0"/>
      <w:marRight w:val="0"/>
      <w:marTop w:val="0"/>
      <w:marBottom w:val="0"/>
      <w:divBdr>
        <w:top w:val="none" w:sz="0" w:space="0" w:color="auto"/>
        <w:left w:val="none" w:sz="0" w:space="0" w:color="auto"/>
        <w:bottom w:val="none" w:sz="0" w:space="0" w:color="auto"/>
        <w:right w:val="none" w:sz="0" w:space="0" w:color="auto"/>
      </w:divBdr>
    </w:div>
    <w:div w:id="792021129">
      <w:bodyDiv w:val="1"/>
      <w:marLeft w:val="0"/>
      <w:marRight w:val="0"/>
      <w:marTop w:val="0"/>
      <w:marBottom w:val="0"/>
      <w:divBdr>
        <w:top w:val="none" w:sz="0" w:space="0" w:color="auto"/>
        <w:left w:val="none" w:sz="0" w:space="0" w:color="auto"/>
        <w:bottom w:val="none" w:sz="0" w:space="0" w:color="auto"/>
        <w:right w:val="none" w:sz="0" w:space="0" w:color="auto"/>
      </w:divBdr>
    </w:div>
    <w:div w:id="793064715">
      <w:bodyDiv w:val="1"/>
      <w:marLeft w:val="0"/>
      <w:marRight w:val="0"/>
      <w:marTop w:val="0"/>
      <w:marBottom w:val="0"/>
      <w:divBdr>
        <w:top w:val="none" w:sz="0" w:space="0" w:color="auto"/>
        <w:left w:val="none" w:sz="0" w:space="0" w:color="auto"/>
        <w:bottom w:val="none" w:sz="0" w:space="0" w:color="auto"/>
        <w:right w:val="none" w:sz="0" w:space="0" w:color="auto"/>
      </w:divBdr>
    </w:div>
    <w:div w:id="795442956">
      <w:bodyDiv w:val="1"/>
      <w:marLeft w:val="0"/>
      <w:marRight w:val="0"/>
      <w:marTop w:val="0"/>
      <w:marBottom w:val="0"/>
      <w:divBdr>
        <w:top w:val="none" w:sz="0" w:space="0" w:color="auto"/>
        <w:left w:val="none" w:sz="0" w:space="0" w:color="auto"/>
        <w:bottom w:val="none" w:sz="0" w:space="0" w:color="auto"/>
        <w:right w:val="none" w:sz="0" w:space="0" w:color="auto"/>
      </w:divBdr>
    </w:div>
    <w:div w:id="797115365">
      <w:bodyDiv w:val="1"/>
      <w:marLeft w:val="0"/>
      <w:marRight w:val="0"/>
      <w:marTop w:val="0"/>
      <w:marBottom w:val="0"/>
      <w:divBdr>
        <w:top w:val="none" w:sz="0" w:space="0" w:color="auto"/>
        <w:left w:val="none" w:sz="0" w:space="0" w:color="auto"/>
        <w:bottom w:val="none" w:sz="0" w:space="0" w:color="auto"/>
        <w:right w:val="none" w:sz="0" w:space="0" w:color="auto"/>
      </w:divBdr>
    </w:div>
    <w:div w:id="797257245">
      <w:bodyDiv w:val="1"/>
      <w:marLeft w:val="0"/>
      <w:marRight w:val="0"/>
      <w:marTop w:val="0"/>
      <w:marBottom w:val="0"/>
      <w:divBdr>
        <w:top w:val="none" w:sz="0" w:space="0" w:color="auto"/>
        <w:left w:val="none" w:sz="0" w:space="0" w:color="auto"/>
        <w:bottom w:val="none" w:sz="0" w:space="0" w:color="auto"/>
        <w:right w:val="none" w:sz="0" w:space="0" w:color="auto"/>
      </w:divBdr>
    </w:div>
    <w:div w:id="799885960">
      <w:bodyDiv w:val="1"/>
      <w:marLeft w:val="0"/>
      <w:marRight w:val="0"/>
      <w:marTop w:val="0"/>
      <w:marBottom w:val="0"/>
      <w:divBdr>
        <w:top w:val="none" w:sz="0" w:space="0" w:color="auto"/>
        <w:left w:val="none" w:sz="0" w:space="0" w:color="auto"/>
        <w:bottom w:val="none" w:sz="0" w:space="0" w:color="auto"/>
        <w:right w:val="none" w:sz="0" w:space="0" w:color="auto"/>
      </w:divBdr>
    </w:div>
    <w:div w:id="801727061">
      <w:bodyDiv w:val="1"/>
      <w:marLeft w:val="0"/>
      <w:marRight w:val="0"/>
      <w:marTop w:val="0"/>
      <w:marBottom w:val="0"/>
      <w:divBdr>
        <w:top w:val="none" w:sz="0" w:space="0" w:color="auto"/>
        <w:left w:val="none" w:sz="0" w:space="0" w:color="auto"/>
        <w:bottom w:val="none" w:sz="0" w:space="0" w:color="auto"/>
        <w:right w:val="none" w:sz="0" w:space="0" w:color="auto"/>
      </w:divBdr>
    </w:div>
    <w:div w:id="803038997">
      <w:bodyDiv w:val="1"/>
      <w:marLeft w:val="0"/>
      <w:marRight w:val="0"/>
      <w:marTop w:val="0"/>
      <w:marBottom w:val="0"/>
      <w:divBdr>
        <w:top w:val="none" w:sz="0" w:space="0" w:color="auto"/>
        <w:left w:val="none" w:sz="0" w:space="0" w:color="auto"/>
        <w:bottom w:val="none" w:sz="0" w:space="0" w:color="auto"/>
        <w:right w:val="none" w:sz="0" w:space="0" w:color="auto"/>
      </w:divBdr>
    </w:div>
    <w:div w:id="805662238">
      <w:bodyDiv w:val="1"/>
      <w:marLeft w:val="0"/>
      <w:marRight w:val="0"/>
      <w:marTop w:val="0"/>
      <w:marBottom w:val="0"/>
      <w:divBdr>
        <w:top w:val="none" w:sz="0" w:space="0" w:color="auto"/>
        <w:left w:val="none" w:sz="0" w:space="0" w:color="auto"/>
        <w:bottom w:val="none" w:sz="0" w:space="0" w:color="auto"/>
        <w:right w:val="none" w:sz="0" w:space="0" w:color="auto"/>
      </w:divBdr>
    </w:div>
    <w:div w:id="805896582">
      <w:bodyDiv w:val="1"/>
      <w:marLeft w:val="0"/>
      <w:marRight w:val="0"/>
      <w:marTop w:val="0"/>
      <w:marBottom w:val="0"/>
      <w:divBdr>
        <w:top w:val="none" w:sz="0" w:space="0" w:color="auto"/>
        <w:left w:val="none" w:sz="0" w:space="0" w:color="auto"/>
        <w:bottom w:val="none" w:sz="0" w:space="0" w:color="auto"/>
        <w:right w:val="none" w:sz="0" w:space="0" w:color="auto"/>
      </w:divBdr>
    </w:div>
    <w:div w:id="807866653">
      <w:bodyDiv w:val="1"/>
      <w:marLeft w:val="0"/>
      <w:marRight w:val="0"/>
      <w:marTop w:val="0"/>
      <w:marBottom w:val="0"/>
      <w:divBdr>
        <w:top w:val="none" w:sz="0" w:space="0" w:color="auto"/>
        <w:left w:val="none" w:sz="0" w:space="0" w:color="auto"/>
        <w:bottom w:val="none" w:sz="0" w:space="0" w:color="auto"/>
        <w:right w:val="none" w:sz="0" w:space="0" w:color="auto"/>
      </w:divBdr>
    </w:div>
    <w:div w:id="809401296">
      <w:bodyDiv w:val="1"/>
      <w:marLeft w:val="0"/>
      <w:marRight w:val="0"/>
      <w:marTop w:val="0"/>
      <w:marBottom w:val="0"/>
      <w:divBdr>
        <w:top w:val="none" w:sz="0" w:space="0" w:color="auto"/>
        <w:left w:val="none" w:sz="0" w:space="0" w:color="auto"/>
        <w:bottom w:val="none" w:sz="0" w:space="0" w:color="auto"/>
        <w:right w:val="none" w:sz="0" w:space="0" w:color="auto"/>
      </w:divBdr>
    </w:div>
    <w:div w:id="810247474">
      <w:bodyDiv w:val="1"/>
      <w:marLeft w:val="0"/>
      <w:marRight w:val="0"/>
      <w:marTop w:val="0"/>
      <w:marBottom w:val="0"/>
      <w:divBdr>
        <w:top w:val="none" w:sz="0" w:space="0" w:color="auto"/>
        <w:left w:val="none" w:sz="0" w:space="0" w:color="auto"/>
        <w:bottom w:val="none" w:sz="0" w:space="0" w:color="auto"/>
        <w:right w:val="none" w:sz="0" w:space="0" w:color="auto"/>
      </w:divBdr>
    </w:div>
    <w:div w:id="810367176">
      <w:bodyDiv w:val="1"/>
      <w:marLeft w:val="0"/>
      <w:marRight w:val="0"/>
      <w:marTop w:val="0"/>
      <w:marBottom w:val="0"/>
      <w:divBdr>
        <w:top w:val="none" w:sz="0" w:space="0" w:color="auto"/>
        <w:left w:val="none" w:sz="0" w:space="0" w:color="auto"/>
        <w:bottom w:val="none" w:sz="0" w:space="0" w:color="auto"/>
        <w:right w:val="none" w:sz="0" w:space="0" w:color="auto"/>
      </w:divBdr>
    </w:div>
    <w:div w:id="815489285">
      <w:bodyDiv w:val="1"/>
      <w:marLeft w:val="0"/>
      <w:marRight w:val="0"/>
      <w:marTop w:val="0"/>
      <w:marBottom w:val="0"/>
      <w:divBdr>
        <w:top w:val="none" w:sz="0" w:space="0" w:color="auto"/>
        <w:left w:val="none" w:sz="0" w:space="0" w:color="auto"/>
        <w:bottom w:val="none" w:sz="0" w:space="0" w:color="auto"/>
        <w:right w:val="none" w:sz="0" w:space="0" w:color="auto"/>
      </w:divBdr>
    </w:div>
    <w:div w:id="816461122">
      <w:bodyDiv w:val="1"/>
      <w:marLeft w:val="0"/>
      <w:marRight w:val="0"/>
      <w:marTop w:val="0"/>
      <w:marBottom w:val="0"/>
      <w:divBdr>
        <w:top w:val="none" w:sz="0" w:space="0" w:color="auto"/>
        <w:left w:val="none" w:sz="0" w:space="0" w:color="auto"/>
        <w:bottom w:val="none" w:sz="0" w:space="0" w:color="auto"/>
        <w:right w:val="none" w:sz="0" w:space="0" w:color="auto"/>
      </w:divBdr>
    </w:div>
    <w:div w:id="816532164">
      <w:bodyDiv w:val="1"/>
      <w:marLeft w:val="0"/>
      <w:marRight w:val="0"/>
      <w:marTop w:val="0"/>
      <w:marBottom w:val="0"/>
      <w:divBdr>
        <w:top w:val="none" w:sz="0" w:space="0" w:color="auto"/>
        <w:left w:val="none" w:sz="0" w:space="0" w:color="auto"/>
        <w:bottom w:val="none" w:sz="0" w:space="0" w:color="auto"/>
        <w:right w:val="none" w:sz="0" w:space="0" w:color="auto"/>
      </w:divBdr>
    </w:div>
    <w:div w:id="818032197">
      <w:bodyDiv w:val="1"/>
      <w:marLeft w:val="0"/>
      <w:marRight w:val="0"/>
      <w:marTop w:val="0"/>
      <w:marBottom w:val="0"/>
      <w:divBdr>
        <w:top w:val="none" w:sz="0" w:space="0" w:color="auto"/>
        <w:left w:val="none" w:sz="0" w:space="0" w:color="auto"/>
        <w:bottom w:val="none" w:sz="0" w:space="0" w:color="auto"/>
        <w:right w:val="none" w:sz="0" w:space="0" w:color="auto"/>
      </w:divBdr>
    </w:div>
    <w:div w:id="829906601">
      <w:bodyDiv w:val="1"/>
      <w:marLeft w:val="0"/>
      <w:marRight w:val="0"/>
      <w:marTop w:val="0"/>
      <w:marBottom w:val="0"/>
      <w:divBdr>
        <w:top w:val="none" w:sz="0" w:space="0" w:color="auto"/>
        <w:left w:val="none" w:sz="0" w:space="0" w:color="auto"/>
        <w:bottom w:val="none" w:sz="0" w:space="0" w:color="auto"/>
        <w:right w:val="none" w:sz="0" w:space="0" w:color="auto"/>
      </w:divBdr>
    </w:div>
    <w:div w:id="831138572">
      <w:bodyDiv w:val="1"/>
      <w:marLeft w:val="0"/>
      <w:marRight w:val="0"/>
      <w:marTop w:val="0"/>
      <w:marBottom w:val="0"/>
      <w:divBdr>
        <w:top w:val="none" w:sz="0" w:space="0" w:color="auto"/>
        <w:left w:val="none" w:sz="0" w:space="0" w:color="auto"/>
        <w:bottom w:val="none" w:sz="0" w:space="0" w:color="auto"/>
        <w:right w:val="none" w:sz="0" w:space="0" w:color="auto"/>
      </w:divBdr>
    </w:div>
    <w:div w:id="832257331">
      <w:bodyDiv w:val="1"/>
      <w:marLeft w:val="0"/>
      <w:marRight w:val="0"/>
      <w:marTop w:val="0"/>
      <w:marBottom w:val="0"/>
      <w:divBdr>
        <w:top w:val="none" w:sz="0" w:space="0" w:color="auto"/>
        <w:left w:val="none" w:sz="0" w:space="0" w:color="auto"/>
        <w:bottom w:val="none" w:sz="0" w:space="0" w:color="auto"/>
        <w:right w:val="none" w:sz="0" w:space="0" w:color="auto"/>
      </w:divBdr>
    </w:div>
    <w:div w:id="833036315">
      <w:bodyDiv w:val="1"/>
      <w:marLeft w:val="0"/>
      <w:marRight w:val="0"/>
      <w:marTop w:val="0"/>
      <w:marBottom w:val="0"/>
      <w:divBdr>
        <w:top w:val="none" w:sz="0" w:space="0" w:color="auto"/>
        <w:left w:val="none" w:sz="0" w:space="0" w:color="auto"/>
        <w:bottom w:val="none" w:sz="0" w:space="0" w:color="auto"/>
        <w:right w:val="none" w:sz="0" w:space="0" w:color="auto"/>
      </w:divBdr>
    </w:div>
    <w:div w:id="834417572">
      <w:bodyDiv w:val="1"/>
      <w:marLeft w:val="0"/>
      <w:marRight w:val="0"/>
      <w:marTop w:val="0"/>
      <w:marBottom w:val="0"/>
      <w:divBdr>
        <w:top w:val="none" w:sz="0" w:space="0" w:color="auto"/>
        <w:left w:val="none" w:sz="0" w:space="0" w:color="auto"/>
        <w:bottom w:val="none" w:sz="0" w:space="0" w:color="auto"/>
        <w:right w:val="none" w:sz="0" w:space="0" w:color="auto"/>
      </w:divBdr>
    </w:div>
    <w:div w:id="836118944">
      <w:bodyDiv w:val="1"/>
      <w:marLeft w:val="0"/>
      <w:marRight w:val="0"/>
      <w:marTop w:val="0"/>
      <w:marBottom w:val="0"/>
      <w:divBdr>
        <w:top w:val="none" w:sz="0" w:space="0" w:color="auto"/>
        <w:left w:val="none" w:sz="0" w:space="0" w:color="auto"/>
        <w:bottom w:val="none" w:sz="0" w:space="0" w:color="auto"/>
        <w:right w:val="none" w:sz="0" w:space="0" w:color="auto"/>
      </w:divBdr>
    </w:div>
    <w:div w:id="838887012">
      <w:bodyDiv w:val="1"/>
      <w:marLeft w:val="0"/>
      <w:marRight w:val="0"/>
      <w:marTop w:val="0"/>
      <w:marBottom w:val="0"/>
      <w:divBdr>
        <w:top w:val="none" w:sz="0" w:space="0" w:color="auto"/>
        <w:left w:val="none" w:sz="0" w:space="0" w:color="auto"/>
        <w:bottom w:val="none" w:sz="0" w:space="0" w:color="auto"/>
        <w:right w:val="none" w:sz="0" w:space="0" w:color="auto"/>
      </w:divBdr>
    </w:div>
    <w:div w:id="839933679">
      <w:bodyDiv w:val="1"/>
      <w:marLeft w:val="0"/>
      <w:marRight w:val="0"/>
      <w:marTop w:val="0"/>
      <w:marBottom w:val="0"/>
      <w:divBdr>
        <w:top w:val="none" w:sz="0" w:space="0" w:color="auto"/>
        <w:left w:val="none" w:sz="0" w:space="0" w:color="auto"/>
        <w:bottom w:val="none" w:sz="0" w:space="0" w:color="auto"/>
        <w:right w:val="none" w:sz="0" w:space="0" w:color="auto"/>
      </w:divBdr>
    </w:div>
    <w:div w:id="841579223">
      <w:bodyDiv w:val="1"/>
      <w:marLeft w:val="0"/>
      <w:marRight w:val="0"/>
      <w:marTop w:val="0"/>
      <w:marBottom w:val="0"/>
      <w:divBdr>
        <w:top w:val="none" w:sz="0" w:space="0" w:color="auto"/>
        <w:left w:val="none" w:sz="0" w:space="0" w:color="auto"/>
        <w:bottom w:val="none" w:sz="0" w:space="0" w:color="auto"/>
        <w:right w:val="none" w:sz="0" w:space="0" w:color="auto"/>
      </w:divBdr>
    </w:div>
    <w:div w:id="843251867">
      <w:bodyDiv w:val="1"/>
      <w:marLeft w:val="0"/>
      <w:marRight w:val="0"/>
      <w:marTop w:val="0"/>
      <w:marBottom w:val="0"/>
      <w:divBdr>
        <w:top w:val="none" w:sz="0" w:space="0" w:color="auto"/>
        <w:left w:val="none" w:sz="0" w:space="0" w:color="auto"/>
        <w:bottom w:val="none" w:sz="0" w:space="0" w:color="auto"/>
        <w:right w:val="none" w:sz="0" w:space="0" w:color="auto"/>
      </w:divBdr>
    </w:div>
    <w:div w:id="843473006">
      <w:bodyDiv w:val="1"/>
      <w:marLeft w:val="0"/>
      <w:marRight w:val="0"/>
      <w:marTop w:val="0"/>
      <w:marBottom w:val="0"/>
      <w:divBdr>
        <w:top w:val="none" w:sz="0" w:space="0" w:color="auto"/>
        <w:left w:val="none" w:sz="0" w:space="0" w:color="auto"/>
        <w:bottom w:val="none" w:sz="0" w:space="0" w:color="auto"/>
        <w:right w:val="none" w:sz="0" w:space="0" w:color="auto"/>
      </w:divBdr>
    </w:div>
    <w:div w:id="843713298">
      <w:bodyDiv w:val="1"/>
      <w:marLeft w:val="0"/>
      <w:marRight w:val="0"/>
      <w:marTop w:val="0"/>
      <w:marBottom w:val="0"/>
      <w:divBdr>
        <w:top w:val="none" w:sz="0" w:space="0" w:color="auto"/>
        <w:left w:val="none" w:sz="0" w:space="0" w:color="auto"/>
        <w:bottom w:val="none" w:sz="0" w:space="0" w:color="auto"/>
        <w:right w:val="none" w:sz="0" w:space="0" w:color="auto"/>
      </w:divBdr>
    </w:div>
    <w:div w:id="845823519">
      <w:bodyDiv w:val="1"/>
      <w:marLeft w:val="0"/>
      <w:marRight w:val="0"/>
      <w:marTop w:val="0"/>
      <w:marBottom w:val="0"/>
      <w:divBdr>
        <w:top w:val="none" w:sz="0" w:space="0" w:color="auto"/>
        <w:left w:val="none" w:sz="0" w:space="0" w:color="auto"/>
        <w:bottom w:val="none" w:sz="0" w:space="0" w:color="auto"/>
        <w:right w:val="none" w:sz="0" w:space="0" w:color="auto"/>
      </w:divBdr>
    </w:div>
    <w:div w:id="845823833">
      <w:bodyDiv w:val="1"/>
      <w:marLeft w:val="0"/>
      <w:marRight w:val="0"/>
      <w:marTop w:val="0"/>
      <w:marBottom w:val="0"/>
      <w:divBdr>
        <w:top w:val="none" w:sz="0" w:space="0" w:color="auto"/>
        <w:left w:val="none" w:sz="0" w:space="0" w:color="auto"/>
        <w:bottom w:val="none" w:sz="0" w:space="0" w:color="auto"/>
        <w:right w:val="none" w:sz="0" w:space="0" w:color="auto"/>
      </w:divBdr>
    </w:div>
    <w:div w:id="848451941">
      <w:bodyDiv w:val="1"/>
      <w:marLeft w:val="0"/>
      <w:marRight w:val="0"/>
      <w:marTop w:val="0"/>
      <w:marBottom w:val="0"/>
      <w:divBdr>
        <w:top w:val="none" w:sz="0" w:space="0" w:color="auto"/>
        <w:left w:val="none" w:sz="0" w:space="0" w:color="auto"/>
        <w:bottom w:val="none" w:sz="0" w:space="0" w:color="auto"/>
        <w:right w:val="none" w:sz="0" w:space="0" w:color="auto"/>
      </w:divBdr>
    </w:div>
    <w:div w:id="849566745">
      <w:bodyDiv w:val="1"/>
      <w:marLeft w:val="0"/>
      <w:marRight w:val="0"/>
      <w:marTop w:val="0"/>
      <w:marBottom w:val="0"/>
      <w:divBdr>
        <w:top w:val="none" w:sz="0" w:space="0" w:color="auto"/>
        <w:left w:val="none" w:sz="0" w:space="0" w:color="auto"/>
        <w:bottom w:val="none" w:sz="0" w:space="0" w:color="auto"/>
        <w:right w:val="none" w:sz="0" w:space="0" w:color="auto"/>
      </w:divBdr>
    </w:div>
    <w:div w:id="850723272">
      <w:bodyDiv w:val="1"/>
      <w:marLeft w:val="0"/>
      <w:marRight w:val="0"/>
      <w:marTop w:val="0"/>
      <w:marBottom w:val="0"/>
      <w:divBdr>
        <w:top w:val="none" w:sz="0" w:space="0" w:color="auto"/>
        <w:left w:val="none" w:sz="0" w:space="0" w:color="auto"/>
        <w:bottom w:val="none" w:sz="0" w:space="0" w:color="auto"/>
        <w:right w:val="none" w:sz="0" w:space="0" w:color="auto"/>
      </w:divBdr>
    </w:div>
    <w:div w:id="856044841">
      <w:bodyDiv w:val="1"/>
      <w:marLeft w:val="0"/>
      <w:marRight w:val="0"/>
      <w:marTop w:val="0"/>
      <w:marBottom w:val="0"/>
      <w:divBdr>
        <w:top w:val="none" w:sz="0" w:space="0" w:color="auto"/>
        <w:left w:val="none" w:sz="0" w:space="0" w:color="auto"/>
        <w:bottom w:val="none" w:sz="0" w:space="0" w:color="auto"/>
        <w:right w:val="none" w:sz="0" w:space="0" w:color="auto"/>
      </w:divBdr>
    </w:div>
    <w:div w:id="857306852">
      <w:bodyDiv w:val="1"/>
      <w:marLeft w:val="0"/>
      <w:marRight w:val="0"/>
      <w:marTop w:val="0"/>
      <w:marBottom w:val="0"/>
      <w:divBdr>
        <w:top w:val="none" w:sz="0" w:space="0" w:color="auto"/>
        <w:left w:val="none" w:sz="0" w:space="0" w:color="auto"/>
        <w:bottom w:val="none" w:sz="0" w:space="0" w:color="auto"/>
        <w:right w:val="none" w:sz="0" w:space="0" w:color="auto"/>
      </w:divBdr>
    </w:div>
    <w:div w:id="859392352">
      <w:bodyDiv w:val="1"/>
      <w:marLeft w:val="0"/>
      <w:marRight w:val="0"/>
      <w:marTop w:val="0"/>
      <w:marBottom w:val="0"/>
      <w:divBdr>
        <w:top w:val="none" w:sz="0" w:space="0" w:color="auto"/>
        <w:left w:val="none" w:sz="0" w:space="0" w:color="auto"/>
        <w:bottom w:val="none" w:sz="0" w:space="0" w:color="auto"/>
        <w:right w:val="none" w:sz="0" w:space="0" w:color="auto"/>
      </w:divBdr>
    </w:div>
    <w:div w:id="865019926">
      <w:bodyDiv w:val="1"/>
      <w:marLeft w:val="0"/>
      <w:marRight w:val="0"/>
      <w:marTop w:val="0"/>
      <w:marBottom w:val="0"/>
      <w:divBdr>
        <w:top w:val="none" w:sz="0" w:space="0" w:color="auto"/>
        <w:left w:val="none" w:sz="0" w:space="0" w:color="auto"/>
        <w:bottom w:val="none" w:sz="0" w:space="0" w:color="auto"/>
        <w:right w:val="none" w:sz="0" w:space="0" w:color="auto"/>
      </w:divBdr>
    </w:div>
    <w:div w:id="868489853">
      <w:bodyDiv w:val="1"/>
      <w:marLeft w:val="0"/>
      <w:marRight w:val="0"/>
      <w:marTop w:val="0"/>
      <w:marBottom w:val="0"/>
      <w:divBdr>
        <w:top w:val="none" w:sz="0" w:space="0" w:color="auto"/>
        <w:left w:val="none" w:sz="0" w:space="0" w:color="auto"/>
        <w:bottom w:val="none" w:sz="0" w:space="0" w:color="auto"/>
        <w:right w:val="none" w:sz="0" w:space="0" w:color="auto"/>
      </w:divBdr>
    </w:div>
    <w:div w:id="870412773">
      <w:bodyDiv w:val="1"/>
      <w:marLeft w:val="0"/>
      <w:marRight w:val="0"/>
      <w:marTop w:val="0"/>
      <w:marBottom w:val="0"/>
      <w:divBdr>
        <w:top w:val="none" w:sz="0" w:space="0" w:color="auto"/>
        <w:left w:val="none" w:sz="0" w:space="0" w:color="auto"/>
        <w:bottom w:val="none" w:sz="0" w:space="0" w:color="auto"/>
        <w:right w:val="none" w:sz="0" w:space="0" w:color="auto"/>
      </w:divBdr>
    </w:div>
    <w:div w:id="872691727">
      <w:bodyDiv w:val="1"/>
      <w:marLeft w:val="0"/>
      <w:marRight w:val="0"/>
      <w:marTop w:val="0"/>
      <w:marBottom w:val="0"/>
      <w:divBdr>
        <w:top w:val="none" w:sz="0" w:space="0" w:color="auto"/>
        <w:left w:val="none" w:sz="0" w:space="0" w:color="auto"/>
        <w:bottom w:val="none" w:sz="0" w:space="0" w:color="auto"/>
        <w:right w:val="none" w:sz="0" w:space="0" w:color="auto"/>
      </w:divBdr>
    </w:div>
    <w:div w:id="872696555">
      <w:bodyDiv w:val="1"/>
      <w:marLeft w:val="0"/>
      <w:marRight w:val="0"/>
      <w:marTop w:val="0"/>
      <w:marBottom w:val="0"/>
      <w:divBdr>
        <w:top w:val="none" w:sz="0" w:space="0" w:color="auto"/>
        <w:left w:val="none" w:sz="0" w:space="0" w:color="auto"/>
        <w:bottom w:val="none" w:sz="0" w:space="0" w:color="auto"/>
        <w:right w:val="none" w:sz="0" w:space="0" w:color="auto"/>
      </w:divBdr>
    </w:div>
    <w:div w:id="873495410">
      <w:bodyDiv w:val="1"/>
      <w:marLeft w:val="0"/>
      <w:marRight w:val="0"/>
      <w:marTop w:val="0"/>
      <w:marBottom w:val="0"/>
      <w:divBdr>
        <w:top w:val="none" w:sz="0" w:space="0" w:color="auto"/>
        <w:left w:val="none" w:sz="0" w:space="0" w:color="auto"/>
        <w:bottom w:val="none" w:sz="0" w:space="0" w:color="auto"/>
        <w:right w:val="none" w:sz="0" w:space="0" w:color="auto"/>
      </w:divBdr>
    </w:div>
    <w:div w:id="893350078">
      <w:bodyDiv w:val="1"/>
      <w:marLeft w:val="0"/>
      <w:marRight w:val="0"/>
      <w:marTop w:val="0"/>
      <w:marBottom w:val="0"/>
      <w:divBdr>
        <w:top w:val="none" w:sz="0" w:space="0" w:color="auto"/>
        <w:left w:val="none" w:sz="0" w:space="0" w:color="auto"/>
        <w:bottom w:val="none" w:sz="0" w:space="0" w:color="auto"/>
        <w:right w:val="none" w:sz="0" w:space="0" w:color="auto"/>
      </w:divBdr>
    </w:div>
    <w:div w:id="893463297">
      <w:bodyDiv w:val="1"/>
      <w:marLeft w:val="0"/>
      <w:marRight w:val="0"/>
      <w:marTop w:val="0"/>
      <w:marBottom w:val="0"/>
      <w:divBdr>
        <w:top w:val="none" w:sz="0" w:space="0" w:color="auto"/>
        <w:left w:val="none" w:sz="0" w:space="0" w:color="auto"/>
        <w:bottom w:val="none" w:sz="0" w:space="0" w:color="auto"/>
        <w:right w:val="none" w:sz="0" w:space="0" w:color="auto"/>
      </w:divBdr>
    </w:div>
    <w:div w:id="893739407">
      <w:bodyDiv w:val="1"/>
      <w:marLeft w:val="0"/>
      <w:marRight w:val="0"/>
      <w:marTop w:val="0"/>
      <w:marBottom w:val="0"/>
      <w:divBdr>
        <w:top w:val="none" w:sz="0" w:space="0" w:color="auto"/>
        <w:left w:val="none" w:sz="0" w:space="0" w:color="auto"/>
        <w:bottom w:val="none" w:sz="0" w:space="0" w:color="auto"/>
        <w:right w:val="none" w:sz="0" w:space="0" w:color="auto"/>
      </w:divBdr>
    </w:div>
    <w:div w:id="896860708">
      <w:bodyDiv w:val="1"/>
      <w:marLeft w:val="0"/>
      <w:marRight w:val="0"/>
      <w:marTop w:val="0"/>
      <w:marBottom w:val="0"/>
      <w:divBdr>
        <w:top w:val="none" w:sz="0" w:space="0" w:color="auto"/>
        <w:left w:val="none" w:sz="0" w:space="0" w:color="auto"/>
        <w:bottom w:val="none" w:sz="0" w:space="0" w:color="auto"/>
        <w:right w:val="none" w:sz="0" w:space="0" w:color="auto"/>
      </w:divBdr>
    </w:div>
    <w:div w:id="897285763">
      <w:bodyDiv w:val="1"/>
      <w:marLeft w:val="0"/>
      <w:marRight w:val="0"/>
      <w:marTop w:val="0"/>
      <w:marBottom w:val="0"/>
      <w:divBdr>
        <w:top w:val="none" w:sz="0" w:space="0" w:color="auto"/>
        <w:left w:val="none" w:sz="0" w:space="0" w:color="auto"/>
        <w:bottom w:val="none" w:sz="0" w:space="0" w:color="auto"/>
        <w:right w:val="none" w:sz="0" w:space="0" w:color="auto"/>
      </w:divBdr>
    </w:div>
    <w:div w:id="900402759">
      <w:bodyDiv w:val="1"/>
      <w:marLeft w:val="0"/>
      <w:marRight w:val="0"/>
      <w:marTop w:val="0"/>
      <w:marBottom w:val="0"/>
      <w:divBdr>
        <w:top w:val="none" w:sz="0" w:space="0" w:color="auto"/>
        <w:left w:val="none" w:sz="0" w:space="0" w:color="auto"/>
        <w:bottom w:val="none" w:sz="0" w:space="0" w:color="auto"/>
        <w:right w:val="none" w:sz="0" w:space="0" w:color="auto"/>
      </w:divBdr>
    </w:div>
    <w:div w:id="902714000">
      <w:bodyDiv w:val="1"/>
      <w:marLeft w:val="0"/>
      <w:marRight w:val="0"/>
      <w:marTop w:val="0"/>
      <w:marBottom w:val="0"/>
      <w:divBdr>
        <w:top w:val="none" w:sz="0" w:space="0" w:color="auto"/>
        <w:left w:val="none" w:sz="0" w:space="0" w:color="auto"/>
        <w:bottom w:val="none" w:sz="0" w:space="0" w:color="auto"/>
        <w:right w:val="none" w:sz="0" w:space="0" w:color="auto"/>
      </w:divBdr>
    </w:div>
    <w:div w:id="904293658">
      <w:bodyDiv w:val="1"/>
      <w:marLeft w:val="0"/>
      <w:marRight w:val="0"/>
      <w:marTop w:val="0"/>
      <w:marBottom w:val="0"/>
      <w:divBdr>
        <w:top w:val="none" w:sz="0" w:space="0" w:color="auto"/>
        <w:left w:val="none" w:sz="0" w:space="0" w:color="auto"/>
        <w:bottom w:val="none" w:sz="0" w:space="0" w:color="auto"/>
        <w:right w:val="none" w:sz="0" w:space="0" w:color="auto"/>
      </w:divBdr>
    </w:div>
    <w:div w:id="905533138">
      <w:bodyDiv w:val="1"/>
      <w:marLeft w:val="0"/>
      <w:marRight w:val="0"/>
      <w:marTop w:val="0"/>
      <w:marBottom w:val="0"/>
      <w:divBdr>
        <w:top w:val="none" w:sz="0" w:space="0" w:color="auto"/>
        <w:left w:val="none" w:sz="0" w:space="0" w:color="auto"/>
        <w:bottom w:val="none" w:sz="0" w:space="0" w:color="auto"/>
        <w:right w:val="none" w:sz="0" w:space="0" w:color="auto"/>
      </w:divBdr>
    </w:div>
    <w:div w:id="905727968">
      <w:bodyDiv w:val="1"/>
      <w:marLeft w:val="0"/>
      <w:marRight w:val="0"/>
      <w:marTop w:val="0"/>
      <w:marBottom w:val="0"/>
      <w:divBdr>
        <w:top w:val="none" w:sz="0" w:space="0" w:color="auto"/>
        <w:left w:val="none" w:sz="0" w:space="0" w:color="auto"/>
        <w:bottom w:val="none" w:sz="0" w:space="0" w:color="auto"/>
        <w:right w:val="none" w:sz="0" w:space="0" w:color="auto"/>
      </w:divBdr>
    </w:div>
    <w:div w:id="906305554">
      <w:bodyDiv w:val="1"/>
      <w:marLeft w:val="0"/>
      <w:marRight w:val="0"/>
      <w:marTop w:val="0"/>
      <w:marBottom w:val="0"/>
      <w:divBdr>
        <w:top w:val="none" w:sz="0" w:space="0" w:color="auto"/>
        <w:left w:val="none" w:sz="0" w:space="0" w:color="auto"/>
        <w:bottom w:val="none" w:sz="0" w:space="0" w:color="auto"/>
        <w:right w:val="none" w:sz="0" w:space="0" w:color="auto"/>
      </w:divBdr>
    </w:div>
    <w:div w:id="910189694">
      <w:bodyDiv w:val="1"/>
      <w:marLeft w:val="0"/>
      <w:marRight w:val="0"/>
      <w:marTop w:val="0"/>
      <w:marBottom w:val="0"/>
      <w:divBdr>
        <w:top w:val="none" w:sz="0" w:space="0" w:color="auto"/>
        <w:left w:val="none" w:sz="0" w:space="0" w:color="auto"/>
        <w:bottom w:val="none" w:sz="0" w:space="0" w:color="auto"/>
        <w:right w:val="none" w:sz="0" w:space="0" w:color="auto"/>
      </w:divBdr>
    </w:div>
    <w:div w:id="910966323">
      <w:bodyDiv w:val="1"/>
      <w:marLeft w:val="0"/>
      <w:marRight w:val="0"/>
      <w:marTop w:val="0"/>
      <w:marBottom w:val="0"/>
      <w:divBdr>
        <w:top w:val="none" w:sz="0" w:space="0" w:color="auto"/>
        <w:left w:val="none" w:sz="0" w:space="0" w:color="auto"/>
        <w:bottom w:val="none" w:sz="0" w:space="0" w:color="auto"/>
        <w:right w:val="none" w:sz="0" w:space="0" w:color="auto"/>
      </w:divBdr>
    </w:div>
    <w:div w:id="911234843">
      <w:bodyDiv w:val="1"/>
      <w:marLeft w:val="0"/>
      <w:marRight w:val="0"/>
      <w:marTop w:val="0"/>
      <w:marBottom w:val="0"/>
      <w:divBdr>
        <w:top w:val="none" w:sz="0" w:space="0" w:color="auto"/>
        <w:left w:val="none" w:sz="0" w:space="0" w:color="auto"/>
        <w:bottom w:val="none" w:sz="0" w:space="0" w:color="auto"/>
        <w:right w:val="none" w:sz="0" w:space="0" w:color="auto"/>
      </w:divBdr>
    </w:div>
    <w:div w:id="921061607">
      <w:bodyDiv w:val="1"/>
      <w:marLeft w:val="0"/>
      <w:marRight w:val="0"/>
      <w:marTop w:val="0"/>
      <w:marBottom w:val="0"/>
      <w:divBdr>
        <w:top w:val="none" w:sz="0" w:space="0" w:color="auto"/>
        <w:left w:val="none" w:sz="0" w:space="0" w:color="auto"/>
        <w:bottom w:val="none" w:sz="0" w:space="0" w:color="auto"/>
        <w:right w:val="none" w:sz="0" w:space="0" w:color="auto"/>
      </w:divBdr>
    </w:div>
    <w:div w:id="924067868">
      <w:bodyDiv w:val="1"/>
      <w:marLeft w:val="0"/>
      <w:marRight w:val="0"/>
      <w:marTop w:val="0"/>
      <w:marBottom w:val="0"/>
      <w:divBdr>
        <w:top w:val="none" w:sz="0" w:space="0" w:color="auto"/>
        <w:left w:val="none" w:sz="0" w:space="0" w:color="auto"/>
        <w:bottom w:val="none" w:sz="0" w:space="0" w:color="auto"/>
        <w:right w:val="none" w:sz="0" w:space="0" w:color="auto"/>
      </w:divBdr>
    </w:div>
    <w:div w:id="927468166">
      <w:bodyDiv w:val="1"/>
      <w:marLeft w:val="0"/>
      <w:marRight w:val="0"/>
      <w:marTop w:val="0"/>
      <w:marBottom w:val="0"/>
      <w:divBdr>
        <w:top w:val="none" w:sz="0" w:space="0" w:color="auto"/>
        <w:left w:val="none" w:sz="0" w:space="0" w:color="auto"/>
        <w:bottom w:val="none" w:sz="0" w:space="0" w:color="auto"/>
        <w:right w:val="none" w:sz="0" w:space="0" w:color="auto"/>
      </w:divBdr>
    </w:div>
    <w:div w:id="932592238">
      <w:bodyDiv w:val="1"/>
      <w:marLeft w:val="0"/>
      <w:marRight w:val="0"/>
      <w:marTop w:val="0"/>
      <w:marBottom w:val="0"/>
      <w:divBdr>
        <w:top w:val="none" w:sz="0" w:space="0" w:color="auto"/>
        <w:left w:val="none" w:sz="0" w:space="0" w:color="auto"/>
        <w:bottom w:val="none" w:sz="0" w:space="0" w:color="auto"/>
        <w:right w:val="none" w:sz="0" w:space="0" w:color="auto"/>
      </w:divBdr>
    </w:div>
    <w:div w:id="940913710">
      <w:bodyDiv w:val="1"/>
      <w:marLeft w:val="0"/>
      <w:marRight w:val="0"/>
      <w:marTop w:val="0"/>
      <w:marBottom w:val="0"/>
      <w:divBdr>
        <w:top w:val="none" w:sz="0" w:space="0" w:color="auto"/>
        <w:left w:val="none" w:sz="0" w:space="0" w:color="auto"/>
        <w:bottom w:val="none" w:sz="0" w:space="0" w:color="auto"/>
        <w:right w:val="none" w:sz="0" w:space="0" w:color="auto"/>
      </w:divBdr>
    </w:div>
    <w:div w:id="941839896">
      <w:bodyDiv w:val="1"/>
      <w:marLeft w:val="0"/>
      <w:marRight w:val="0"/>
      <w:marTop w:val="0"/>
      <w:marBottom w:val="0"/>
      <w:divBdr>
        <w:top w:val="none" w:sz="0" w:space="0" w:color="auto"/>
        <w:left w:val="none" w:sz="0" w:space="0" w:color="auto"/>
        <w:bottom w:val="none" w:sz="0" w:space="0" w:color="auto"/>
        <w:right w:val="none" w:sz="0" w:space="0" w:color="auto"/>
      </w:divBdr>
    </w:div>
    <w:div w:id="942080316">
      <w:bodyDiv w:val="1"/>
      <w:marLeft w:val="0"/>
      <w:marRight w:val="0"/>
      <w:marTop w:val="0"/>
      <w:marBottom w:val="0"/>
      <w:divBdr>
        <w:top w:val="none" w:sz="0" w:space="0" w:color="auto"/>
        <w:left w:val="none" w:sz="0" w:space="0" w:color="auto"/>
        <w:bottom w:val="none" w:sz="0" w:space="0" w:color="auto"/>
        <w:right w:val="none" w:sz="0" w:space="0" w:color="auto"/>
      </w:divBdr>
    </w:div>
    <w:div w:id="942224690">
      <w:bodyDiv w:val="1"/>
      <w:marLeft w:val="0"/>
      <w:marRight w:val="0"/>
      <w:marTop w:val="0"/>
      <w:marBottom w:val="0"/>
      <w:divBdr>
        <w:top w:val="none" w:sz="0" w:space="0" w:color="auto"/>
        <w:left w:val="none" w:sz="0" w:space="0" w:color="auto"/>
        <w:bottom w:val="none" w:sz="0" w:space="0" w:color="auto"/>
        <w:right w:val="none" w:sz="0" w:space="0" w:color="auto"/>
      </w:divBdr>
    </w:div>
    <w:div w:id="943268391">
      <w:bodyDiv w:val="1"/>
      <w:marLeft w:val="0"/>
      <w:marRight w:val="0"/>
      <w:marTop w:val="0"/>
      <w:marBottom w:val="0"/>
      <w:divBdr>
        <w:top w:val="none" w:sz="0" w:space="0" w:color="auto"/>
        <w:left w:val="none" w:sz="0" w:space="0" w:color="auto"/>
        <w:bottom w:val="none" w:sz="0" w:space="0" w:color="auto"/>
        <w:right w:val="none" w:sz="0" w:space="0" w:color="auto"/>
      </w:divBdr>
    </w:div>
    <w:div w:id="944187614">
      <w:bodyDiv w:val="1"/>
      <w:marLeft w:val="0"/>
      <w:marRight w:val="0"/>
      <w:marTop w:val="0"/>
      <w:marBottom w:val="0"/>
      <w:divBdr>
        <w:top w:val="none" w:sz="0" w:space="0" w:color="auto"/>
        <w:left w:val="none" w:sz="0" w:space="0" w:color="auto"/>
        <w:bottom w:val="none" w:sz="0" w:space="0" w:color="auto"/>
        <w:right w:val="none" w:sz="0" w:space="0" w:color="auto"/>
      </w:divBdr>
    </w:div>
    <w:div w:id="951403358">
      <w:bodyDiv w:val="1"/>
      <w:marLeft w:val="0"/>
      <w:marRight w:val="0"/>
      <w:marTop w:val="0"/>
      <w:marBottom w:val="0"/>
      <w:divBdr>
        <w:top w:val="none" w:sz="0" w:space="0" w:color="auto"/>
        <w:left w:val="none" w:sz="0" w:space="0" w:color="auto"/>
        <w:bottom w:val="none" w:sz="0" w:space="0" w:color="auto"/>
        <w:right w:val="none" w:sz="0" w:space="0" w:color="auto"/>
      </w:divBdr>
    </w:div>
    <w:div w:id="964193362">
      <w:bodyDiv w:val="1"/>
      <w:marLeft w:val="0"/>
      <w:marRight w:val="0"/>
      <w:marTop w:val="0"/>
      <w:marBottom w:val="0"/>
      <w:divBdr>
        <w:top w:val="none" w:sz="0" w:space="0" w:color="auto"/>
        <w:left w:val="none" w:sz="0" w:space="0" w:color="auto"/>
        <w:bottom w:val="none" w:sz="0" w:space="0" w:color="auto"/>
        <w:right w:val="none" w:sz="0" w:space="0" w:color="auto"/>
      </w:divBdr>
    </w:div>
    <w:div w:id="964578381">
      <w:bodyDiv w:val="1"/>
      <w:marLeft w:val="0"/>
      <w:marRight w:val="0"/>
      <w:marTop w:val="0"/>
      <w:marBottom w:val="0"/>
      <w:divBdr>
        <w:top w:val="none" w:sz="0" w:space="0" w:color="auto"/>
        <w:left w:val="none" w:sz="0" w:space="0" w:color="auto"/>
        <w:bottom w:val="none" w:sz="0" w:space="0" w:color="auto"/>
        <w:right w:val="none" w:sz="0" w:space="0" w:color="auto"/>
      </w:divBdr>
    </w:div>
    <w:div w:id="965161120">
      <w:bodyDiv w:val="1"/>
      <w:marLeft w:val="0"/>
      <w:marRight w:val="0"/>
      <w:marTop w:val="0"/>
      <w:marBottom w:val="0"/>
      <w:divBdr>
        <w:top w:val="none" w:sz="0" w:space="0" w:color="auto"/>
        <w:left w:val="none" w:sz="0" w:space="0" w:color="auto"/>
        <w:bottom w:val="none" w:sz="0" w:space="0" w:color="auto"/>
        <w:right w:val="none" w:sz="0" w:space="0" w:color="auto"/>
      </w:divBdr>
    </w:div>
    <w:div w:id="965820310">
      <w:bodyDiv w:val="1"/>
      <w:marLeft w:val="0"/>
      <w:marRight w:val="0"/>
      <w:marTop w:val="0"/>
      <w:marBottom w:val="0"/>
      <w:divBdr>
        <w:top w:val="none" w:sz="0" w:space="0" w:color="auto"/>
        <w:left w:val="none" w:sz="0" w:space="0" w:color="auto"/>
        <w:bottom w:val="none" w:sz="0" w:space="0" w:color="auto"/>
        <w:right w:val="none" w:sz="0" w:space="0" w:color="auto"/>
      </w:divBdr>
    </w:div>
    <w:div w:id="967978943">
      <w:bodyDiv w:val="1"/>
      <w:marLeft w:val="0"/>
      <w:marRight w:val="0"/>
      <w:marTop w:val="0"/>
      <w:marBottom w:val="0"/>
      <w:divBdr>
        <w:top w:val="none" w:sz="0" w:space="0" w:color="auto"/>
        <w:left w:val="none" w:sz="0" w:space="0" w:color="auto"/>
        <w:bottom w:val="none" w:sz="0" w:space="0" w:color="auto"/>
        <w:right w:val="none" w:sz="0" w:space="0" w:color="auto"/>
      </w:divBdr>
    </w:div>
    <w:div w:id="970986498">
      <w:bodyDiv w:val="1"/>
      <w:marLeft w:val="0"/>
      <w:marRight w:val="0"/>
      <w:marTop w:val="0"/>
      <w:marBottom w:val="0"/>
      <w:divBdr>
        <w:top w:val="none" w:sz="0" w:space="0" w:color="auto"/>
        <w:left w:val="none" w:sz="0" w:space="0" w:color="auto"/>
        <w:bottom w:val="none" w:sz="0" w:space="0" w:color="auto"/>
        <w:right w:val="none" w:sz="0" w:space="0" w:color="auto"/>
      </w:divBdr>
    </w:div>
    <w:div w:id="973752442">
      <w:bodyDiv w:val="1"/>
      <w:marLeft w:val="0"/>
      <w:marRight w:val="0"/>
      <w:marTop w:val="0"/>
      <w:marBottom w:val="0"/>
      <w:divBdr>
        <w:top w:val="none" w:sz="0" w:space="0" w:color="auto"/>
        <w:left w:val="none" w:sz="0" w:space="0" w:color="auto"/>
        <w:bottom w:val="none" w:sz="0" w:space="0" w:color="auto"/>
        <w:right w:val="none" w:sz="0" w:space="0" w:color="auto"/>
      </w:divBdr>
    </w:div>
    <w:div w:id="973944185">
      <w:bodyDiv w:val="1"/>
      <w:marLeft w:val="0"/>
      <w:marRight w:val="0"/>
      <w:marTop w:val="0"/>
      <w:marBottom w:val="0"/>
      <w:divBdr>
        <w:top w:val="none" w:sz="0" w:space="0" w:color="auto"/>
        <w:left w:val="none" w:sz="0" w:space="0" w:color="auto"/>
        <w:bottom w:val="none" w:sz="0" w:space="0" w:color="auto"/>
        <w:right w:val="none" w:sz="0" w:space="0" w:color="auto"/>
      </w:divBdr>
    </w:div>
    <w:div w:id="977418875">
      <w:bodyDiv w:val="1"/>
      <w:marLeft w:val="0"/>
      <w:marRight w:val="0"/>
      <w:marTop w:val="0"/>
      <w:marBottom w:val="0"/>
      <w:divBdr>
        <w:top w:val="none" w:sz="0" w:space="0" w:color="auto"/>
        <w:left w:val="none" w:sz="0" w:space="0" w:color="auto"/>
        <w:bottom w:val="none" w:sz="0" w:space="0" w:color="auto"/>
        <w:right w:val="none" w:sz="0" w:space="0" w:color="auto"/>
      </w:divBdr>
    </w:div>
    <w:div w:id="979576629">
      <w:bodyDiv w:val="1"/>
      <w:marLeft w:val="0"/>
      <w:marRight w:val="0"/>
      <w:marTop w:val="0"/>
      <w:marBottom w:val="0"/>
      <w:divBdr>
        <w:top w:val="none" w:sz="0" w:space="0" w:color="auto"/>
        <w:left w:val="none" w:sz="0" w:space="0" w:color="auto"/>
        <w:bottom w:val="none" w:sz="0" w:space="0" w:color="auto"/>
        <w:right w:val="none" w:sz="0" w:space="0" w:color="auto"/>
      </w:divBdr>
    </w:div>
    <w:div w:id="981009474">
      <w:bodyDiv w:val="1"/>
      <w:marLeft w:val="0"/>
      <w:marRight w:val="0"/>
      <w:marTop w:val="0"/>
      <w:marBottom w:val="0"/>
      <w:divBdr>
        <w:top w:val="none" w:sz="0" w:space="0" w:color="auto"/>
        <w:left w:val="none" w:sz="0" w:space="0" w:color="auto"/>
        <w:bottom w:val="none" w:sz="0" w:space="0" w:color="auto"/>
        <w:right w:val="none" w:sz="0" w:space="0" w:color="auto"/>
      </w:divBdr>
    </w:div>
    <w:div w:id="981231759">
      <w:bodyDiv w:val="1"/>
      <w:marLeft w:val="0"/>
      <w:marRight w:val="0"/>
      <w:marTop w:val="0"/>
      <w:marBottom w:val="0"/>
      <w:divBdr>
        <w:top w:val="none" w:sz="0" w:space="0" w:color="auto"/>
        <w:left w:val="none" w:sz="0" w:space="0" w:color="auto"/>
        <w:bottom w:val="none" w:sz="0" w:space="0" w:color="auto"/>
        <w:right w:val="none" w:sz="0" w:space="0" w:color="auto"/>
      </w:divBdr>
    </w:div>
    <w:div w:id="985548817">
      <w:bodyDiv w:val="1"/>
      <w:marLeft w:val="0"/>
      <w:marRight w:val="0"/>
      <w:marTop w:val="0"/>
      <w:marBottom w:val="0"/>
      <w:divBdr>
        <w:top w:val="none" w:sz="0" w:space="0" w:color="auto"/>
        <w:left w:val="none" w:sz="0" w:space="0" w:color="auto"/>
        <w:bottom w:val="none" w:sz="0" w:space="0" w:color="auto"/>
        <w:right w:val="none" w:sz="0" w:space="0" w:color="auto"/>
      </w:divBdr>
    </w:div>
    <w:div w:id="986470908">
      <w:bodyDiv w:val="1"/>
      <w:marLeft w:val="0"/>
      <w:marRight w:val="0"/>
      <w:marTop w:val="0"/>
      <w:marBottom w:val="0"/>
      <w:divBdr>
        <w:top w:val="none" w:sz="0" w:space="0" w:color="auto"/>
        <w:left w:val="none" w:sz="0" w:space="0" w:color="auto"/>
        <w:bottom w:val="none" w:sz="0" w:space="0" w:color="auto"/>
        <w:right w:val="none" w:sz="0" w:space="0" w:color="auto"/>
      </w:divBdr>
    </w:div>
    <w:div w:id="992372457">
      <w:bodyDiv w:val="1"/>
      <w:marLeft w:val="0"/>
      <w:marRight w:val="0"/>
      <w:marTop w:val="0"/>
      <w:marBottom w:val="0"/>
      <w:divBdr>
        <w:top w:val="none" w:sz="0" w:space="0" w:color="auto"/>
        <w:left w:val="none" w:sz="0" w:space="0" w:color="auto"/>
        <w:bottom w:val="none" w:sz="0" w:space="0" w:color="auto"/>
        <w:right w:val="none" w:sz="0" w:space="0" w:color="auto"/>
      </w:divBdr>
    </w:div>
    <w:div w:id="993677351">
      <w:bodyDiv w:val="1"/>
      <w:marLeft w:val="0"/>
      <w:marRight w:val="0"/>
      <w:marTop w:val="0"/>
      <w:marBottom w:val="0"/>
      <w:divBdr>
        <w:top w:val="none" w:sz="0" w:space="0" w:color="auto"/>
        <w:left w:val="none" w:sz="0" w:space="0" w:color="auto"/>
        <w:bottom w:val="none" w:sz="0" w:space="0" w:color="auto"/>
        <w:right w:val="none" w:sz="0" w:space="0" w:color="auto"/>
      </w:divBdr>
    </w:div>
    <w:div w:id="998270447">
      <w:bodyDiv w:val="1"/>
      <w:marLeft w:val="0"/>
      <w:marRight w:val="0"/>
      <w:marTop w:val="0"/>
      <w:marBottom w:val="0"/>
      <w:divBdr>
        <w:top w:val="none" w:sz="0" w:space="0" w:color="auto"/>
        <w:left w:val="none" w:sz="0" w:space="0" w:color="auto"/>
        <w:bottom w:val="none" w:sz="0" w:space="0" w:color="auto"/>
        <w:right w:val="none" w:sz="0" w:space="0" w:color="auto"/>
      </w:divBdr>
    </w:div>
    <w:div w:id="998582986">
      <w:bodyDiv w:val="1"/>
      <w:marLeft w:val="0"/>
      <w:marRight w:val="0"/>
      <w:marTop w:val="0"/>
      <w:marBottom w:val="0"/>
      <w:divBdr>
        <w:top w:val="none" w:sz="0" w:space="0" w:color="auto"/>
        <w:left w:val="none" w:sz="0" w:space="0" w:color="auto"/>
        <w:bottom w:val="none" w:sz="0" w:space="0" w:color="auto"/>
        <w:right w:val="none" w:sz="0" w:space="0" w:color="auto"/>
      </w:divBdr>
    </w:div>
    <w:div w:id="999043261">
      <w:bodyDiv w:val="1"/>
      <w:marLeft w:val="0"/>
      <w:marRight w:val="0"/>
      <w:marTop w:val="0"/>
      <w:marBottom w:val="0"/>
      <w:divBdr>
        <w:top w:val="none" w:sz="0" w:space="0" w:color="auto"/>
        <w:left w:val="none" w:sz="0" w:space="0" w:color="auto"/>
        <w:bottom w:val="none" w:sz="0" w:space="0" w:color="auto"/>
        <w:right w:val="none" w:sz="0" w:space="0" w:color="auto"/>
      </w:divBdr>
    </w:div>
    <w:div w:id="1000238753">
      <w:bodyDiv w:val="1"/>
      <w:marLeft w:val="0"/>
      <w:marRight w:val="0"/>
      <w:marTop w:val="0"/>
      <w:marBottom w:val="0"/>
      <w:divBdr>
        <w:top w:val="none" w:sz="0" w:space="0" w:color="auto"/>
        <w:left w:val="none" w:sz="0" w:space="0" w:color="auto"/>
        <w:bottom w:val="none" w:sz="0" w:space="0" w:color="auto"/>
        <w:right w:val="none" w:sz="0" w:space="0" w:color="auto"/>
      </w:divBdr>
    </w:div>
    <w:div w:id="1002196889">
      <w:bodyDiv w:val="1"/>
      <w:marLeft w:val="0"/>
      <w:marRight w:val="0"/>
      <w:marTop w:val="0"/>
      <w:marBottom w:val="0"/>
      <w:divBdr>
        <w:top w:val="none" w:sz="0" w:space="0" w:color="auto"/>
        <w:left w:val="none" w:sz="0" w:space="0" w:color="auto"/>
        <w:bottom w:val="none" w:sz="0" w:space="0" w:color="auto"/>
        <w:right w:val="none" w:sz="0" w:space="0" w:color="auto"/>
      </w:divBdr>
    </w:div>
    <w:div w:id="1005014424">
      <w:bodyDiv w:val="1"/>
      <w:marLeft w:val="0"/>
      <w:marRight w:val="0"/>
      <w:marTop w:val="0"/>
      <w:marBottom w:val="0"/>
      <w:divBdr>
        <w:top w:val="none" w:sz="0" w:space="0" w:color="auto"/>
        <w:left w:val="none" w:sz="0" w:space="0" w:color="auto"/>
        <w:bottom w:val="none" w:sz="0" w:space="0" w:color="auto"/>
        <w:right w:val="none" w:sz="0" w:space="0" w:color="auto"/>
      </w:divBdr>
    </w:div>
    <w:div w:id="1009717120">
      <w:bodyDiv w:val="1"/>
      <w:marLeft w:val="0"/>
      <w:marRight w:val="0"/>
      <w:marTop w:val="0"/>
      <w:marBottom w:val="0"/>
      <w:divBdr>
        <w:top w:val="none" w:sz="0" w:space="0" w:color="auto"/>
        <w:left w:val="none" w:sz="0" w:space="0" w:color="auto"/>
        <w:bottom w:val="none" w:sz="0" w:space="0" w:color="auto"/>
        <w:right w:val="none" w:sz="0" w:space="0" w:color="auto"/>
      </w:divBdr>
    </w:div>
    <w:div w:id="1013337344">
      <w:bodyDiv w:val="1"/>
      <w:marLeft w:val="0"/>
      <w:marRight w:val="0"/>
      <w:marTop w:val="0"/>
      <w:marBottom w:val="0"/>
      <w:divBdr>
        <w:top w:val="none" w:sz="0" w:space="0" w:color="auto"/>
        <w:left w:val="none" w:sz="0" w:space="0" w:color="auto"/>
        <w:bottom w:val="none" w:sz="0" w:space="0" w:color="auto"/>
        <w:right w:val="none" w:sz="0" w:space="0" w:color="auto"/>
      </w:divBdr>
    </w:div>
    <w:div w:id="1017268740">
      <w:bodyDiv w:val="1"/>
      <w:marLeft w:val="0"/>
      <w:marRight w:val="0"/>
      <w:marTop w:val="0"/>
      <w:marBottom w:val="0"/>
      <w:divBdr>
        <w:top w:val="none" w:sz="0" w:space="0" w:color="auto"/>
        <w:left w:val="none" w:sz="0" w:space="0" w:color="auto"/>
        <w:bottom w:val="none" w:sz="0" w:space="0" w:color="auto"/>
        <w:right w:val="none" w:sz="0" w:space="0" w:color="auto"/>
      </w:divBdr>
    </w:div>
    <w:div w:id="1019428859">
      <w:bodyDiv w:val="1"/>
      <w:marLeft w:val="0"/>
      <w:marRight w:val="0"/>
      <w:marTop w:val="0"/>
      <w:marBottom w:val="0"/>
      <w:divBdr>
        <w:top w:val="none" w:sz="0" w:space="0" w:color="auto"/>
        <w:left w:val="none" w:sz="0" w:space="0" w:color="auto"/>
        <w:bottom w:val="none" w:sz="0" w:space="0" w:color="auto"/>
        <w:right w:val="none" w:sz="0" w:space="0" w:color="auto"/>
      </w:divBdr>
    </w:div>
    <w:div w:id="1022126300">
      <w:bodyDiv w:val="1"/>
      <w:marLeft w:val="0"/>
      <w:marRight w:val="0"/>
      <w:marTop w:val="0"/>
      <w:marBottom w:val="0"/>
      <w:divBdr>
        <w:top w:val="none" w:sz="0" w:space="0" w:color="auto"/>
        <w:left w:val="none" w:sz="0" w:space="0" w:color="auto"/>
        <w:bottom w:val="none" w:sz="0" w:space="0" w:color="auto"/>
        <w:right w:val="none" w:sz="0" w:space="0" w:color="auto"/>
      </w:divBdr>
    </w:div>
    <w:div w:id="1022197129">
      <w:bodyDiv w:val="1"/>
      <w:marLeft w:val="0"/>
      <w:marRight w:val="0"/>
      <w:marTop w:val="0"/>
      <w:marBottom w:val="0"/>
      <w:divBdr>
        <w:top w:val="none" w:sz="0" w:space="0" w:color="auto"/>
        <w:left w:val="none" w:sz="0" w:space="0" w:color="auto"/>
        <w:bottom w:val="none" w:sz="0" w:space="0" w:color="auto"/>
        <w:right w:val="none" w:sz="0" w:space="0" w:color="auto"/>
      </w:divBdr>
    </w:div>
    <w:div w:id="1025643292">
      <w:bodyDiv w:val="1"/>
      <w:marLeft w:val="0"/>
      <w:marRight w:val="0"/>
      <w:marTop w:val="0"/>
      <w:marBottom w:val="0"/>
      <w:divBdr>
        <w:top w:val="none" w:sz="0" w:space="0" w:color="auto"/>
        <w:left w:val="none" w:sz="0" w:space="0" w:color="auto"/>
        <w:bottom w:val="none" w:sz="0" w:space="0" w:color="auto"/>
        <w:right w:val="none" w:sz="0" w:space="0" w:color="auto"/>
      </w:divBdr>
    </w:div>
    <w:div w:id="1033573237">
      <w:bodyDiv w:val="1"/>
      <w:marLeft w:val="0"/>
      <w:marRight w:val="0"/>
      <w:marTop w:val="0"/>
      <w:marBottom w:val="0"/>
      <w:divBdr>
        <w:top w:val="none" w:sz="0" w:space="0" w:color="auto"/>
        <w:left w:val="none" w:sz="0" w:space="0" w:color="auto"/>
        <w:bottom w:val="none" w:sz="0" w:space="0" w:color="auto"/>
        <w:right w:val="none" w:sz="0" w:space="0" w:color="auto"/>
      </w:divBdr>
    </w:div>
    <w:div w:id="1033654311">
      <w:bodyDiv w:val="1"/>
      <w:marLeft w:val="0"/>
      <w:marRight w:val="0"/>
      <w:marTop w:val="0"/>
      <w:marBottom w:val="0"/>
      <w:divBdr>
        <w:top w:val="none" w:sz="0" w:space="0" w:color="auto"/>
        <w:left w:val="none" w:sz="0" w:space="0" w:color="auto"/>
        <w:bottom w:val="none" w:sz="0" w:space="0" w:color="auto"/>
        <w:right w:val="none" w:sz="0" w:space="0" w:color="auto"/>
      </w:divBdr>
    </w:div>
    <w:div w:id="1036545054">
      <w:bodyDiv w:val="1"/>
      <w:marLeft w:val="0"/>
      <w:marRight w:val="0"/>
      <w:marTop w:val="0"/>
      <w:marBottom w:val="0"/>
      <w:divBdr>
        <w:top w:val="none" w:sz="0" w:space="0" w:color="auto"/>
        <w:left w:val="none" w:sz="0" w:space="0" w:color="auto"/>
        <w:bottom w:val="none" w:sz="0" w:space="0" w:color="auto"/>
        <w:right w:val="none" w:sz="0" w:space="0" w:color="auto"/>
      </w:divBdr>
    </w:div>
    <w:div w:id="1037435192">
      <w:bodyDiv w:val="1"/>
      <w:marLeft w:val="0"/>
      <w:marRight w:val="0"/>
      <w:marTop w:val="0"/>
      <w:marBottom w:val="0"/>
      <w:divBdr>
        <w:top w:val="none" w:sz="0" w:space="0" w:color="auto"/>
        <w:left w:val="none" w:sz="0" w:space="0" w:color="auto"/>
        <w:bottom w:val="none" w:sz="0" w:space="0" w:color="auto"/>
        <w:right w:val="none" w:sz="0" w:space="0" w:color="auto"/>
      </w:divBdr>
    </w:div>
    <w:div w:id="1039209324">
      <w:bodyDiv w:val="1"/>
      <w:marLeft w:val="0"/>
      <w:marRight w:val="0"/>
      <w:marTop w:val="0"/>
      <w:marBottom w:val="0"/>
      <w:divBdr>
        <w:top w:val="none" w:sz="0" w:space="0" w:color="auto"/>
        <w:left w:val="none" w:sz="0" w:space="0" w:color="auto"/>
        <w:bottom w:val="none" w:sz="0" w:space="0" w:color="auto"/>
        <w:right w:val="none" w:sz="0" w:space="0" w:color="auto"/>
      </w:divBdr>
    </w:div>
    <w:div w:id="1042679042">
      <w:bodyDiv w:val="1"/>
      <w:marLeft w:val="0"/>
      <w:marRight w:val="0"/>
      <w:marTop w:val="0"/>
      <w:marBottom w:val="0"/>
      <w:divBdr>
        <w:top w:val="none" w:sz="0" w:space="0" w:color="auto"/>
        <w:left w:val="none" w:sz="0" w:space="0" w:color="auto"/>
        <w:bottom w:val="none" w:sz="0" w:space="0" w:color="auto"/>
        <w:right w:val="none" w:sz="0" w:space="0" w:color="auto"/>
      </w:divBdr>
    </w:div>
    <w:div w:id="1043334202">
      <w:bodyDiv w:val="1"/>
      <w:marLeft w:val="0"/>
      <w:marRight w:val="0"/>
      <w:marTop w:val="0"/>
      <w:marBottom w:val="0"/>
      <w:divBdr>
        <w:top w:val="none" w:sz="0" w:space="0" w:color="auto"/>
        <w:left w:val="none" w:sz="0" w:space="0" w:color="auto"/>
        <w:bottom w:val="none" w:sz="0" w:space="0" w:color="auto"/>
        <w:right w:val="none" w:sz="0" w:space="0" w:color="auto"/>
      </w:divBdr>
    </w:div>
    <w:div w:id="1056784010">
      <w:bodyDiv w:val="1"/>
      <w:marLeft w:val="0"/>
      <w:marRight w:val="0"/>
      <w:marTop w:val="0"/>
      <w:marBottom w:val="0"/>
      <w:divBdr>
        <w:top w:val="none" w:sz="0" w:space="0" w:color="auto"/>
        <w:left w:val="none" w:sz="0" w:space="0" w:color="auto"/>
        <w:bottom w:val="none" w:sz="0" w:space="0" w:color="auto"/>
        <w:right w:val="none" w:sz="0" w:space="0" w:color="auto"/>
      </w:divBdr>
    </w:div>
    <w:div w:id="1057312977">
      <w:bodyDiv w:val="1"/>
      <w:marLeft w:val="0"/>
      <w:marRight w:val="0"/>
      <w:marTop w:val="0"/>
      <w:marBottom w:val="0"/>
      <w:divBdr>
        <w:top w:val="none" w:sz="0" w:space="0" w:color="auto"/>
        <w:left w:val="none" w:sz="0" w:space="0" w:color="auto"/>
        <w:bottom w:val="none" w:sz="0" w:space="0" w:color="auto"/>
        <w:right w:val="none" w:sz="0" w:space="0" w:color="auto"/>
      </w:divBdr>
    </w:div>
    <w:div w:id="1063869467">
      <w:bodyDiv w:val="1"/>
      <w:marLeft w:val="0"/>
      <w:marRight w:val="0"/>
      <w:marTop w:val="0"/>
      <w:marBottom w:val="0"/>
      <w:divBdr>
        <w:top w:val="none" w:sz="0" w:space="0" w:color="auto"/>
        <w:left w:val="none" w:sz="0" w:space="0" w:color="auto"/>
        <w:bottom w:val="none" w:sz="0" w:space="0" w:color="auto"/>
        <w:right w:val="none" w:sz="0" w:space="0" w:color="auto"/>
      </w:divBdr>
    </w:div>
    <w:div w:id="1064983318">
      <w:bodyDiv w:val="1"/>
      <w:marLeft w:val="0"/>
      <w:marRight w:val="0"/>
      <w:marTop w:val="0"/>
      <w:marBottom w:val="0"/>
      <w:divBdr>
        <w:top w:val="none" w:sz="0" w:space="0" w:color="auto"/>
        <w:left w:val="none" w:sz="0" w:space="0" w:color="auto"/>
        <w:bottom w:val="none" w:sz="0" w:space="0" w:color="auto"/>
        <w:right w:val="none" w:sz="0" w:space="0" w:color="auto"/>
      </w:divBdr>
    </w:div>
    <w:div w:id="1065639499">
      <w:bodyDiv w:val="1"/>
      <w:marLeft w:val="0"/>
      <w:marRight w:val="0"/>
      <w:marTop w:val="0"/>
      <w:marBottom w:val="0"/>
      <w:divBdr>
        <w:top w:val="none" w:sz="0" w:space="0" w:color="auto"/>
        <w:left w:val="none" w:sz="0" w:space="0" w:color="auto"/>
        <w:bottom w:val="none" w:sz="0" w:space="0" w:color="auto"/>
        <w:right w:val="none" w:sz="0" w:space="0" w:color="auto"/>
      </w:divBdr>
    </w:div>
    <w:div w:id="1066681485">
      <w:bodyDiv w:val="1"/>
      <w:marLeft w:val="0"/>
      <w:marRight w:val="0"/>
      <w:marTop w:val="0"/>
      <w:marBottom w:val="0"/>
      <w:divBdr>
        <w:top w:val="none" w:sz="0" w:space="0" w:color="auto"/>
        <w:left w:val="none" w:sz="0" w:space="0" w:color="auto"/>
        <w:bottom w:val="none" w:sz="0" w:space="0" w:color="auto"/>
        <w:right w:val="none" w:sz="0" w:space="0" w:color="auto"/>
      </w:divBdr>
    </w:div>
    <w:div w:id="1069184614">
      <w:bodyDiv w:val="1"/>
      <w:marLeft w:val="0"/>
      <w:marRight w:val="0"/>
      <w:marTop w:val="0"/>
      <w:marBottom w:val="0"/>
      <w:divBdr>
        <w:top w:val="none" w:sz="0" w:space="0" w:color="auto"/>
        <w:left w:val="none" w:sz="0" w:space="0" w:color="auto"/>
        <w:bottom w:val="none" w:sz="0" w:space="0" w:color="auto"/>
        <w:right w:val="none" w:sz="0" w:space="0" w:color="auto"/>
      </w:divBdr>
    </w:div>
    <w:div w:id="1074400515">
      <w:bodyDiv w:val="1"/>
      <w:marLeft w:val="0"/>
      <w:marRight w:val="0"/>
      <w:marTop w:val="0"/>
      <w:marBottom w:val="0"/>
      <w:divBdr>
        <w:top w:val="none" w:sz="0" w:space="0" w:color="auto"/>
        <w:left w:val="none" w:sz="0" w:space="0" w:color="auto"/>
        <w:bottom w:val="none" w:sz="0" w:space="0" w:color="auto"/>
        <w:right w:val="none" w:sz="0" w:space="0" w:color="auto"/>
      </w:divBdr>
    </w:div>
    <w:div w:id="1076785912">
      <w:bodyDiv w:val="1"/>
      <w:marLeft w:val="0"/>
      <w:marRight w:val="0"/>
      <w:marTop w:val="0"/>
      <w:marBottom w:val="0"/>
      <w:divBdr>
        <w:top w:val="none" w:sz="0" w:space="0" w:color="auto"/>
        <w:left w:val="none" w:sz="0" w:space="0" w:color="auto"/>
        <w:bottom w:val="none" w:sz="0" w:space="0" w:color="auto"/>
        <w:right w:val="none" w:sz="0" w:space="0" w:color="auto"/>
      </w:divBdr>
    </w:div>
    <w:div w:id="1078552683">
      <w:bodyDiv w:val="1"/>
      <w:marLeft w:val="0"/>
      <w:marRight w:val="0"/>
      <w:marTop w:val="0"/>
      <w:marBottom w:val="0"/>
      <w:divBdr>
        <w:top w:val="none" w:sz="0" w:space="0" w:color="auto"/>
        <w:left w:val="none" w:sz="0" w:space="0" w:color="auto"/>
        <w:bottom w:val="none" w:sz="0" w:space="0" w:color="auto"/>
        <w:right w:val="none" w:sz="0" w:space="0" w:color="auto"/>
      </w:divBdr>
    </w:div>
    <w:div w:id="1082025016">
      <w:bodyDiv w:val="1"/>
      <w:marLeft w:val="0"/>
      <w:marRight w:val="0"/>
      <w:marTop w:val="0"/>
      <w:marBottom w:val="0"/>
      <w:divBdr>
        <w:top w:val="none" w:sz="0" w:space="0" w:color="auto"/>
        <w:left w:val="none" w:sz="0" w:space="0" w:color="auto"/>
        <w:bottom w:val="none" w:sz="0" w:space="0" w:color="auto"/>
        <w:right w:val="none" w:sz="0" w:space="0" w:color="auto"/>
      </w:divBdr>
    </w:div>
    <w:div w:id="1082262800">
      <w:bodyDiv w:val="1"/>
      <w:marLeft w:val="0"/>
      <w:marRight w:val="0"/>
      <w:marTop w:val="0"/>
      <w:marBottom w:val="0"/>
      <w:divBdr>
        <w:top w:val="none" w:sz="0" w:space="0" w:color="auto"/>
        <w:left w:val="none" w:sz="0" w:space="0" w:color="auto"/>
        <w:bottom w:val="none" w:sz="0" w:space="0" w:color="auto"/>
        <w:right w:val="none" w:sz="0" w:space="0" w:color="auto"/>
      </w:divBdr>
    </w:div>
    <w:div w:id="1085800917">
      <w:bodyDiv w:val="1"/>
      <w:marLeft w:val="0"/>
      <w:marRight w:val="0"/>
      <w:marTop w:val="0"/>
      <w:marBottom w:val="0"/>
      <w:divBdr>
        <w:top w:val="none" w:sz="0" w:space="0" w:color="auto"/>
        <w:left w:val="none" w:sz="0" w:space="0" w:color="auto"/>
        <w:bottom w:val="none" w:sz="0" w:space="0" w:color="auto"/>
        <w:right w:val="none" w:sz="0" w:space="0" w:color="auto"/>
      </w:divBdr>
    </w:div>
    <w:div w:id="1089691955">
      <w:bodyDiv w:val="1"/>
      <w:marLeft w:val="0"/>
      <w:marRight w:val="0"/>
      <w:marTop w:val="0"/>
      <w:marBottom w:val="0"/>
      <w:divBdr>
        <w:top w:val="none" w:sz="0" w:space="0" w:color="auto"/>
        <w:left w:val="none" w:sz="0" w:space="0" w:color="auto"/>
        <w:bottom w:val="none" w:sz="0" w:space="0" w:color="auto"/>
        <w:right w:val="none" w:sz="0" w:space="0" w:color="auto"/>
      </w:divBdr>
    </w:div>
    <w:div w:id="1092697953">
      <w:bodyDiv w:val="1"/>
      <w:marLeft w:val="0"/>
      <w:marRight w:val="0"/>
      <w:marTop w:val="0"/>
      <w:marBottom w:val="0"/>
      <w:divBdr>
        <w:top w:val="none" w:sz="0" w:space="0" w:color="auto"/>
        <w:left w:val="none" w:sz="0" w:space="0" w:color="auto"/>
        <w:bottom w:val="none" w:sz="0" w:space="0" w:color="auto"/>
        <w:right w:val="none" w:sz="0" w:space="0" w:color="auto"/>
      </w:divBdr>
    </w:div>
    <w:div w:id="1094745248">
      <w:bodyDiv w:val="1"/>
      <w:marLeft w:val="0"/>
      <w:marRight w:val="0"/>
      <w:marTop w:val="0"/>
      <w:marBottom w:val="0"/>
      <w:divBdr>
        <w:top w:val="none" w:sz="0" w:space="0" w:color="auto"/>
        <w:left w:val="none" w:sz="0" w:space="0" w:color="auto"/>
        <w:bottom w:val="none" w:sz="0" w:space="0" w:color="auto"/>
        <w:right w:val="none" w:sz="0" w:space="0" w:color="auto"/>
      </w:divBdr>
    </w:div>
    <w:div w:id="1096942590">
      <w:bodyDiv w:val="1"/>
      <w:marLeft w:val="0"/>
      <w:marRight w:val="0"/>
      <w:marTop w:val="0"/>
      <w:marBottom w:val="0"/>
      <w:divBdr>
        <w:top w:val="none" w:sz="0" w:space="0" w:color="auto"/>
        <w:left w:val="none" w:sz="0" w:space="0" w:color="auto"/>
        <w:bottom w:val="none" w:sz="0" w:space="0" w:color="auto"/>
        <w:right w:val="none" w:sz="0" w:space="0" w:color="auto"/>
      </w:divBdr>
    </w:div>
    <w:div w:id="1097097327">
      <w:bodyDiv w:val="1"/>
      <w:marLeft w:val="0"/>
      <w:marRight w:val="0"/>
      <w:marTop w:val="0"/>
      <w:marBottom w:val="0"/>
      <w:divBdr>
        <w:top w:val="none" w:sz="0" w:space="0" w:color="auto"/>
        <w:left w:val="none" w:sz="0" w:space="0" w:color="auto"/>
        <w:bottom w:val="none" w:sz="0" w:space="0" w:color="auto"/>
        <w:right w:val="none" w:sz="0" w:space="0" w:color="auto"/>
      </w:divBdr>
    </w:div>
    <w:div w:id="1098411391">
      <w:bodyDiv w:val="1"/>
      <w:marLeft w:val="0"/>
      <w:marRight w:val="0"/>
      <w:marTop w:val="0"/>
      <w:marBottom w:val="0"/>
      <w:divBdr>
        <w:top w:val="none" w:sz="0" w:space="0" w:color="auto"/>
        <w:left w:val="none" w:sz="0" w:space="0" w:color="auto"/>
        <w:bottom w:val="none" w:sz="0" w:space="0" w:color="auto"/>
        <w:right w:val="none" w:sz="0" w:space="0" w:color="auto"/>
      </w:divBdr>
    </w:div>
    <w:div w:id="1098676999">
      <w:bodyDiv w:val="1"/>
      <w:marLeft w:val="0"/>
      <w:marRight w:val="0"/>
      <w:marTop w:val="0"/>
      <w:marBottom w:val="0"/>
      <w:divBdr>
        <w:top w:val="none" w:sz="0" w:space="0" w:color="auto"/>
        <w:left w:val="none" w:sz="0" w:space="0" w:color="auto"/>
        <w:bottom w:val="none" w:sz="0" w:space="0" w:color="auto"/>
        <w:right w:val="none" w:sz="0" w:space="0" w:color="auto"/>
      </w:divBdr>
    </w:div>
    <w:div w:id="1104500971">
      <w:bodyDiv w:val="1"/>
      <w:marLeft w:val="0"/>
      <w:marRight w:val="0"/>
      <w:marTop w:val="0"/>
      <w:marBottom w:val="0"/>
      <w:divBdr>
        <w:top w:val="none" w:sz="0" w:space="0" w:color="auto"/>
        <w:left w:val="none" w:sz="0" w:space="0" w:color="auto"/>
        <w:bottom w:val="none" w:sz="0" w:space="0" w:color="auto"/>
        <w:right w:val="none" w:sz="0" w:space="0" w:color="auto"/>
      </w:divBdr>
    </w:div>
    <w:div w:id="1104610430">
      <w:bodyDiv w:val="1"/>
      <w:marLeft w:val="0"/>
      <w:marRight w:val="0"/>
      <w:marTop w:val="0"/>
      <w:marBottom w:val="0"/>
      <w:divBdr>
        <w:top w:val="none" w:sz="0" w:space="0" w:color="auto"/>
        <w:left w:val="none" w:sz="0" w:space="0" w:color="auto"/>
        <w:bottom w:val="none" w:sz="0" w:space="0" w:color="auto"/>
        <w:right w:val="none" w:sz="0" w:space="0" w:color="auto"/>
      </w:divBdr>
    </w:div>
    <w:div w:id="1105273175">
      <w:bodyDiv w:val="1"/>
      <w:marLeft w:val="0"/>
      <w:marRight w:val="0"/>
      <w:marTop w:val="0"/>
      <w:marBottom w:val="0"/>
      <w:divBdr>
        <w:top w:val="none" w:sz="0" w:space="0" w:color="auto"/>
        <w:left w:val="none" w:sz="0" w:space="0" w:color="auto"/>
        <w:bottom w:val="none" w:sz="0" w:space="0" w:color="auto"/>
        <w:right w:val="none" w:sz="0" w:space="0" w:color="auto"/>
      </w:divBdr>
    </w:div>
    <w:div w:id="1108046166">
      <w:bodyDiv w:val="1"/>
      <w:marLeft w:val="0"/>
      <w:marRight w:val="0"/>
      <w:marTop w:val="0"/>
      <w:marBottom w:val="0"/>
      <w:divBdr>
        <w:top w:val="none" w:sz="0" w:space="0" w:color="auto"/>
        <w:left w:val="none" w:sz="0" w:space="0" w:color="auto"/>
        <w:bottom w:val="none" w:sz="0" w:space="0" w:color="auto"/>
        <w:right w:val="none" w:sz="0" w:space="0" w:color="auto"/>
      </w:divBdr>
    </w:div>
    <w:div w:id="1108429925">
      <w:bodyDiv w:val="1"/>
      <w:marLeft w:val="0"/>
      <w:marRight w:val="0"/>
      <w:marTop w:val="0"/>
      <w:marBottom w:val="0"/>
      <w:divBdr>
        <w:top w:val="none" w:sz="0" w:space="0" w:color="auto"/>
        <w:left w:val="none" w:sz="0" w:space="0" w:color="auto"/>
        <w:bottom w:val="none" w:sz="0" w:space="0" w:color="auto"/>
        <w:right w:val="none" w:sz="0" w:space="0" w:color="auto"/>
      </w:divBdr>
    </w:div>
    <w:div w:id="1108744586">
      <w:bodyDiv w:val="1"/>
      <w:marLeft w:val="0"/>
      <w:marRight w:val="0"/>
      <w:marTop w:val="0"/>
      <w:marBottom w:val="0"/>
      <w:divBdr>
        <w:top w:val="none" w:sz="0" w:space="0" w:color="auto"/>
        <w:left w:val="none" w:sz="0" w:space="0" w:color="auto"/>
        <w:bottom w:val="none" w:sz="0" w:space="0" w:color="auto"/>
        <w:right w:val="none" w:sz="0" w:space="0" w:color="auto"/>
      </w:divBdr>
    </w:div>
    <w:div w:id="1112943266">
      <w:bodyDiv w:val="1"/>
      <w:marLeft w:val="0"/>
      <w:marRight w:val="0"/>
      <w:marTop w:val="0"/>
      <w:marBottom w:val="0"/>
      <w:divBdr>
        <w:top w:val="none" w:sz="0" w:space="0" w:color="auto"/>
        <w:left w:val="none" w:sz="0" w:space="0" w:color="auto"/>
        <w:bottom w:val="none" w:sz="0" w:space="0" w:color="auto"/>
        <w:right w:val="none" w:sz="0" w:space="0" w:color="auto"/>
      </w:divBdr>
    </w:div>
    <w:div w:id="1120148402">
      <w:bodyDiv w:val="1"/>
      <w:marLeft w:val="0"/>
      <w:marRight w:val="0"/>
      <w:marTop w:val="0"/>
      <w:marBottom w:val="0"/>
      <w:divBdr>
        <w:top w:val="none" w:sz="0" w:space="0" w:color="auto"/>
        <w:left w:val="none" w:sz="0" w:space="0" w:color="auto"/>
        <w:bottom w:val="none" w:sz="0" w:space="0" w:color="auto"/>
        <w:right w:val="none" w:sz="0" w:space="0" w:color="auto"/>
      </w:divBdr>
    </w:div>
    <w:div w:id="1125125238">
      <w:bodyDiv w:val="1"/>
      <w:marLeft w:val="0"/>
      <w:marRight w:val="0"/>
      <w:marTop w:val="0"/>
      <w:marBottom w:val="0"/>
      <w:divBdr>
        <w:top w:val="none" w:sz="0" w:space="0" w:color="auto"/>
        <w:left w:val="none" w:sz="0" w:space="0" w:color="auto"/>
        <w:bottom w:val="none" w:sz="0" w:space="0" w:color="auto"/>
        <w:right w:val="none" w:sz="0" w:space="0" w:color="auto"/>
      </w:divBdr>
    </w:div>
    <w:div w:id="1127775107">
      <w:bodyDiv w:val="1"/>
      <w:marLeft w:val="0"/>
      <w:marRight w:val="0"/>
      <w:marTop w:val="0"/>
      <w:marBottom w:val="0"/>
      <w:divBdr>
        <w:top w:val="none" w:sz="0" w:space="0" w:color="auto"/>
        <w:left w:val="none" w:sz="0" w:space="0" w:color="auto"/>
        <w:bottom w:val="none" w:sz="0" w:space="0" w:color="auto"/>
        <w:right w:val="none" w:sz="0" w:space="0" w:color="auto"/>
      </w:divBdr>
    </w:div>
    <w:div w:id="1133402670">
      <w:bodyDiv w:val="1"/>
      <w:marLeft w:val="0"/>
      <w:marRight w:val="0"/>
      <w:marTop w:val="0"/>
      <w:marBottom w:val="0"/>
      <w:divBdr>
        <w:top w:val="none" w:sz="0" w:space="0" w:color="auto"/>
        <w:left w:val="none" w:sz="0" w:space="0" w:color="auto"/>
        <w:bottom w:val="none" w:sz="0" w:space="0" w:color="auto"/>
        <w:right w:val="none" w:sz="0" w:space="0" w:color="auto"/>
      </w:divBdr>
    </w:div>
    <w:div w:id="1136987900">
      <w:bodyDiv w:val="1"/>
      <w:marLeft w:val="0"/>
      <w:marRight w:val="0"/>
      <w:marTop w:val="0"/>
      <w:marBottom w:val="0"/>
      <w:divBdr>
        <w:top w:val="none" w:sz="0" w:space="0" w:color="auto"/>
        <w:left w:val="none" w:sz="0" w:space="0" w:color="auto"/>
        <w:bottom w:val="none" w:sz="0" w:space="0" w:color="auto"/>
        <w:right w:val="none" w:sz="0" w:space="0" w:color="auto"/>
      </w:divBdr>
    </w:div>
    <w:div w:id="1137796376">
      <w:bodyDiv w:val="1"/>
      <w:marLeft w:val="0"/>
      <w:marRight w:val="0"/>
      <w:marTop w:val="0"/>
      <w:marBottom w:val="0"/>
      <w:divBdr>
        <w:top w:val="none" w:sz="0" w:space="0" w:color="auto"/>
        <w:left w:val="none" w:sz="0" w:space="0" w:color="auto"/>
        <w:bottom w:val="none" w:sz="0" w:space="0" w:color="auto"/>
        <w:right w:val="none" w:sz="0" w:space="0" w:color="auto"/>
      </w:divBdr>
    </w:div>
    <w:div w:id="1138257023">
      <w:bodyDiv w:val="1"/>
      <w:marLeft w:val="0"/>
      <w:marRight w:val="0"/>
      <w:marTop w:val="0"/>
      <w:marBottom w:val="0"/>
      <w:divBdr>
        <w:top w:val="none" w:sz="0" w:space="0" w:color="auto"/>
        <w:left w:val="none" w:sz="0" w:space="0" w:color="auto"/>
        <w:bottom w:val="none" w:sz="0" w:space="0" w:color="auto"/>
        <w:right w:val="none" w:sz="0" w:space="0" w:color="auto"/>
      </w:divBdr>
    </w:div>
    <w:div w:id="1142432213">
      <w:bodyDiv w:val="1"/>
      <w:marLeft w:val="0"/>
      <w:marRight w:val="0"/>
      <w:marTop w:val="0"/>
      <w:marBottom w:val="0"/>
      <w:divBdr>
        <w:top w:val="none" w:sz="0" w:space="0" w:color="auto"/>
        <w:left w:val="none" w:sz="0" w:space="0" w:color="auto"/>
        <w:bottom w:val="none" w:sz="0" w:space="0" w:color="auto"/>
        <w:right w:val="none" w:sz="0" w:space="0" w:color="auto"/>
      </w:divBdr>
    </w:div>
    <w:div w:id="1147629057">
      <w:bodyDiv w:val="1"/>
      <w:marLeft w:val="0"/>
      <w:marRight w:val="0"/>
      <w:marTop w:val="0"/>
      <w:marBottom w:val="0"/>
      <w:divBdr>
        <w:top w:val="none" w:sz="0" w:space="0" w:color="auto"/>
        <w:left w:val="none" w:sz="0" w:space="0" w:color="auto"/>
        <w:bottom w:val="none" w:sz="0" w:space="0" w:color="auto"/>
        <w:right w:val="none" w:sz="0" w:space="0" w:color="auto"/>
      </w:divBdr>
    </w:div>
    <w:div w:id="1148665032">
      <w:bodyDiv w:val="1"/>
      <w:marLeft w:val="0"/>
      <w:marRight w:val="0"/>
      <w:marTop w:val="0"/>
      <w:marBottom w:val="0"/>
      <w:divBdr>
        <w:top w:val="none" w:sz="0" w:space="0" w:color="auto"/>
        <w:left w:val="none" w:sz="0" w:space="0" w:color="auto"/>
        <w:bottom w:val="none" w:sz="0" w:space="0" w:color="auto"/>
        <w:right w:val="none" w:sz="0" w:space="0" w:color="auto"/>
      </w:divBdr>
    </w:div>
    <w:div w:id="1151020453">
      <w:bodyDiv w:val="1"/>
      <w:marLeft w:val="0"/>
      <w:marRight w:val="0"/>
      <w:marTop w:val="0"/>
      <w:marBottom w:val="0"/>
      <w:divBdr>
        <w:top w:val="none" w:sz="0" w:space="0" w:color="auto"/>
        <w:left w:val="none" w:sz="0" w:space="0" w:color="auto"/>
        <w:bottom w:val="none" w:sz="0" w:space="0" w:color="auto"/>
        <w:right w:val="none" w:sz="0" w:space="0" w:color="auto"/>
      </w:divBdr>
    </w:div>
    <w:div w:id="1151558310">
      <w:bodyDiv w:val="1"/>
      <w:marLeft w:val="0"/>
      <w:marRight w:val="0"/>
      <w:marTop w:val="0"/>
      <w:marBottom w:val="0"/>
      <w:divBdr>
        <w:top w:val="none" w:sz="0" w:space="0" w:color="auto"/>
        <w:left w:val="none" w:sz="0" w:space="0" w:color="auto"/>
        <w:bottom w:val="none" w:sz="0" w:space="0" w:color="auto"/>
        <w:right w:val="none" w:sz="0" w:space="0" w:color="auto"/>
      </w:divBdr>
    </w:div>
    <w:div w:id="1151825245">
      <w:bodyDiv w:val="1"/>
      <w:marLeft w:val="0"/>
      <w:marRight w:val="0"/>
      <w:marTop w:val="0"/>
      <w:marBottom w:val="0"/>
      <w:divBdr>
        <w:top w:val="none" w:sz="0" w:space="0" w:color="auto"/>
        <w:left w:val="none" w:sz="0" w:space="0" w:color="auto"/>
        <w:bottom w:val="none" w:sz="0" w:space="0" w:color="auto"/>
        <w:right w:val="none" w:sz="0" w:space="0" w:color="auto"/>
      </w:divBdr>
    </w:div>
    <w:div w:id="1154838698">
      <w:bodyDiv w:val="1"/>
      <w:marLeft w:val="0"/>
      <w:marRight w:val="0"/>
      <w:marTop w:val="0"/>
      <w:marBottom w:val="0"/>
      <w:divBdr>
        <w:top w:val="none" w:sz="0" w:space="0" w:color="auto"/>
        <w:left w:val="none" w:sz="0" w:space="0" w:color="auto"/>
        <w:bottom w:val="none" w:sz="0" w:space="0" w:color="auto"/>
        <w:right w:val="none" w:sz="0" w:space="0" w:color="auto"/>
      </w:divBdr>
    </w:div>
    <w:div w:id="1156797101">
      <w:bodyDiv w:val="1"/>
      <w:marLeft w:val="0"/>
      <w:marRight w:val="0"/>
      <w:marTop w:val="0"/>
      <w:marBottom w:val="0"/>
      <w:divBdr>
        <w:top w:val="none" w:sz="0" w:space="0" w:color="auto"/>
        <w:left w:val="none" w:sz="0" w:space="0" w:color="auto"/>
        <w:bottom w:val="none" w:sz="0" w:space="0" w:color="auto"/>
        <w:right w:val="none" w:sz="0" w:space="0" w:color="auto"/>
      </w:divBdr>
    </w:div>
    <w:div w:id="1156992354">
      <w:bodyDiv w:val="1"/>
      <w:marLeft w:val="0"/>
      <w:marRight w:val="0"/>
      <w:marTop w:val="0"/>
      <w:marBottom w:val="0"/>
      <w:divBdr>
        <w:top w:val="none" w:sz="0" w:space="0" w:color="auto"/>
        <w:left w:val="none" w:sz="0" w:space="0" w:color="auto"/>
        <w:bottom w:val="none" w:sz="0" w:space="0" w:color="auto"/>
        <w:right w:val="none" w:sz="0" w:space="0" w:color="auto"/>
      </w:divBdr>
    </w:div>
    <w:div w:id="1159535177">
      <w:bodyDiv w:val="1"/>
      <w:marLeft w:val="0"/>
      <w:marRight w:val="0"/>
      <w:marTop w:val="0"/>
      <w:marBottom w:val="0"/>
      <w:divBdr>
        <w:top w:val="none" w:sz="0" w:space="0" w:color="auto"/>
        <w:left w:val="none" w:sz="0" w:space="0" w:color="auto"/>
        <w:bottom w:val="none" w:sz="0" w:space="0" w:color="auto"/>
        <w:right w:val="none" w:sz="0" w:space="0" w:color="auto"/>
      </w:divBdr>
    </w:div>
    <w:div w:id="1160922909">
      <w:bodyDiv w:val="1"/>
      <w:marLeft w:val="0"/>
      <w:marRight w:val="0"/>
      <w:marTop w:val="0"/>
      <w:marBottom w:val="0"/>
      <w:divBdr>
        <w:top w:val="none" w:sz="0" w:space="0" w:color="auto"/>
        <w:left w:val="none" w:sz="0" w:space="0" w:color="auto"/>
        <w:bottom w:val="none" w:sz="0" w:space="0" w:color="auto"/>
        <w:right w:val="none" w:sz="0" w:space="0" w:color="auto"/>
      </w:divBdr>
    </w:div>
    <w:div w:id="1163006628">
      <w:bodyDiv w:val="1"/>
      <w:marLeft w:val="0"/>
      <w:marRight w:val="0"/>
      <w:marTop w:val="0"/>
      <w:marBottom w:val="0"/>
      <w:divBdr>
        <w:top w:val="none" w:sz="0" w:space="0" w:color="auto"/>
        <w:left w:val="none" w:sz="0" w:space="0" w:color="auto"/>
        <w:bottom w:val="none" w:sz="0" w:space="0" w:color="auto"/>
        <w:right w:val="none" w:sz="0" w:space="0" w:color="auto"/>
      </w:divBdr>
    </w:div>
    <w:div w:id="1163742166">
      <w:bodyDiv w:val="1"/>
      <w:marLeft w:val="0"/>
      <w:marRight w:val="0"/>
      <w:marTop w:val="0"/>
      <w:marBottom w:val="0"/>
      <w:divBdr>
        <w:top w:val="none" w:sz="0" w:space="0" w:color="auto"/>
        <w:left w:val="none" w:sz="0" w:space="0" w:color="auto"/>
        <w:bottom w:val="none" w:sz="0" w:space="0" w:color="auto"/>
        <w:right w:val="none" w:sz="0" w:space="0" w:color="auto"/>
      </w:divBdr>
    </w:div>
    <w:div w:id="1164590126">
      <w:bodyDiv w:val="1"/>
      <w:marLeft w:val="0"/>
      <w:marRight w:val="0"/>
      <w:marTop w:val="0"/>
      <w:marBottom w:val="0"/>
      <w:divBdr>
        <w:top w:val="none" w:sz="0" w:space="0" w:color="auto"/>
        <w:left w:val="none" w:sz="0" w:space="0" w:color="auto"/>
        <w:bottom w:val="none" w:sz="0" w:space="0" w:color="auto"/>
        <w:right w:val="none" w:sz="0" w:space="0" w:color="auto"/>
      </w:divBdr>
    </w:div>
    <w:div w:id="1171531969">
      <w:bodyDiv w:val="1"/>
      <w:marLeft w:val="0"/>
      <w:marRight w:val="0"/>
      <w:marTop w:val="0"/>
      <w:marBottom w:val="0"/>
      <w:divBdr>
        <w:top w:val="none" w:sz="0" w:space="0" w:color="auto"/>
        <w:left w:val="none" w:sz="0" w:space="0" w:color="auto"/>
        <w:bottom w:val="none" w:sz="0" w:space="0" w:color="auto"/>
        <w:right w:val="none" w:sz="0" w:space="0" w:color="auto"/>
      </w:divBdr>
    </w:div>
    <w:div w:id="1173185383">
      <w:bodyDiv w:val="1"/>
      <w:marLeft w:val="0"/>
      <w:marRight w:val="0"/>
      <w:marTop w:val="0"/>
      <w:marBottom w:val="0"/>
      <w:divBdr>
        <w:top w:val="none" w:sz="0" w:space="0" w:color="auto"/>
        <w:left w:val="none" w:sz="0" w:space="0" w:color="auto"/>
        <w:bottom w:val="none" w:sz="0" w:space="0" w:color="auto"/>
        <w:right w:val="none" w:sz="0" w:space="0" w:color="auto"/>
      </w:divBdr>
    </w:div>
    <w:div w:id="1174346552">
      <w:bodyDiv w:val="1"/>
      <w:marLeft w:val="0"/>
      <w:marRight w:val="0"/>
      <w:marTop w:val="0"/>
      <w:marBottom w:val="0"/>
      <w:divBdr>
        <w:top w:val="none" w:sz="0" w:space="0" w:color="auto"/>
        <w:left w:val="none" w:sz="0" w:space="0" w:color="auto"/>
        <w:bottom w:val="none" w:sz="0" w:space="0" w:color="auto"/>
        <w:right w:val="none" w:sz="0" w:space="0" w:color="auto"/>
      </w:divBdr>
    </w:div>
    <w:div w:id="1179271368">
      <w:bodyDiv w:val="1"/>
      <w:marLeft w:val="0"/>
      <w:marRight w:val="0"/>
      <w:marTop w:val="0"/>
      <w:marBottom w:val="0"/>
      <w:divBdr>
        <w:top w:val="none" w:sz="0" w:space="0" w:color="auto"/>
        <w:left w:val="none" w:sz="0" w:space="0" w:color="auto"/>
        <w:bottom w:val="none" w:sz="0" w:space="0" w:color="auto"/>
        <w:right w:val="none" w:sz="0" w:space="0" w:color="auto"/>
      </w:divBdr>
    </w:div>
    <w:div w:id="1181433352">
      <w:bodyDiv w:val="1"/>
      <w:marLeft w:val="0"/>
      <w:marRight w:val="0"/>
      <w:marTop w:val="0"/>
      <w:marBottom w:val="0"/>
      <w:divBdr>
        <w:top w:val="none" w:sz="0" w:space="0" w:color="auto"/>
        <w:left w:val="none" w:sz="0" w:space="0" w:color="auto"/>
        <w:bottom w:val="none" w:sz="0" w:space="0" w:color="auto"/>
        <w:right w:val="none" w:sz="0" w:space="0" w:color="auto"/>
      </w:divBdr>
    </w:div>
    <w:div w:id="1187864096">
      <w:bodyDiv w:val="1"/>
      <w:marLeft w:val="0"/>
      <w:marRight w:val="0"/>
      <w:marTop w:val="0"/>
      <w:marBottom w:val="0"/>
      <w:divBdr>
        <w:top w:val="none" w:sz="0" w:space="0" w:color="auto"/>
        <w:left w:val="none" w:sz="0" w:space="0" w:color="auto"/>
        <w:bottom w:val="none" w:sz="0" w:space="0" w:color="auto"/>
        <w:right w:val="none" w:sz="0" w:space="0" w:color="auto"/>
      </w:divBdr>
    </w:div>
    <w:div w:id="1188906341">
      <w:bodyDiv w:val="1"/>
      <w:marLeft w:val="0"/>
      <w:marRight w:val="0"/>
      <w:marTop w:val="0"/>
      <w:marBottom w:val="0"/>
      <w:divBdr>
        <w:top w:val="none" w:sz="0" w:space="0" w:color="auto"/>
        <w:left w:val="none" w:sz="0" w:space="0" w:color="auto"/>
        <w:bottom w:val="none" w:sz="0" w:space="0" w:color="auto"/>
        <w:right w:val="none" w:sz="0" w:space="0" w:color="auto"/>
      </w:divBdr>
    </w:div>
    <w:div w:id="1189413674">
      <w:bodyDiv w:val="1"/>
      <w:marLeft w:val="0"/>
      <w:marRight w:val="0"/>
      <w:marTop w:val="0"/>
      <w:marBottom w:val="0"/>
      <w:divBdr>
        <w:top w:val="none" w:sz="0" w:space="0" w:color="auto"/>
        <w:left w:val="none" w:sz="0" w:space="0" w:color="auto"/>
        <w:bottom w:val="none" w:sz="0" w:space="0" w:color="auto"/>
        <w:right w:val="none" w:sz="0" w:space="0" w:color="auto"/>
      </w:divBdr>
    </w:div>
    <w:div w:id="1189442044">
      <w:bodyDiv w:val="1"/>
      <w:marLeft w:val="0"/>
      <w:marRight w:val="0"/>
      <w:marTop w:val="0"/>
      <w:marBottom w:val="0"/>
      <w:divBdr>
        <w:top w:val="none" w:sz="0" w:space="0" w:color="auto"/>
        <w:left w:val="none" w:sz="0" w:space="0" w:color="auto"/>
        <w:bottom w:val="none" w:sz="0" w:space="0" w:color="auto"/>
        <w:right w:val="none" w:sz="0" w:space="0" w:color="auto"/>
      </w:divBdr>
    </w:div>
    <w:div w:id="1192913848">
      <w:bodyDiv w:val="1"/>
      <w:marLeft w:val="0"/>
      <w:marRight w:val="0"/>
      <w:marTop w:val="0"/>
      <w:marBottom w:val="0"/>
      <w:divBdr>
        <w:top w:val="none" w:sz="0" w:space="0" w:color="auto"/>
        <w:left w:val="none" w:sz="0" w:space="0" w:color="auto"/>
        <w:bottom w:val="none" w:sz="0" w:space="0" w:color="auto"/>
        <w:right w:val="none" w:sz="0" w:space="0" w:color="auto"/>
      </w:divBdr>
    </w:div>
    <w:div w:id="1193879470">
      <w:bodyDiv w:val="1"/>
      <w:marLeft w:val="0"/>
      <w:marRight w:val="0"/>
      <w:marTop w:val="0"/>
      <w:marBottom w:val="0"/>
      <w:divBdr>
        <w:top w:val="none" w:sz="0" w:space="0" w:color="auto"/>
        <w:left w:val="none" w:sz="0" w:space="0" w:color="auto"/>
        <w:bottom w:val="none" w:sz="0" w:space="0" w:color="auto"/>
        <w:right w:val="none" w:sz="0" w:space="0" w:color="auto"/>
      </w:divBdr>
    </w:div>
    <w:div w:id="1197695216">
      <w:bodyDiv w:val="1"/>
      <w:marLeft w:val="0"/>
      <w:marRight w:val="0"/>
      <w:marTop w:val="0"/>
      <w:marBottom w:val="0"/>
      <w:divBdr>
        <w:top w:val="none" w:sz="0" w:space="0" w:color="auto"/>
        <w:left w:val="none" w:sz="0" w:space="0" w:color="auto"/>
        <w:bottom w:val="none" w:sz="0" w:space="0" w:color="auto"/>
        <w:right w:val="none" w:sz="0" w:space="0" w:color="auto"/>
      </w:divBdr>
    </w:div>
    <w:div w:id="1200245981">
      <w:bodyDiv w:val="1"/>
      <w:marLeft w:val="0"/>
      <w:marRight w:val="0"/>
      <w:marTop w:val="0"/>
      <w:marBottom w:val="0"/>
      <w:divBdr>
        <w:top w:val="none" w:sz="0" w:space="0" w:color="auto"/>
        <w:left w:val="none" w:sz="0" w:space="0" w:color="auto"/>
        <w:bottom w:val="none" w:sz="0" w:space="0" w:color="auto"/>
        <w:right w:val="none" w:sz="0" w:space="0" w:color="auto"/>
      </w:divBdr>
    </w:div>
    <w:div w:id="1204561191">
      <w:bodyDiv w:val="1"/>
      <w:marLeft w:val="0"/>
      <w:marRight w:val="0"/>
      <w:marTop w:val="0"/>
      <w:marBottom w:val="0"/>
      <w:divBdr>
        <w:top w:val="none" w:sz="0" w:space="0" w:color="auto"/>
        <w:left w:val="none" w:sz="0" w:space="0" w:color="auto"/>
        <w:bottom w:val="none" w:sz="0" w:space="0" w:color="auto"/>
        <w:right w:val="none" w:sz="0" w:space="0" w:color="auto"/>
      </w:divBdr>
    </w:div>
    <w:div w:id="1206023996">
      <w:bodyDiv w:val="1"/>
      <w:marLeft w:val="0"/>
      <w:marRight w:val="0"/>
      <w:marTop w:val="0"/>
      <w:marBottom w:val="0"/>
      <w:divBdr>
        <w:top w:val="none" w:sz="0" w:space="0" w:color="auto"/>
        <w:left w:val="none" w:sz="0" w:space="0" w:color="auto"/>
        <w:bottom w:val="none" w:sz="0" w:space="0" w:color="auto"/>
        <w:right w:val="none" w:sz="0" w:space="0" w:color="auto"/>
      </w:divBdr>
    </w:div>
    <w:div w:id="1209342254">
      <w:bodyDiv w:val="1"/>
      <w:marLeft w:val="0"/>
      <w:marRight w:val="0"/>
      <w:marTop w:val="0"/>
      <w:marBottom w:val="0"/>
      <w:divBdr>
        <w:top w:val="none" w:sz="0" w:space="0" w:color="auto"/>
        <w:left w:val="none" w:sz="0" w:space="0" w:color="auto"/>
        <w:bottom w:val="none" w:sz="0" w:space="0" w:color="auto"/>
        <w:right w:val="none" w:sz="0" w:space="0" w:color="auto"/>
      </w:divBdr>
    </w:div>
    <w:div w:id="1211921731">
      <w:bodyDiv w:val="1"/>
      <w:marLeft w:val="0"/>
      <w:marRight w:val="0"/>
      <w:marTop w:val="0"/>
      <w:marBottom w:val="0"/>
      <w:divBdr>
        <w:top w:val="none" w:sz="0" w:space="0" w:color="auto"/>
        <w:left w:val="none" w:sz="0" w:space="0" w:color="auto"/>
        <w:bottom w:val="none" w:sz="0" w:space="0" w:color="auto"/>
        <w:right w:val="none" w:sz="0" w:space="0" w:color="auto"/>
      </w:divBdr>
    </w:div>
    <w:div w:id="1213268352">
      <w:bodyDiv w:val="1"/>
      <w:marLeft w:val="0"/>
      <w:marRight w:val="0"/>
      <w:marTop w:val="0"/>
      <w:marBottom w:val="0"/>
      <w:divBdr>
        <w:top w:val="none" w:sz="0" w:space="0" w:color="auto"/>
        <w:left w:val="none" w:sz="0" w:space="0" w:color="auto"/>
        <w:bottom w:val="none" w:sz="0" w:space="0" w:color="auto"/>
        <w:right w:val="none" w:sz="0" w:space="0" w:color="auto"/>
      </w:divBdr>
    </w:div>
    <w:div w:id="1214930610">
      <w:bodyDiv w:val="1"/>
      <w:marLeft w:val="0"/>
      <w:marRight w:val="0"/>
      <w:marTop w:val="0"/>
      <w:marBottom w:val="0"/>
      <w:divBdr>
        <w:top w:val="none" w:sz="0" w:space="0" w:color="auto"/>
        <w:left w:val="none" w:sz="0" w:space="0" w:color="auto"/>
        <w:bottom w:val="none" w:sz="0" w:space="0" w:color="auto"/>
        <w:right w:val="none" w:sz="0" w:space="0" w:color="auto"/>
      </w:divBdr>
    </w:div>
    <w:div w:id="1215892006">
      <w:bodyDiv w:val="1"/>
      <w:marLeft w:val="0"/>
      <w:marRight w:val="0"/>
      <w:marTop w:val="0"/>
      <w:marBottom w:val="0"/>
      <w:divBdr>
        <w:top w:val="none" w:sz="0" w:space="0" w:color="auto"/>
        <w:left w:val="none" w:sz="0" w:space="0" w:color="auto"/>
        <w:bottom w:val="none" w:sz="0" w:space="0" w:color="auto"/>
        <w:right w:val="none" w:sz="0" w:space="0" w:color="auto"/>
      </w:divBdr>
    </w:div>
    <w:div w:id="1217232256">
      <w:bodyDiv w:val="1"/>
      <w:marLeft w:val="0"/>
      <w:marRight w:val="0"/>
      <w:marTop w:val="0"/>
      <w:marBottom w:val="0"/>
      <w:divBdr>
        <w:top w:val="none" w:sz="0" w:space="0" w:color="auto"/>
        <w:left w:val="none" w:sz="0" w:space="0" w:color="auto"/>
        <w:bottom w:val="none" w:sz="0" w:space="0" w:color="auto"/>
        <w:right w:val="none" w:sz="0" w:space="0" w:color="auto"/>
      </w:divBdr>
    </w:div>
    <w:div w:id="1217276665">
      <w:bodyDiv w:val="1"/>
      <w:marLeft w:val="0"/>
      <w:marRight w:val="0"/>
      <w:marTop w:val="0"/>
      <w:marBottom w:val="0"/>
      <w:divBdr>
        <w:top w:val="none" w:sz="0" w:space="0" w:color="auto"/>
        <w:left w:val="none" w:sz="0" w:space="0" w:color="auto"/>
        <w:bottom w:val="none" w:sz="0" w:space="0" w:color="auto"/>
        <w:right w:val="none" w:sz="0" w:space="0" w:color="auto"/>
      </w:divBdr>
    </w:div>
    <w:div w:id="1217358251">
      <w:bodyDiv w:val="1"/>
      <w:marLeft w:val="0"/>
      <w:marRight w:val="0"/>
      <w:marTop w:val="0"/>
      <w:marBottom w:val="0"/>
      <w:divBdr>
        <w:top w:val="none" w:sz="0" w:space="0" w:color="auto"/>
        <w:left w:val="none" w:sz="0" w:space="0" w:color="auto"/>
        <w:bottom w:val="none" w:sz="0" w:space="0" w:color="auto"/>
        <w:right w:val="none" w:sz="0" w:space="0" w:color="auto"/>
      </w:divBdr>
    </w:div>
    <w:div w:id="1220048505">
      <w:bodyDiv w:val="1"/>
      <w:marLeft w:val="0"/>
      <w:marRight w:val="0"/>
      <w:marTop w:val="0"/>
      <w:marBottom w:val="0"/>
      <w:divBdr>
        <w:top w:val="none" w:sz="0" w:space="0" w:color="auto"/>
        <w:left w:val="none" w:sz="0" w:space="0" w:color="auto"/>
        <w:bottom w:val="none" w:sz="0" w:space="0" w:color="auto"/>
        <w:right w:val="none" w:sz="0" w:space="0" w:color="auto"/>
      </w:divBdr>
    </w:div>
    <w:div w:id="1223492223">
      <w:bodyDiv w:val="1"/>
      <w:marLeft w:val="0"/>
      <w:marRight w:val="0"/>
      <w:marTop w:val="0"/>
      <w:marBottom w:val="0"/>
      <w:divBdr>
        <w:top w:val="none" w:sz="0" w:space="0" w:color="auto"/>
        <w:left w:val="none" w:sz="0" w:space="0" w:color="auto"/>
        <w:bottom w:val="none" w:sz="0" w:space="0" w:color="auto"/>
        <w:right w:val="none" w:sz="0" w:space="0" w:color="auto"/>
      </w:divBdr>
    </w:div>
    <w:div w:id="1226180906">
      <w:bodyDiv w:val="1"/>
      <w:marLeft w:val="0"/>
      <w:marRight w:val="0"/>
      <w:marTop w:val="0"/>
      <w:marBottom w:val="0"/>
      <w:divBdr>
        <w:top w:val="none" w:sz="0" w:space="0" w:color="auto"/>
        <w:left w:val="none" w:sz="0" w:space="0" w:color="auto"/>
        <w:bottom w:val="none" w:sz="0" w:space="0" w:color="auto"/>
        <w:right w:val="none" w:sz="0" w:space="0" w:color="auto"/>
      </w:divBdr>
    </w:div>
    <w:div w:id="1226526494">
      <w:bodyDiv w:val="1"/>
      <w:marLeft w:val="0"/>
      <w:marRight w:val="0"/>
      <w:marTop w:val="0"/>
      <w:marBottom w:val="0"/>
      <w:divBdr>
        <w:top w:val="none" w:sz="0" w:space="0" w:color="auto"/>
        <w:left w:val="none" w:sz="0" w:space="0" w:color="auto"/>
        <w:bottom w:val="none" w:sz="0" w:space="0" w:color="auto"/>
        <w:right w:val="none" w:sz="0" w:space="0" w:color="auto"/>
      </w:divBdr>
    </w:div>
    <w:div w:id="1226993482">
      <w:bodyDiv w:val="1"/>
      <w:marLeft w:val="0"/>
      <w:marRight w:val="0"/>
      <w:marTop w:val="0"/>
      <w:marBottom w:val="0"/>
      <w:divBdr>
        <w:top w:val="none" w:sz="0" w:space="0" w:color="auto"/>
        <w:left w:val="none" w:sz="0" w:space="0" w:color="auto"/>
        <w:bottom w:val="none" w:sz="0" w:space="0" w:color="auto"/>
        <w:right w:val="none" w:sz="0" w:space="0" w:color="auto"/>
      </w:divBdr>
    </w:div>
    <w:div w:id="1231497358">
      <w:bodyDiv w:val="1"/>
      <w:marLeft w:val="0"/>
      <w:marRight w:val="0"/>
      <w:marTop w:val="0"/>
      <w:marBottom w:val="0"/>
      <w:divBdr>
        <w:top w:val="none" w:sz="0" w:space="0" w:color="auto"/>
        <w:left w:val="none" w:sz="0" w:space="0" w:color="auto"/>
        <w:bottom w:val="none" w:sz="0" w:space="0" w:color="auto"/>
        <w:right w:val="none" w:sz="0" w:space="0" w:color="auto"/>
      </w:divBdr>
    </w:div>
    <w:div w:id="1233007509">
      <w:bodyDiv w:val="1"/>
      <w:marLeft w:val="0"/>
      <w:marRight w:val="0"/>
      <w:marTop w:val="0"/>
      <w:marBottom w:val="0"/>
      <w:divBdr>
        <w:top w:val="none" w:sz="0" w:space="0" w:color="auto"/>
        <w:left w:val="none" w:sz="0" w:space="0" w:color="auto"/>
        <w:bottom w:val="none" w:sz="0" w:space="0" w:color="auto"/>
        <w:right w:val="none" w:sz="0" w:space="0" w:color="auto"/>
      </w:divBdr>
    </w:div>
    <w:div w:id="1234900427">
      <w:bodyDiv w:val="1"/>
      <w:marLeft w:val="0"/>
      <w:marRight w:val="0"/>
      <w:marTop w:val="0"/>
      <w:marBottom w:val="0"/>
      <w:divBdr>
        <w:top w:val="none" w:sz="0" w:space="0" w:color="auto"/>
        <w:left w:val="none" w:sz="0" w:space="0" w:color="auto"/>
        <w:bottom w:val="none" w:sz="0" w:space="0" w:color="auto"/>
        <w:right w:val="none" w:sz="0" w:space="0" w:color="auto"/>
      </w:divBdr>
    </w:div>
    <w:div w:id="1236820041">
      <w:bodyDiv w:val="1"/>
      <w:marLeft w:val="0"/>
      <w:marRight w:val="0"/>
      <w:marTop w:val="0"/>
      <w:marBottom w:val="0"/>
      <w:divBdr>
        <w:top w:val="none" w:sz="0" w:space="0" w:color="auto"/>
        <w:left w:val="none" w:sz="0" w:space="0" w:color="auto"/>
        <w:bottom w:val="none" w:sz="0" w:space="0" w:color="auto"/>
        <w:right w:val="none" w:sz="0" w:space="0" w:color="auto"/>
      </w:divBdr>
    </w:div>
    <w:div w:id="1240092600">
      <w:bodyDiv w:val="1"/>
      <w:marLeft w:val="0"/>
      <w:marRight w:val="0"/>
      <w:marTop w:val="0"/>
      <w:marBottom w:val="0"/>
      <w:divBdr>
        <w:top w:val="none" w:sz="0" w:space="0" w:color="auto"/>
        <w:left w:val="none" w:sz="0" w:space="0" w:color="auto"/>
        <w:bottom w:val="none" w:sz="0" w:space="0" w:color="auto"/>
        <w:right w:val="none" w:sz="0" w:space="0" w:color="auto"/>
      </w:divBdr>
    </w:div>
    <w:div w:id="1241796132">
      <w:bodyDiv w:val="1"/>
      <w:marLeft w:val="0"/>
      <w:marRight w:val="0"/>
      <w:marTop w:val="0"/>
      <w:marBottom w:val="0"/>
      <w:divBdr>
        <w:top w:val="none" w:sz="0" w:space="0" w:color="auto"/>
        <w:left w:val="none" w:sz="0" w:space="0" w:color="auto"/>
        <w:bottom w:val="none" w:sz="0" w:space="0" w:color="auto"/>
        <w:right w:val="none" w:sz="0" w:space="0" w:color="auto"/>
      </w:divBdr>
    </w:div>
    <w:div w:id="1243367789">
      <w:bodyDiv w:val="1"/>
      <w:marLeft w:val="0"/>
      <w:marRight w:val="0"/>
      <w:marTop w:val="0"/>
      <w:marBottom w:val="0"/>
      <w:divBdr>
        <w:top w:val="none" w:sz="0" w:space="0" w:color="auto"/>
        <w:left w:val="none" w:sz="0" w:space="0" w:color="auto"/>
        <w:bottom w:val="none" w:sz="0" w:space="0" w:color="auto"/>
        <w:right w:val="none" w:sz="0" w:space="0" w:color="auto"/>
      </w:divBdr>
    </w:div>
    <w:div w:id="1247689527">
      <w:bodyDiv w:val="1"/>
      <w:marLeft w:val="0"/>
      <w:marRight w:val="0"/>
      <w:marTop w:val="0"/>
      <w:marBottom w:val="0"/>
      <w:divBdr>
        <w:top w:val="none" w:sz="0" w:space="0" w:color="auto"/>
        <w:left w:val="none" w:sz="0" w:space="0" w:color="auto"/>
        <w:bottom w:val="none" w:sz="0" w:space="0" w:color="auto"/>
        <w:right w:val="none" w:sz="0" w:space="0" w:color="auto"/>
      </w:divBdr>
    </w:div>
    <w:div w:id="1248344410">
      <w:bodyDiv w:val="1"/>
      <w:marLeft w:val="0"/>
      <w:marRight w:val="0"/>
      <w:marTop w:val="0"/>
      <w:marBottom w:val="0"/>
      <w:divBdr>
        <w:top w:val="none" w:sz="0" w:space="0" w:color="auto"/>
        <w:left w:val="none" w:sz="0" w:space="0" w:color="auto"/>
        <w:bottom w:val="none" w:sz="0" w:space="0" w:color="auto"/>
        <w:right w:val="none" w:sz="0" w:space="0" w:color="auto"/>
      </w:divBdr>
    </w:div>
    <w:div w:id="1250313309">
      <w:bodyDiv w:val="1"/>
      <w:marLeft w:val="0"/>
      <w:marRight w:val="0"/>
      <w:marTop w:val="0"/>
      <w:marBottom w:val="0"/>
      <w:divBdr>
        <w:top w:val="none" w:sz="0" w:space="0" w:color="auto"/>
        <w:left w:val="none" w:sz="0" w:space="0" w:color="auto"/>
        <w:bottom w:val="none" w:sz="0" w:space="0" w:color="auto"/>
        <w:right w:val="none" w:sz="0" w:space="0" w:color="auto"/>
      </w:divBdr>
    </w:div>
    <w:div w:id="1256205237">
      <w:bodyDiv w:val="1"/>
      <w:marLeft w:val="0"/>
      <w:marRight w:val="0"/>
      <w:marTop w:val="0"/>
      <w:marBottom w:val="0"/>
      <w:divBdr>
        <w:top w:val="none" w:sz="0" w:space="0" w:color="auto"/>
        <w:left w:val="none" w:sz="0" w:space="0" w:color="auto"/>
        <w:bottom w:val="none" w:sz="0" w:space="0" w:color="auto"/>
        <w:right w:val="none" w:sz="0" w:space="0" w:color="auto"/>
      </w:divBdr>
    </w:div>
    <w:div w:id="1257208437">
      <w:bodyDiv w:val="1"/>
      <w:marLeft w:val="0"/>
      <w:marRight w:val="0"/>
      <w:marTop w:val="0"/>
      <w:marBottom w:val="0"/>
      <w:divBdr>
        <w:top w:val="none" w:sz="0" w:space="0" w:color="auto"/>
        <w:left w:val="none" w:sz="0" w:space="0" w:color="auto"/>
        <w:bottom w:val="none" w:sz="0" w:space="0" w:color="auto"/>
        <w:right w:val="none" w:sz="0" w:space="0" w:color="auto"/>
      </w:divBdr>
    </w:div>
    <w:div w:id="1258563142">
      <w:bodyDiv w:val="1"/>
      <w:marLeft w:val="0"/>
      <w:marRight w:val="0"/>
      <w:marTop w:val="0"/>
      <w:marBottom w:val="0"/>
      <w:divBdr>
        <w:top w:val="none" w:sz="0" w:space="0" w:color="auto"/>
        <w:left w:val="none" w:sz="0" w:space="0" w:color="auto"/>
        <w:bottom w:val="none" w:sz="0" w:space="0" w:color="auto"/>
        <w:right w:val="none" w:sz="0" w:space="0" w:color="auto"/>
      </w:divBdr>
    </w:div>
    <w:div w:id="1258749965">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sChild>
        <w:div w:id="1223558443">
          <w:marLeft w:val="0"/>
          <w:marRight w:val="0"/>
          <w:marTop w:val="0"/>
          <w:marBottom w:val="0"/>
          <w:divBdr>
            <w:top w:val="none" w:sz="0" w:space="0" w:color="auto"/>
            <w:left w:val="none" w:sz="0" w:space="0" w:color="auto"/>
            <w:bottom w:val="none" w:sz="0" w:space="0" w:color="auto"/>
            <w:right w:val="none" w:sz="0" w:space="0" w:color="auto"/>
          </w:divBdr>
        </w:div>
      </w:divsChild>
    </w:div>
    <w:div w:id="1259951541">
      <w:bodyDiv w:val="1"/>
      <w:marLeft w:val="0"/>
      <w:marRight w:val="0"/>
      <w:marTop w:val="0"/>
      <w:marBottom w:val="0"/>
      <w:divBdr>
        <w:top w:val="none" w:sz="0" w:space="0" w:color="auto"/>
        <w:left w:val="none" w:sz="0" w:space="0" w:color="auto"/>
        <w:bottom w:val="none" w:sz="0" w:space="0" w:color="auto"/>
        <w:right w:val="none" w:sz="0" w:space="0" w:color="auto"/>
      </w:divBdr>
    </w:div>
    <w:div w:id="1261064155">
      <w:bodyDiv w:val="1"/>
      <w:marLeft w:val="0"/>
      <w:marRight w:val="0"/>
      <w:marTop w:val="0"/>
      <w:marBottom w:val="0"/>
      <w:divBdr>
        <w:top w:val="none" w:sz="0" w:space="0" w:color="auto"/>
        <w:left w:val="none" w:sz="0" w:space="0" w:color="auto"/>
        <w:bottom w:val="none" w:sz="0" w:space="0" w:color="auto"/>
        <w:right w:val="none" w:sz="0" w:space="0" w:color="auto"/>
      </w:divBdr>
    </w:div>
    <w:div w:id="1261916935">
      <w:bodyDiv w:val="1"/>
      <w:marLeft w:val="0"/>
      <w:marRight w:val="0"/>
      <w:marTop w:val="0"/>
      <w:marBottom w:val="0"/>
      <w:divBdr>
        <w:top w:val="none" w:sz="0" w:space="0" w:color="auto"/>
        <w:left w:val="none" w:sz="0" w:space="0" w:color="auto"/>
        <w:bottom w:val="none" w:sz="0" w:space="0" w:color="auto"/>
        <w:right w:val="none" w:sz="0" w:space="0" w:color="auto"/>
      </w:divBdr>
    </w:div>
    <w:div w:id="1266573244">
      <w:bodyDiv w:val="1"/>
      <w:marLeft w:val="0"/>
      <w:marRight w:val="0"/>
      <w:marTop w:val="0"/>
      <w:marBottom w:val="0"/>
      <w:divBdr>
        <w:top w:val="none" w:sz="0" w:space="0" w:color="auto"/>
        <w:left w:val="none" w:sz="0" w:space="0" w:color="auto"/>
        <w:bottom w:val="none" w:sz="0" w:space="0" w:color="auto"/>
        <w:right w:val="none" w:sz="0" w:space="0" w:color="auto"/>
      </w:divBdr>
    </w:div>
    <w:div w:id="1270046806">
      <w:bodyDiv w:val="1"/>
      <w:marLeft w:val="0"/>
      <w:marRight w:val="0"/>
      <w:marTop w:val="0"/>
      <w:marBottom w:val="0"/>
      <w:divBdr>
        <w:top w:val="none" w:sz="0" w:space="0" w:color="auto"/>
        <w:left w:val="none" w:sz="0" w:space="0" w:color="auto"/>
        <w:bottom w:val="none" w:sz="0" w:space="0" w:color="auto"/>
        <w:right w:val="none" w:sz="0" w:space="0" w:color="auto"/>
      </w:divBdr>
    </w:div>
    <w:div w:id="1274753372">
      <w:bodyDiv w:val="1"/>
      <w:marLeft w:val="0"/>
      <w:marRight w:val="0"/>
      <w:marTop w:val="0"/>
      <w:marBottom w:val="0"/>
      <w:divBdr>
        <w:top w:val="none" w:sz="0" w:space="0" w:color="auto"/>
        <w:left w:val="none" w:sz="0" w:space="0" w:color="auto"/>
        <w:bottom w:val="none" w:sz="0" w:space="0" w:color="auto"/>
        <w:right w:val="none" w:sz="0" w:space="0" w:color="auto"/>
      </w:divBdr>
    </w:div>
    <w:div w:id="1276593170">
      <w:bodyDiv w:val="1"/>
      <w:marLeft w:val="0"/>
      <w:marRight w:val="0"/>
      <w:marTop w:val="0"/>
      <w:marBottom w:val="0"/>
      <w:divBdr>
        <w:top w:val="none" w:sz="0" w:space="0" w:color="auto"/>
        <w:left w:val="none" w:sz="0" w:space="0" w:color="auto"/>
        <w:bottom w:val="none" w:sz="0" w:space="0" w:color="auto"/>
        <w:right w:val="none" w:sz="0" w:space="0" w:color="auto"/>
      </w:divBdr>
    </w:div>
    <w:div w:id="1288123987">
      <w:bodyDiv w:val="1"/>
      <w:marLeft w:val="0"/>
      <w:marRight w:val="0"/>
      <w:marTop w:val="0"/>
      <w:marBottom w:val="0"/>
      <w:divBdr>
        <w:top w:val="none" w:sz="0" w:space="0" w:color="auto"/>
        <w:left w:val="none" w:sz="0" w:space="0" w:color="auto"/>
        <w:bottom w:val="none" w:sz="0" w:space="0" w:color="auto"/>
        <w:right w:val="none" w:sz="0" w:space="0" w:color="auto"/>
      </w:divBdr>
    </w:div>
    <w:div w:id="1293823796">
      <w:bodyDiv w:val="1"/>
      <w:marLeft w:val="0"/>
      <w:marRight w:val="0"/>
      <w:marTop w:val="0"/>
      <w:marBottom w:val="0"/>
      <w:divBdr>
        <w:top w:val="none" w:sz="0" w:space="0" w:color="auto"/>
        <w:left w:val="none" w:sz="0" w:space="0" w:color="auto"/>
        <w:bottom w:val="none" w:sz="0" w:space="0" w:color="auto"/>
        <w:right w:val="none" w:sz="0" w:space="0" w:color="auto"/>
      </w:divBdr>
    </w:div>
    <w:div w:id="1297678954">
      <w:bodyDiv w:val="1"/>
      <w:marLeft w:val="0"/>
      <w:marRight w:val="0"/>
      <w:marTop w:val="0"/>
      <w:marBottom w:val="0"/>
      <w:divBdr>
        <w:top w:val="none" w:sz="0" w:space="0" w:color="auto"/>
        <w:left w:val="none" w:sz="0" w:space="0" w:color="auto"/>
        <w:bottom w:val="none" w:sz="0" w:space="0" w:color="auto"/>
        <w:right w:val="none" w:sz="0" w:space="0" w:color="auto"/>
      </w:divBdr>
    </w:div>
    <w:div w:id="1298611334">
      <w:bodyDiv w:val="1"/>
      <w:marLeft w:val="0"/>
      <w:marRight w:val="0"/>
      <w:marTop w:val="0"/>
      <w:marBottom w:val="0"/>
      <w:divBdr>
        <w:top w:val="none" w:sz="0" w:space="0" w:color="auto"/>
        <w:left w:val="none" w:sz="0" w:space="0" w:color="auto"/>
        <w:bottom w:val="none" w:sz="0" w:space="0" w:color="auto"/>
        <w:right w:val="none" w:sz="0" w:space="0" w:color="auto"/>
      </w:divBdr>
    </w:div>
    <w:div w:id="1303197626">
      <w:bodyDiv w:val="1"/>
      <w:marLeft w:val="0"/>
      <w:marRight w:val="0"/>
      <w:marTop w:val="0"/>
      <w:marBottom w:val="0"/>
      <w:divBdr>
        <w:top w:val="none" w:sz="0" w:space="0" w:color="auto"/>
        <w:left w:val="none" w:sz="0" w:space="0" w:color="auto"/>
        <w:bottom w:val="none" w:sz="0" w:space="0" w:color="auto"/>
        <w:right w:val="none" w:sz="0" w:space="0" w:color="auto"/>
      </w:divBdr>
    </w:div>
    <w:div w:id="1305500047">
      <w:bodyDiv w:val="1"/>
      <w:marLeft w:val="0"/>
      <w:marRight w:val="0"/>
      <w:marTop w:val="0"/>
      <w:marBottom w:val="0"/>
      <w:divBdr>
        <w:top w:val="none" w:sz="0" w:space="0" w:color="auto"/>
        <w:left w:val="none" w:sz="0" w:space="0" w:color="auto"/>
        <w:bottom w:val="none" w:sz="0" w:space="0" w:color="auto"/>
        <w:right w:val="none" w:sz="0" w:space="0" w:color="auto"/>
      </w:divBdr>
    </w:div>
    <w:div w:id="1308317170">
      <w:bodyDiv w:val="1"/>
      <w:marLeft w:val="0"/>
      <w:marRight w:val="0"/>
      <w:marTop w:val="0"/>
      <w:marBottom w:val="0"/>
      <w:divBdr>
        <w:top w:val="none" w:sz="0" w:space="0" w:color="auto"/>
        <w:left w:val="none" w:sz="0" w:space="0" w:color="auto"/>
        <w:bottom w:val="none" w:sz="0" w:space="0" w:color="auto"/>
        <w:right w:val="none" w:sz="0" w:space="0" w:color="auto"/>
      </w:divBdr>
    </w:div>
    <w:div w:id="1316490492">
      <w:bodyDiv w:val="1"/>
      <w:marLeft w:val="0"/>
      <w:marRight w:val="0"/>
      <w:marTop w:val="0"/>
      <w:marBottom w:val="0"/>
      <w:divBdr>
        <w:top w:val="none" w:sz="0" w:space="0" w:color="auto"/>
        <w:left w:val="none" w:sz="0" w:space="0" w:color="auto"/>
        <w:bottom w:val="none" w:sz="0" w:space="0" w:color="auto"/>
        <w:right w:val="none" w:sz="0" w:space="0" w:color="auto"/>
      </w:divBdr>
    </w:div>
    <w:div w:id="1316835176">
      <w:bodyDiv w:val="1"/>
      <w:marLeft w:val="0"/>
      <w:marRight w:val="0"/>
      <w:marTop w:val="0"/>
      <w:marBottom w:val="0"/>
      <w:divBdr>
        <w:top w:val="none" w:sz="0" w:space="0" w:color="auto"/>
        <w:left w:val="none" w:sz="0" w:space="0" w:color="auto"/>
        <w:bottom w:val="none" w:sz="0" w:space="0" w:color="auto"/>
        <w:right w:val="none" w:sz="0" w:space="0" w:color="auto"/>
      </w:divBdr>
    </w:div>
    <w:div w:id="1318653943">
      <w:bodyDiv w:val="1"/>
      <w:marLeft w:val="0"/>
      <w:marRight w:val="0"/>
      <w:marTop w:val="0"/>
      <w:marBottom w:val="0"/>
      <w:divBdr>
        <w:top w:val="none" w:sz="0" w:space="0" w:color="auto"/>
        <w:left w:val="none" w:sz="0" w:space="0" w:color="auto"/>
        <w:bottom w:val="none" w:sz="0" w:space="0" w:color="auto"/>
        <w:right w:val="none" w:sz="0" w:space="0" w:color="auto"/>
      </w:divBdr>
    </w:div>
    <w:div w:id="1323124698">
      <w:bodyDiv w:val="1"/>
      <w:marLeft w:val="0"/>
      <w:marRight w:val="0"/>
      <w:marTop w:val="0"/>
      <w:marBottom w:val="0"/>
      <w:divBdr>
        <w:top w:val="none" w:sz="0" w:space="0" w:color="auto"/>
        <w:left w:val="none" w:sz="0" w:space="0" w:color="auto"/>
        <w:bottom w:val="none" w:sz="0" w:space="0" w:color="auto"/>
        <w:right w:val="none" w:sz="0" w:space="0" w:color="auto"/>
      </w:divBdr>
    </w:div>
    <w:div w:id="1325816301">
      <w:bodyDiv w:val="1"/>
      <w:marLeft w:val="0"/>
      <w:marRight w:val="0"/>
      <w:marTop w:val="0"/>
      <w:marBottom w:val="0"/>
      <w:divBdr>
        <w:top w:val="none" w:sz="0" w:space="0" w:color="auto"/>
        <w:left w:val="none" w:sz="0" w:space="0" w:color="auto"/>
        <w:bottom w:val="none" w:sz="0" w:space="0" w:color="auto"/>
        <w:right w:val="none" w:sz="0" w:space="0" w:color="auto"/>
      </w:divBdr>
    </w:div>
    <w:div w:id="1329867795">
      <w:bodyDiv w:val="1"/>
      <w:marLeft w:val="0"/>
      <w:marRight w:val="0"/>
      <w:marTop w:val="0"/>
      <w:marBottom w:val="0"/>
      <w:divBdr>
        <w:top w:val="none" w:sz="0" w:space="0" w:color="auto"/>
        <w:left w:val="none" w:sz="0" w:space="0" w:color="auto"/>
        <w:bottom w:val="none" w:sz="0" w:space="0" w:color="auto"/>
        <w:right w:val="none" w:sz="0" w:space="0" w:color="auto"/>
      </w:divBdr>
    </w:div>
    <w:div w:id="1329870913">
      <w:bodyDiv w:val="1"/>
      <w:marLeft w:val="0"/>
      <w:marRight w:val="0"/>
      <w:marTop w:val="0"/>
      <w:marBottom w:val="0"/>
      <w:divBdr>
        <w:top w:val="none" w:sz="0" w:space="0" w:color="auto"/>
        <w:left w:val="none" w:sz="0" w:space="0" w:color="auto"/>
        <w:bottom w:val="none" w:sz="0" w:space="0" w:color="auto"/>
        <w:right w:val="none" w:sz="0" w:space="0" w:color="auto"/>
      </w:divBdr>
    </w:div>
    <w:div w:id="1331642128">
      <w:bodyDiv w:val="1"/>
      <w:marLeft w:val="0"/>
      <w:marRight w:val="0"/>
      <w:marTop w:val="0"/>
      <w:marBottom w:val="0"/>
      <w:divBdr>
        <w:top w:val="none" w:sz="0" w:space="0" w:color="auto"/>
        <w:left w:val="none" w:sz="0" w:space="0" w:color="auto"/>
        <w:bottom w:val="none" w:sz="0" w:space="0" w:color="auto"/>
        <w:right w:val="none" w:sz="0" w:space="0" w:color="auto"/>
      </w:divBdr>
    </w:div>
    <w:div w:id="1336107073">
      <w:bodyDiv w:val="1"/>
      <w:marLeft w:val="0"/>
      <w:marRight w:val="0"/>
      <w:marTop w:val="0"/>
      <w:marBottom w:val="0"/>
      <w:divBdr>
        <w:top w:val="none" w:sz="0" w:space="0" w:color="auto"/>
        <w:left w:val="none" w:sz="0" w:space="0" w:color="auto"/>
        <w:bottom w:val="none" w:sz="0" w:space="0" w:color="auto"/>
        <w:right w:val="none" w:sz="0" w:space="0" w:color="auto"/>
      </w:divBdr>
    </w:div>
    <w:div w:id="1338849041">
      <w:bodyDiv w:val="1"/>
      <w:marLeft w:val="0"/>
      <w:marRight w:val="0"/>
      <w:marTop w:val="0"/>
      <w:marBottom w:val="0"/>
      <w:divBdr>
        <w:top w:val="none" w:sz="0" w:space="0" w:color="auto"/>
        <w:left w:val="none" w:sz="0" w:space="0" w:color="auto"/>
        <w:bottom w:val="none" w:sz="0" w:space="0" w:color="auto"/>
        <w:right w:val="none" w:sz="0" w:space="0" w:color="auto"/>
      </w:divBdr>
    </w:div>
    <w:div w:id="1342852486">
      <w:bodyDiv w:val="1"/>
      <w:marLeft w:val="0"/>
      <w:marRight w:val="0"/>
      <w:marTop w:val="0"/>
      <w:marBottom w:val="0"/>
      <w:divBdr>
        <w:top w:val="none" w:sz="0" w:space="0" w:color="auto"/>
        <w:left w:val="none" w:sz="0" w:space="0" w:color="auto"/>
        <w:bottom w:val="none" w:sz="0" w:space="0" w:color="auto"/>
        <w:right w:val="none" w:sz="0" w:space="0" w:color="auto"/>
      </w:divBdr>
    </w:div>
    <w:div w:id="1345286028">
      <w:bodyDiv w:val="1"/>
      <w:marLeft w:val="0"/>
      <w:marRight w:val="0"/>
      <w:marTop w:val="0"/>
      <w:marBottom w:val="0"/>
      <w:divBdr>
        <w:top w:val="none" w:sz="0" w:space="0" w:color="auto"/>
        <w:left w:val="none" w:sz="0" w:space="0" w:color="auto"/>
        <w:bottom w:val="none" w:sz="0" w:space="0" w:color="auto"/>
        <w:right w:val="none" w:sz="0" w:space="0" w:color="auto"/>
      </w:divBdr>
    </w:div>
    <w:div w:id="1346176729">
      <w:bodyDiv w:val="1"/>
      <w:marLeft w:val="0"/>
      <w:marRight w:val="0"/>
      <w:marTop w:val="0"/>
      <w:marBottom w:val="0"/>
      <w:divBdr>
        <w:top w:val="none" w:sz="0" w:space="0" w:color="auto"/>
        <w:left w:val="none" w:sz="0" w:space="0" w:color="auto"/>
        <w:bottom w:val="none" w:sz="0" w:space="0" w:color="auto"/>
        <w:right w:val="none" w:sz="0" w:space="0" w:color="auto"/>
      </w:divBdr>
    </w:div>
    <w:div w:id="1346975013">
      <w:bodyDiv w:val="1"/>
      <w:marLeft w:val="0"/>
      <w:marRight w:val="0"/>
      <w:marTop w:val="0"/>
      <w:marBottom w:val="0"/>
      <w:divBdr>
        <w:top w:val="none" w:sz="0" w:space="0" w:color="auto"/>
        <w:left w:val="none" w:sz="0" w:space="0" w:color="auto"/>
        <w:bottom w:val="none" w:sz="0" w:space="0" w:color="auto"/>
        <w:right w:val="none" w:sz="0" w:space="0" w:color="auto"/>
      </w:divBdr>
    </w:div>
    <w:div w:id="1348630015">
      <w:bodyDiv w:val="1"/>
      <w:marLeft w:val="0"/>
      <w:marRight w:val="0"/>
      <w:marTop w:val="0"/>
      <w:marBottom w:val="0"/>
      <w:divBdr>
        <w:top w:val="none" w:sz="0" w:space="0" w:color="auto"/>
        <w:left w:val="none" w:sz="0" w:space="0" w:color="auto"/>
        <w:bottom w:val="none" w:sz="0" w:space="0" w:color="auto"/>
        <w:right w:val="none" w:sz="0" w:space="0" w:color="auto"/>
      </w:divBdr>
    </w:div>
    <w:div w:id="1352880843">
      <w:bodyDiv w:val="1"/>
      <w:marLeft w:val="0"/>
      <w:marRight w:val="0"/>
      <w:marTop w:val="0"/>
      <w:marBottom w:val="0"/>
      <w:divBdr>
        <w:top w:val="none" w:sz="0" w:space="0" w:color="auto"/>
        <w:left w:val="none" w:sz="0" w:space="0" w:color="auto"/>
        <w:bottom w:val="none" w:sz="0" w:space="0" w:color="auto"/>
        <w:right w:val="none" w:sz="0" w:space="0" w:color="auto"/>
      </w:divBdr>
    </w:div>
    <w:div w:id="1353847196">
      <w:bodyDiv w:val="1"/>
      <w:marLeft w:val="0"/>
      <w:marRight w:val="0"/>
      <w:marTop w:val="0"/>
      <w:marBottom w:val="0"/>
      <w:divBdr>
        <w:top w:val="none" w:sz="0" w:space="0" w:color="auto"/>
        <w:left w:val="none" w:sz="0" w:space="0" w:color="auto"/>
        <w:bottom w:val="none" w:sz="0" w:space="0" w:color="auto"/>
        <w:right w:val="none" w:sz="0" w:space="0" w:color="auto"/>
      </w:divBdr>
    </w:div>
    <w:div w:id="1355234278">
      <w:bodyDiv w:val="1"/>
      <w:marLeft w:val="0"/>
      <w:marRight w:val="0"/>
      <w:marTop w:val="0"/>
      <w:marBottom w:val="0"/>
      <w:divBdr>
        <w:top w:val="none" w:sz="0" w:space="0" w:color="auto"/>
        <w:left w:val="none" w:sz="0" w:space="0" w:color="auto"/>
        <w:bottom w:val="none" w:sz="0" w:space="0" w:color="auto"/>
        <w:right w:val="none" w:sz="0" w:space="0" w:color="auto"/>
      </w:divBdr>
    </w:div>
    <w:div w:id="1358770148">
      <w:bodyDiv w:val="1"/>
      <w:marLeft w:val="0"/>
      <w:marRight w:val="0"/>
      <w:marTop w:val="0"/>
      <w:marBottom w:val="0"/>
      <w:divBdr>
        <w:top w:val="none" w:sz="0" w:space="0" w:color="auto"/>
        <w:left w:val="none" w:sz="0" w:space="0" w:color="auto"/>
        <w:bottom w:val="none" w:sz="0" w:space="0" w:color="auto"/>
        <w:right w:val="none" w:sz="0" w:space="0" w:color="auto"/>
      </w:divBdr>
    </w:div>
    <w:div w:id="1359969785">
      <w:bodyDiv w:val="1"/>
      <w:marLeft w:val="0"/>
      <w:marRight w:val="0"/>
      <w:marTop w:val="0"/>
      <w:marBottom w:val="0"/>
      <w:divBdr>
        <w:top w:val="none" w:sz="0" w:space="0" w:color="auto"/>
        <w:left w:val="none" w:sz="0" w:space="0" w:color="auto"/>
        <w:bottom w:val="none" w:sz="0" w:space="0" w:color="auto"/>
        <w:right w:val="none" w:sz="0" w:space="0" w:color="auto"/>
      </w:divBdr>
    </w:div>
    <w:div w:id="1367020939">
      <w:bodyDiv w:val="1"/>
      <w:marLeft w:val="0"/>
      <w:marRight w:val="0"/>
      <w:marTop w:val="0"/>
      <w:marBottom w:val="0"/>
      <w:divBdr>
        <w:top w:val="none" w:sz="0" w:space="0" w:color="auto"/>
        <w:left w:val="none" w:sz="0" w:space="0" w:color="auto"/>
        <w:bottom w:val="none" w:sz="0" w:space="0" w:color="auto"/>
        <w:right w:val="none" w:sz="0" w:space="0" w:color="auto"/>
      </w:divBdr>
    </w:div>
    <w:div w:id="1368414950">
      <w:bodyDiv w:val="1"/>
      <w:marLeft w:val="0"/>
      <w:marRight w:val="0"/>
      <w:marTop w:val="0"/>
      <w:marBottom w:val="0"/>
      <w:divBdr>
        <w:top w:val="none" w:sz="0" w:space="0" w:color="auto"/>
        <w:left w:val="none" w:sz="0" w:space="0" w:color="auto"/>
        <w:bottom w:val="none" w:sz="0" w:space="0" w:color="auto"/>
        <w:right w:val="none" w:sz="0" w:space="0" w:color="auto"/>
      </w:divBdr>
    </w:div>
    <w:div w:id="1370258886">
      <w:bodyDiv w:val="1"/>
      <w:marLeft w:val="0"/>
      <w:marRight w:val="0"/>
      <w:marTop w:val="0"/>
      <w:marBottom w:val="0"/>
      <w:divBdr>
        <w:top w:val="none" w:sz="0" w:space="0" w:color="auto"/>
        <w:left w:val="none" w:sz="0" w:space="0" w:color="auto"/>
        <w:bottom w:val="none" w:sz="0" w:space="0" w:color="auto"/>
        <w:right w:val="none" w:sz="0" w:space="0" w:color="auto"/>
      </w:divBdr>
    </w:div>
    <w:div w:id="1371757053">
      <w:bodyDiv w:val="1"/>
      <w:marLeft w:val="0"/>
      <w:marRight w:val="0"/>
      <w:marTop w:val="0"/>
      <w:marBottom w:val="0"/>
      <w:divBdr>
        <w:top w:val="none" w:sz="0" w:space="0" w:color="auto"/>
        <w:left w:val="none" w:sz="0" w:space="0" w:color="auto"/>
        <w:bottom w:val="none" w:sz="0" w:space="0" w:color="auto"/>
        <w:right w:val="none" w:sz="0" w:space="0" w:color="auto"/>
      </w:divBdr>
    </w:div>
    <w:div w:id="1372799836">
      <w:bodyDiv w:val="1"/>
      <w:marLeft w:val="0"/>
      <w:marRight w:val="0"/>
      <w:marTop w:val="0"/>
      <w:marBottom w:val="0"/>
      <w:divBdr>
        <w:top w:val="none" w:sz="0" w:space="0" w:color="auto"/>
        <w:left w:val="none" w:sz="0" w:space="0" w:color="auto"/>
        <w:bottom w:val="none" w:sz="0" w:space="0" w:color="auto"/>
        <w:right w:val="none" w:sz="0" w:space="0" w:color="auto"/>
      </w:divBdr>
    </w:div>
    <w:div w:id="1377074533">
      <w:bodyDiv w:val="1"/>
      <w:marLeft w:val="0"/>
      <w:marRight w:val="0"/>
      <w:marTop w:val="0"/>
      <w:marBottom w:val="0"/>
      <w:divBdr>
        <w:top w:val="none" w:sz="0" w:space="0" w:color="auto"/>
        <w:left w:val="none" w:sz="0" w:space="0" w:color="auto"/>
        <w:bottom w:val="none" w:sz="0" w:space="0" w:color="auto"/>
        <w:right w:val="none" w:sz="0" w:space="0" w:color="auto"/>
      </w:divBdr>
    </w:div>
    <w:div w:id="1378243132">
      <w:bodyDiv w:val="1"/>
      <w:marLeft w:val="0"/>
      <w:marRight w:val="0"/>
      <w:marTop w:val="0"/>
      <w:marBottom w:val="0"/>
      <w:divBdr>
        <w:top w:val="none" w:sz="0" w:space="0" w:color="auto"/>
        <w:left w:val="none" w:sz="0" w:space="0" w:color="auto"/>
        <w:bottom w:val="none" w:sz="0" w:space="0" w:color="auto"/>
        <w:right w:val="none" w:sz="0" w:space="0" w:color="auto"/>
      </w:divBdr>
    </w:div>
    <w:div w:id="1379283531">
      <w:bodyDiv w:val="1"/>
      <w:marLeft w:val="0"/>
      <w:marRight w:val="0"/>
      <w:marTop w:val="0"/>
      <w:marBottom w:val="0"/>
      <w:divBdr>
        <w:top w:val="none" w:sz="0" w:space="0" w:color="auto"/>
        <w:left w:val="none" w:sz="0" w:space="0" w:color="auto"/>
        <w:bottom w:val="none" w:sz="0" w:space="0" w:color="auto"/>
        <w:right w:val="none" w:sz="0" w:space="0" w:color="auto"/>
      </w:divBdr>
    </w:div>
    <w:div w:id="1380396170">
      <w:bodyDiv w:val="1"/>
      <w:marLeft w:val="0"/>
      <w:marRight w:val="0"/>
      <w:marTop w:val="0"/>
      <w:marBottom w:val="0"/>
      <w:divBdr>
        <w:top w:val="none" w:sz="0" w:space="0" w:color="auto"/>
        <w:left w:val="none" w:sz="0" w:space="0" w:color="auto"/>
        <w:bottom w:val="none" w:sz="0" w:space="0" w:color="auto"/>
        <w:right w:val="none" w:sz="0" w:space="0" w:color="auto"/>
      </w:divBdr>
    </w:div>
    <w:div w:id="1384138998">
      <w:bodyDiv w:val="1"/>
      <w:marLeft w:val="0"/>
      <w:marRight w:val="0"/>
      <w:marTop w:val="0"/>
      <w:marBottom w:val="0"/>
      <w:divBdr>
        <w:top w:val="none" w:sz="0" w:space="0" w:color="auto"/>
        <w:left w:val="none" w:sz="0" w:space="0" w:color="auto"/>
        <w:bottom w:val="none" w:sz="0" w:space="0" w:color="auto"/>
        <w:right w:val="none" w:sz="0" w:space="0" w:color="auto"/>
      </w:divBdr>
    </w:div>
    <w:div w:id="1385759040">
      <w:bodyDiv w:val="1"/>
      <w:marLeft w:val="0"/>
      <w:marRight w:val="0"/>
      <w:marTop w:val="0"/>
      <w:marBottom w:val="0"/>
      <w:divBdr>
        <w:top w:val="none" w:sz="0" w:space="0" w:color="auto"/>
        <w:left w:val="none" w:sz="0" w:space="0" w:color="auto"/>
        <w:bottom w:val="none" w:sz="0" w:space="0" w:color="auto"/>
        <w:right w:val="none" w:sz="0" w:space="0" w:color="auto"/>
      </w:divBdr>
    </w:div>
    <w:div w:id="1386442800">
      <w:bodyDiv w:val="1"/>
      <w:marLeft w:val="0"/>
      <w:marRight w:val="0"/>
      <w:marTop w:val="0"/>
      <w:marBottom w:val="0"/>
      <w:divBdr>
        <w:top w:val="none" w:sz="0" w:space="0" w:color="auto"/>
        <w:left w:val="none" w:sz="0" w:space="0" w:color="auto"/>
        <w:bottom w:val="none" w:sz="0" w:space="0" w:color="auto"/>
        <w:right w:val="none" w:sz="0" w:space="0" w:color="auto"/>
      </w:divBdr>
    </w:div>
    <w:div w:id="1386880470">
      <w:bodyDiv w:val="1"/>
      <w:marLeft w:val="0"/>
      <w:marRight w:val="0"/>
      <w:marTop w:val="0"/>
      <w:marBottom w:val="0"/>
      <w:divBdr>
        <w:top w:val="none" w:sz="0" w:space="0" w:color="auto"/>
        <w:left w:val="none" w:sz="0" w:space="0" w:color="auto"/>
        <w:bottom w:val="none" w:sz="0" w:space="0" w:color="auto"/>
        <w:right w:val="none" w:sz="0" w:space="0" w:color="auto"/>
      </w:divBdr>
    </w:div>
    <w:div w:id="1387409900">
      <w:bodyDiv w:val="1"/>
      <w:marLeft w:val="0"/>
      <w:marRight w:val="0"/>
      <w:marTop w:val="0"/>
      <w:marBottom w:val="0"/>
      <w:divBdr>
        <w:top w:val="none" w:sz="0" w:space="0" w:color="auto"/>
        <w:left w:val="none" w:sz="0" w:space="0" w:color="auto"/>
        <w:bottom w:val="none" w:sz="0" w:space="0" w:color="auto"/>
        <w:right w:val="none" w:sz="0" w:space="0" w:color="auto"/>
      </w:divBdr>
    </w:div>
    <w:div w:id="1397238973">
      <w:bodyDiv w:val="1"/>
      <w:marLeft w:val="0"/>
      <w:marRight w:val="0"/>
      <w:marTop w:val="0"/>
      <w:marBottom w:val="0"/>
      <w:divBdr>
        <w:top w:val="none" w:sz="0" w:space="0" w:color="auto"/>
        <w:left w:val="none" w:sz="0" w:space="0" w:color="auto"/>
        <w:bottom w:val="none" w:sz="0" w:space="0" w:color="auto"/>
        <w:right w:val="none" w:sz="0" w:space="0" w:color="auto"/>
      </w:divBdr>
    </w:div>
    <w:div w:id="1399938229">
      <w:bodyDiv w:val="1"/>
      <w:marLeft w:val="0"/>
      <w:marRight w:val="0"/>
      <w:marTop w:val="0"/>
      <w:marBottom w:val="0"/>
      <w:divBdr>
        <w:top w:val="none" w:sz="0" w:space="0" w:color="auto"/>
        <w:left w:val="none" w:sz="0" w:space="0" w:color="auto"/>
        <w:bottom w:val="none" w:sz="0" w:space="0" w:color="auto"/>
        <w:right w:val="none" w:sz="0" w:space="0" w:color="auto"/>
      </w:divBdr>
    </w:div>
    <w:div w:id="1402941726">
      <w:bodyDiv w:val="1"/>
      <w:marLeft w:val="0"/>
      <w:marRight w:val="0"/>
      <w:marTop w:val="0"/>
      <w:marBottom w:val="0"/>
      <w:divBdr>
        <w:top w:val="none" w:sz="0" w:space="0" w:color="auto"/>
        <w:left w:val="none" w:sz="0" w:space="0" w:color="auto"/>
        <w:bottom w:val="none" w:sz="0" w:space="0" w:color="auto"/>
        <w:right w:val="none" w:sz="0" w:space="0" w:color="auto"/>
      </w:divBdr>
    </w:div>
    <w:div w:id="1405907948">
      <w:bodyDiv w:val="1"/>
      <w:marLeft w:val="0"/>
      <w:marRight w:val="0"/>
      <w:marTop w:val="0"/>
      <w:marBottom w:val="0"/>
      <w:divBdr>
        <w:top w:val="none" w:sz="0" w:space="0" w:color="auto"/>
        <w:left w:val="none" w:sz="0" w:space="0" w:color="auto"/>
        <w:bottom w:val="none" w:sz="0" w:space="0" w:color="auto"/>
        <w:right w:val="none" w:sz="0" w:space="0" w:color="auto"/>
      </w:divBdr>
    </w:div>
    <w:div w:id="1411082171">
      <w:bodyDiv w:val="1"/>
      <w:marLeft w:val="0"/>
      <w:marRight w:val="0"/>
      <w:marTop w:val="0"/>
      <w:marBottom w:val="0"/>
      <w:divBdr>
        <w:top w:val="none" w:sz="0" w:space="0" w:color="auto"/>
        <w:left w:val="none" w:sz="0" w:space="0" w:color="auto"/>
        <w:bottom w:val="none" w:sz="0" w:space="0" w:color="auto"/>
        <w:right w:val="none" w:sz="0" w:space="0" w:color="auto"/>
      </w:divBdr>
    </w:div>
    <w:div w:id="1412506524">
      <w:bodyDiv w:val="1"/>
      <w:marLeft w:val="0"/>
      <w:marRight w:val="0"/>
      <w:marTop w:val="0"/>
      <w:marBottom w:val="0"/>
      <w:divBdr>
        <w:top w:val="none" w:sz="0" w:space="0" w:color="auto"/>
        <w:left w:val="none" w:sz="0" w:space="0" w:color="auto"/>
        <w:bottom w:val="none" w:sz="0" w:space="0" w:color="auto"/>
        <w:right w:val="none" w:sz="0" w:space="0" w:color="auto"/>
      </w:divBdr>
    </w:div>
    <w:div w:id="1412852305">
      <w:bodyDiv w:val="1"/>
      <w:marLeft w:val="0"/>
      <w:marRight w:val="0"/>
      <w:marTop w:val="0"/>
      <w:marBottom w:val="0"/>
      <w:divBdr>
        <w:top w:val="none" w:sz="0" w:space="0" w:color="auto"/>
        <w:left w:val="none" w:sz="0" w:space="0" w:color="auto"/>
        <w:bottom w:val="none" w:sz="0" w:space="0" w:color="auto"/>
        <w:right w:val="none" w:sz="0" w:space="0" w:color="auto"/>
      </w:divBdr>
    </w:div>
    <w:div w:id="1413164448">
      <w:bodyDiv w:val="1"/>
      <w:marLeft w:val="0"/>
      <w:marRight w:val="0"/>
      <w:marTop w:val="0"/>
      <w:marBottom w:val="0"/>
      <w:divBdr>
        <w:top w:val="none" w:sz="0" w:space="0" w:color="auto"/>
        <w:left w:val="none" w:sz="0" w:space="0" w:color="auto"/>
        <w:bottom w:val="none" w:sz="0" w:space="0" w:color="auto"/>
        <w:right w:val="none" w:sz="0" w:space="0" w:color="auto"/>
      </w:divBdr>
    </w:div>
    <w:div w:id="1413700240">
      <w:bodyDiv w:val="1"/>
      <w:marLeft w:val="0"/>
      <w:marRight w:val="0"/>
      <w:marTop w:val="0"/>
      <w:marBottom w:val="0"/>
      <w:divBdr>
        <w:top w:val="none" w:sz="0" w:space="0" w:color="auto"/>
        <w:left w:val="none" w:sz="0" w:space="0" w:color="auto"/>
        <w:bottom w:val="none" w:sz="0" w:space="0" w:color="auto"/>
        <w:right w:val="none" w:sz="0" w:space="0" w:color="auto"/>
      </w:divBdr>
    </w:div>
    <w:div w:id="1418138041">
      <w:bodyDiv w:val="1"/>
      <w:marLeft w:val="0"/>
      <w:marRight w:val="0"/>
      <w:marTop w:val="0"/>
      <w:marBottom w:val="0"/>
      <w:divBdr>
        <w:top w:val="none" w:sz="0" w:space="0" w:color="auto"/>
        <w:left w:val="none" w:sz="0" w:space="0" w:color="auto"/>
        <w:bottom w:val="none" w:sz="0" w:space="0" w:color="auto"/>
        <w:right w:val="none" w:sz="0" w:space="0" w:color="auto"/>
      </w:divBdr>
    </w:div>
    <w:div w:id="1418164741">
      <w:bodyDiv w:val="1"/>
      <w:marLeft w:val="0"/>
      <w:marRight w:val="0"/>
      <w:marTop w:val="0"/>
      <w:marBottom w:val="0"/>
      <w:divBdr>
        <w:top w:val="none" w:sz="0" w:space="0" w:color="auto"/>
        <w:left w:val="none" w:sz="0" w:space="0" w:color="auto"/>
        <w:bottom w:val="none" w:sz="0" w:space="0" w:color="auto"/>
        <w:right w:val="none" w:sz="0" w:space="0" w:color="auto"/>
      </w:divBdr>
    </w:div>
    <w:div w:id="1421482164">
      <w:bodyDiv w:val="1"/>
      <w:marLeft w:val="0"/>
      <w:marRight w:val="0"/>
      <w:marTop w:val="0"/>
      <w:marBottom w:val="0"/>
      <w:divBdr>
        <w:top w:val="none" w:sz="0" w:space="0" w:color="auto"/>
        <w:left w:val="none" w:sz="0" w:space="0" w:color="auto"/>
        <w:bottom w:val="none" w:sz="0" w:space="0" w:color="auto"/>
        <w:right w:val="none" w:sz="0" w:space="0" w:color="auto"/>
      </w:divBdr>
    </w:div>
    <w:div w:id="1426465211">
      <w:bodyDiv w:val="1"/>
      <w:marLeft w:val="0"/>
      <w:marRight w:val="0"/>
      <w:marTop w:val="0"/>
      <w:marBottom w:val="0"/>
      <w:divBdr>
        <w:top w:val="none" w:sz="0" w:space="0" w:color="auto"/>
        <w:left w:val="none" w:sz="0" w:space="0" w:color="auto"/>
        <w:bottom w:val="none" w:sz="0" w:space="0" w:color="auto"/>
        <w:right w:val="none" w:sz="0" w:space="0" w:color="auto"/>
      </w:divBdr>
    </w:div>
    <w:div w:id="1429034798">
      <w:bodyDiv w:val="1"/>
      <w:marLeft w:val="0"/>
      <w:marRight w:val="0"/>
      <w:marTop w:val="0"/>
      <w:marBottom w:val="0"/>
      <w:divBdr>
        <w:top w:val="none" w:sz="0" w:space="0" w:color="auto"/>
        <w:left w:val="none" w:sz="0" w:space="0" w:color="auto"/>
        <w:bottom w:val="none" w:sz="0" w:space="0" w:color="auto"/>
        <w:right w:val="none" w:sz="0" w:space="0" w:color="auto"/>
      </w:divBdr>
    </w:div>
    <w:div w:id="1435712440">
      <w:bodyDiv w:val="1"/>
      <w:marLeft w:val="0"/>
      <w:marRight w:val="0"/>
      <w:marTop w:val="0"/>
      <w:marBottom w:val="0"/>
      <w:divBdr>
        <w:top w:val="none" w:sz="0" w:space="0" w:color="auto"/>
        <w:left w:val="none" w:sz="0" w:space="0" w:color="auto"/>
        <w:bottom w:val="none" w:sz="0" w:space="0" w:color="auto"/>
        <w:right w:val="none" w:sz="0" w:space="0" w:color="auto"/>
      </w:divBdr>
    </w:div>
    <w:div w:id="1440678405">
      <w:bodyDiv w:val="1"/>
      <w:marLeft w:val="0"/>
      <w:marRight w:val="0"/>
      <w:marTop w:val="0"/>
      <w:marBottom w:val="0"/>
      <w:divBdr>
        <w:top w:val="none" w:sz="0" w:space="0" w:color="auto"/>
        <w:left w:val="none" w:sz="0" w:space="0" w:color="auto"/>
        <w:bottom w:val="none" w:sz="0" w:space="0" w:color="auto"/>
        <w:right w:val="none" w:sz="0" w:space="0" w:color="auto"/>
      </w:divBdr>
    </w:div>
    <w:div w:id="1444232497">
      <w:bodyDiv w:val="1"/>
      <w:marLeft w:val="0"/>
      <w:marRight w:val="0"/>
      <w:marTop w:val="0"/>
      <w:marBottom w:val="0"/>
      <w:divBdr>
        <w:top w:val="none" w:sz="0" w:space="0" w:color="auto"/>
        <w:left w:val="none" w:sz="0" w:space="0" w:color="auto"/>
        <w:bottom w:val="none" w:sz="0" w:space="0" w:color="auto"/>
        <w:right w:val="none" w:sz="0" w:space="0" w:color="auto"/>
      </w:divBdr>
    </w:div>
    <w:div w:id="1448428588">
      <w:bodyDiv w:val="1"/>
      <w:marLeft w:val="0"/>
      <w:marRight w:val="0"/>
      <w:marTop w:val="0"/>
      <w:marBottom w:val="0"/>
      <w:divBdr>
        <w:top w:val="none" w:sz="0" w:space="0" w:color="auto"/>
        <w:left w:val="none" w:sz="0" w:space="0" w:color="auto"/>
        <w:bottom w:val="none" w:sz="0" w:space="0" w:color="auto"/>
        <w:right w:val="none" w:sz="0" w:space="0" w:color="auto"/>
      </w:divBdr>
    </w:div>
    <w:div w:id="1451585478">
      <w:bodyDiv w:val="1"/>
      <w:marLeft w:val="0"/>
      <w:marRight w:val="0"/>
      <w:marTop w:val="0"/>
      <w:marBottom w:val="0"/>
      <w:divBdr>
        <w:top w:val="none" w:sz="0" w:space="0" w:color="auto"/>
        <w:left w:val="none" w:sz="0" w:space="0" w:color="auto"/>
        <w:bottom w:val="none" w:sz="0" w:space="0" w:color="auto"/>
        <w:right w:val="none" w:sz="0" w:space="0" w:color="auto"/>
      </w:divBdr>
    </w:div>
    <w:div w:id="1452937792">
      <w:bodyDiv w:val="1"/>
      <w:marLeft w:val="0"/>
      <w:marRight w:val="0"/>
      <w:marTop w:val="0"/>
      <w:marBottom w:val="0"/>
      <w:divBdr>
        <w:top w:val="none" w:sz="0" w:space="0" w:color="auto"/>
        <w:left w:val="none" w:sz="0" w:space="0" w:color="auto"/>
        <w:bottom w:val="none" w:sz="0" w:space="0" w:color="auto"/>
        <w:right w:val="none" w:sz="0" w:space="0" w:color="auto"/>
      </w:divBdr>
    </w:div>
    <w:div w:id="1455096656">
      <w:bodyDiv w:val="1"/>
      <w:marLeft w:val="0"/>
      <w:marRight w:val="0"/>
      <w:marTop w:val="0"/>
      <w:marBottom w:val="0"/>
      <w:divBdr>
        <w:top w:val="none" w:sz="0" w:space="0" w:color="auto"/>
        <w:left w:val="none" w:sz="0" w:space="0" w:color="auto"/>
        <w:bottom w:val="none" w:sz="0" w:space="0" w:color="auto"/>
        <w:right w:val="none" w:sz="0" w:space="0" w:color="auto"/>
      </w:divBdr>
    </w:div>
    <w:div w:id="1455102543">
      <w:bodyDiv w:val="1"/>
      <w:marLeft w:val="0"/>
      <w:marRight w:val="0"/>
      <w:marTop w:val="0"/>
      <w:marBottom w:val="0"/>
      <w:divBdr>
        <w:top w:val="none" w:sz="0" w:space="0" w:color="auto"/>
        <w:left w:val="none" w:sz="0" w:space="0" w:color="auto"/>
        <w:bottom w:val="none" w:sz="0" w:space="0" w:color="auto"/>
        <w:right w:val="none" w:sz="0" w:space="0" w:color="auto"/>
      </w:divBdr>
    </w:div>
    <w:div w:id="1457216909">
      <w:bodyDiv w:val="1"/>
      <w:marLeft w:val="0"/>
      <w:marRight w:val="0"/>
      <w:marTop w:val="0"/>
      <w:marBottom w:val="0"/>
      <w:divBdr>
        <w:top w:val="none" w:sz="0" w:space="0" w:color="auto"/>
        <w:left w:val="none" w:sz="0" w:space="0" w:color="auto"/>
        <w:bottom w:val="none" w:sz="0" w:space="0" w:color="auto"/>
        <w:right w:val="none" w:sz="0" w:space="0" w:color="auto"/>
      </w:divBdr>
    </w:div>
    <w:div w:id="1460955077">
      <w:bodyDiv w:val="1"/>
      <w:marLeft w:val="0"/>
      <w:marRight w:val="0"/>
      <w:marTop w:val="0"/>
      <w:marBottom w:val="0"/>
      <w:divBdr>
        <w:top w:val="none" w:sz="0" w:space="0" w:color="auto"/>
        <w:left w:val="none" w:sz="0" w:space="0" w:color="auto"/>
        <w:bottom w:val="none" w:sz="0" w:space="0" w:color="auto"/>
        <w:right w:val="none" w:sz="0" w:space="0" w:color="auto"/>
      </w:divBdr>
    </w:div>
    <w:div w:id="1463889397">
      <w:bodyDiv w:val="1"/>
      <w:marLeft w:val="0"/>
      <w:marRight w:val="0"/>
      <w:marTop w:val="0"/>
      <w:marBottom w:val="0"/>
      <w:divBdr>
        <w:top w:val="none" w:sz="0" w:space="0" w:color="auto"/>
        <w:left w:val="none" w:sz="0" w:space="0" w:color="auto"/>
        <w:bottom w:val="none" w:sz="0" w:space="0" w:color="auto"/>
        <w:right w:val="none" w:sz="0" w:space="0" w:color="auto"/>
      </w:divBdr>
    </w:div>
    <w:div w:id="1464344357">
      <w:bodyDiv w:val="1"/>
      <w:marLeft w:val="0"/>
      <w:marRight w:val="0"/>
      <w:marTop w:val="0"/>
      <w:marBottom w:val="0"/>
      <w:divBdr>
        <w:top w:val="none" w:sz="0" w:space="0" w:color="auto"/>
        <w:left w:val="none" w:sz="0" w:space="0" w:color="auto"/>
        <w:bottom w:val="none" w:sz="0" w:space="0" w:color="auto"/>
        <w:right w:val="none" w:sz="0" w:space="0" w:color="auto"/>
      </w:divBdr>
    </w:div>
    <w:div w:id="1465002900">
      <w:bodyDiv w:val="1"/>
      <w:marLeft w:val="0"/>
      <w:marRight w:val="0"/>
      <w:marTop w:val="0"/>
      <w:marBottom w:val="0"/>
      <w:divBdr>
        <w:top w:val="none" w:sz="0" w:space="0" w:color="auto"/>
        <w:left w:val="none" w:sz="0" w:space="0" w:color="auto"/>
        <w:bottom w:val="none" w:sz="0" w:space="0" w:color="auto"/>
        <w:right w:val="none" w:sz="0" w:space="0" w:color="auto"/>
      </w:divBdr>
    </w:div>
    <w:div w:id="1485119516">
      <w:bodyDiv w:val="1"/>
      <w:marLeft w:val="0"/>
      <w:marRight w:val="0"/>
      <w:marTop w:val="0"/>
      <w:marBottom w:val="0"/>
      <w:divBdr>
        <w:top w:val="none" w:sz="0" w:space="0" w:color="auto"/>
        <w:left w:val="none" w:sz="0" w:space="0" w:color="auto"/>
        <w:bottom w:val="none" w:sz="0" w:space="0" w:color="auto"/>
        <w:right w:val="none" w:sz="0" w:space="0" w:color="auto"/>
      </w:divBdr>
    </w:div>
    <w:div w:id="1489587557">
      <w:bodyDiv w:val="1"/>
      <w:marLeft w:val="0"/>
      <w:marRight w:val="0"/>
      <w:marTop w:val="0"/>
      <w:marBottom w:val="0"/>
      <w:divBdr>
        <w:top w:val="none" w:sz="0" w:space="0" w:color="auto"/>
        <w:left w:val="none" w:sz="0" w:space="0" w:color="auto"/>
        <w:bottom w:val="none" w:sz="0" w:space="0" w:color="auto"/>
        <w:right w:val="none" w:sz="0" w:space="0" w:color="auto"/>
      </w:divBdr>
    </w:div>
    <w:div w:id="1489860091">
      <w:bodyDiv w:val="1"/>
      <w:marLeft w:val="0"/>
      <w:marRight w:val="0"/>
      <w:marTop w:val="0"/>
      <w:marBottom w:val="0"/>
      <w:divBdr>
        <w:top w:val="none" w:sz="0" w:space="0" w:color="auto"/>
        <w:left w:val="none" w:sz="0" w:space="0" w:color="auto"/>
        <w:bottom w:val="none" w:sz="0" w:space="0" w:color="auto"/>
        <w:right w:val="none" w:sz="0" w:space="0" w:color="auto"/>
      </w:divBdr>
    </w:div>
    <w:div w:id="1496606663">
      <w:bodyDiv w:val="1"/>
      <w:marLeft w:val="0"/>
      <w:marRight w:val="0"/>
      <w:marTop w:val="0"/>
      <w:marBottom w:val="0"/>
      <w:divBdr>
        <w:top w:val="none" w:sz="0" w:space="0" w:color="auto"/>
        <w:left w:val="none" w:sz="0" w:space="0" w:color="auto"/>
        <w:bottom w:val="none" w:sz="0" w:space="0" w:color="auto"/>
        <w:right w:val="none" w:sz="0" w:space="0" w:color="auto"/>
      </w:divBdr>
    </w:div>
    <w:div w:id="1497106760">
      <w:bodyDiv w:val="1"/>
      <w:marLeft w:val="0"/>
      <w:marRight w:val="0"/>
      <w:marTop w:val="0"/>
      <w:marBottom w:val="0"/>
      <w:divBdr>
        <w:top w:val="none" w:sz="0" w:space="0" w:color="auto"/>
        <w:left w:val="none" w:sz="0" w:space="0" w:color="auto"/>
        <w:bottom w:val="none" w:sz="0" w:space="0" w:color="auto"/>
        <w:right w:val="none" w:sz="0" w:space="0" w:color="auto"/>
      </w:divBdr>
    </w:div>
    <w:div w:id="1498837750">
      <w:bodyDiv w:val="1"/>
      <w:marLeft w:val="0"/>
      <w:marRight w:val="0"/>
      <w:marTop w:val="0"/>
      <w:marBottom w:val="0"/>
      <w:divBdr>
        <w:top w:val="none" w:sz="0" w:space="0" w:color="auto"/>
        <w:left w:val="none" w:sz="0" w:space="0" w:color="auto"/>
        <w:bottom w:val="none" w:sz="0" w:space="0" w:color="auto"/>
        <w:right w:val="none" w:sz="0" w:space="0" w:color="auto"/>
      </w:divBdr>
    </w:div>
    <w:div w:id="1501702201">
      <w:bodyDiv w:val="1"/>
      <w:marLeft w:val="0"/>
      <w:marRight w:val="0"/>
      <w:marTop w:val="0"/>
      <w:marBottom w:val="0"/>
      <w:divBdr>
        <w:top w:val="none" w:sz="0" w:space="0" w:color="auto"/>
        <w:left w:val="none" w:sz="0" w:space="0" w:color="auto"/>
        <w:bottom w:val="none" w:sz="0" w:space="0" w:color="auto"/>
        <w:right w:val="none" w:sz="0" w:space="0" w:color="auto"/>
      </w:divBdr>
    </w:div>
    <w:div w:id="1501968179">
      <w:bodyDiv w:val="1"/>
      <w:marLeft w:val="0"/>
      <w:marRight w:val="0"/>
      <w:marTop w:val="0"/>
      <w:marBottom w:val="0"/>
      <w:divBdr>
        <w:top w:val="none" w:sz="0" w:space="0" w:color="auto"/>
        <w:left w:val="none" w:sz="0" w:space="0" w:color="auto"/>
        <w:bottom w:val="none" w:sz="0" w:space="0" w:color="auto"/>
        <w:right w:val="none" w:sz="0" w:space="0" w:color="auto"/>
      </w:divBdr>
    </w:div>
    <w:div w:id="1505515511">
      <w:bodyDiv w:val="1"/>
      <w:marLeft w:val="0"/>
      <w:marRight w:val="0"/>
      <w:marTop w:val="0"/>
      <w:marBottom w:val="0"/>
      <w:divBdr>
        <w:top w:val="none" w:sz="0" w:space="0" w:color="auto"/>
        <w:left w:val="none" w:sz="0" w:space="0" w:color="auto"/>
        <w:bottom w:val="none" w:sz="0" w:space="0" w:color="auto"/>
        <w:right w:val="none" w:sz="0" w:space="0" w:color="auto"/>
      </w:divBdr>
    </w:div>
    <w:div w:id="1506358893">
      <w:bodyDiv w:val="1"/>
      <w:marLeft w:val="0"/>
      <w:marRight w:val="0"/>
      <w:marTop w:val="0"/>
      <w:marBottom w:val="0"/>
      <w:divBdr>
        <w:top w:val="none" w:sz="0" w:space="0" w:color="auto"/>
        <w:left w:val="none" w:sz="0" w:space="0" w:color="auto"/>
        <w:bottom w:val="none" w:sz="0" w:space="0" w:color="auto"/>
        <w:right w:val="none" w:sz="0" w:space="0" w:color="auto"/>
      </w:divBdr>
    </w:div>
    <w:div w:id="1507093011">
      <w:bodyDiv w:val="1"/>
      <w:marLeft w:val="0"/>
      <w:marRight w:val="0"/>
      <w:marTop w:val="0"/>
      <w:marBottom w:val="0"/>
      <w:divBdr>
        <w:top w:val="none" w:sz="0" w:space="0" w:color="auto"/>
        <w:left w:val="none" w:sz="0" w:space="0" w:color="auto"/>
        <w:bottom w:val="none" w:sz="0" w:space="0" w:color="auto"/>
        <w:right w:val="none" w:sz="0" w:space="0" w:color="auto"/>
      </w:divBdr>
    </w:div>
    <w:div w:id="1510831206">
      <w:bodyDiv w:val="1"/>
      <w:marLeft w:val="0"/>
      <w:marRight w:val="0"/>
      <w:marTop w:val="0"/>
      <w:marBottom w:val="0"/>
      <w:divBdr>
        <w:top w:val="none" w:sz="0" w:space="0" w:color="auto"/>
        <w:left w:val="none" w:sz="0" w:space="0" w:color="auto"/>
        <w:bottom w:val="none" w:sz="0" w:space="0" w:color="auto"/>
        <w:right w:val="none" w:sz="0" w:space="0" w:color="auto"/>
      </w:divBdr>
    </w:div>
    <w:div w:id="1515457807">
      <w:bodyDiv w:val="1"/>
      <w:marLeft w:val="0"/>
      <w:marRight w:val="0"/>
      <w:marTop w:val="0"/>
      <w:marBottom w:val="0"/>
      <w:divBdr>
        <w:top w:val="none" w:sz="0" w:space="0" w:color="auto"/>
        <w:left w:val="none" w:sz="0" w:space="0" w:color="auto"/>
        <w:bottom w:val="none" w:sz="0" w:space="0" w:color="auto"/>
        <w:right w:val="none" w:sz="0" w:space="0" w:color="auto"/>
      </w:divBdr>
    </w:div>
    <w:div w:id="1515654187">
      <w:bodyDiv w:val="1"/>
      <w:marLeft w:val="0"/>
      <w:marRight w:val="0"/>
      <w:marTop w:val="0"/>
      <w:marBottom w:val="0"/>
      <w:divBdr>
        <w:top w:val="none" w:sz="0" w:space="0" w:color="auto"/>
        <w:left w:val="none" w:sz="0" w:space="0" w:color="auto"/>
        <w:bottom w:val="none" w:sz="0" w:space="0" w:color="auto"/>
        <w:right w:val="none" w:sz="0" w:space="0" w:color="auto"/>
      </w:divBdr>
    </w:div>
    <w:div w:id="1525440768">
      <w:bodyDiv w:val="1"/>
      <w:marLeft w:val="0"/>
      <w:marRight w:val="0"/>
      <w:marTop w:val="0"/>
      <w:marBottom w:val="0"/>
      <w:divBdr>
        <w:top w:val="none" w:sz="0" w:space="0" w:color="auto"/>
        <w:left w:val="none" w:sz="0" w:space="0" w:color="auto"/>
        <w:bottom w:val="none" w:sz="0" w:space="0" w:color="auto"/>
        <w:right w:val="none" w:sz="0" w:space="0" w:color="auto"/>
      </w:divBdr>
    </w:div>
    <w:div w:id="1527451131">
      <w:bodyDiv w:val="1"/>
      <w:marLeft w:val="0"/>
      <w:marRight w:val="0"/>
      <w:marTop w:val="0"/>
      <w:marBottom w:val="0"/>
      <w:divBdr>
        <w:top w:val="none" w:sz="0" w:space="0" w:color="auto"/>
        <w:left w:val="none" w:sz="0" w:space="0" w:color="auto"/>
        <w:bottom w:val="none" w:sz="0" w:space="0" w:color="auto"/>
        <w:right w:val="none" w:sz="0" w:space="0" w:color="auto"/>
      </w:divBdr>
    </w:div>
    <w:div w:id="1534071215">
      <w:bodyDiv w:val="1"/>
      <w:marLeft w:val="0"/>
      <w:marRight w:val="0"/>
      <w:marTop w:val="0"/>
      <w:marBottom w:val="0"/>
      <w:divBdr>
        <w:top w:val="none" w:sz="0" w:space="0" w:color="auto"/>
        <w:left w:val="none" w:sz="0" w:space="0" w:color="auto"/>
        <w:bottom w:val="none" w:sz="0" w:space="0" w:color="auto"/>
        <w:right w:val="none" w:sz="0" w:space="0" w:color="auto"/>
      </w:divBdr>
    </w:div>
    <w:div w:id="1535313208">
      <w:bodyDiv w:val="1"/>
      <w:marLeft w:val="0"/>
      <w:marRight w:val="0"/>
      <w:marTop w:val="0"/>
      <w:marBottom w:val="0"/>
      <w:divBdr>
        <w:top w:val="none" w:sz="0" w:space="0" w:color="auto"/>
        <w:left w:val="none" w:sz="0" w:space="0" w:color="auto"/>
        <w:bottom w:val="none" w:sz="0" w:space="0" w:color="auto"/>
        <w:right w:val="none" w:sz="0" w:space="0" w:color="auto"/>
      </w:divBdr>
    </w:div>
    <w:div w:id="1535772853">
      <w:bodyDiv w:val="1"/>
      <w:marLeft w:val="0"/>
      <w:marRight w:val="0"/>
      <w:marTop w:val="0"/>
      <w:marBottom w:val="0"/>
      <w:divBdr>
        <w:top w:val="none" w:sz="0" w:space="0" w:color="auto"/>
        <w:left w:val="none" w:sz="0" w:space="0" w:color="auto"/>
        <w:bottom w:val="none" w:sz="0" w:space="0" w:color="auto"/>
        <w:right w:val="none" w:sz="0" w:space="0" w:color="auto"/>
      </w:divBdr>
    </w:div>
    <w:div w:id="1538617912">
      <w:bodyDiv w:val="1"/>
      <w:marLeft w:val="0"/>
      <w:marRight w:val="0"/>
      <w:marTop w:val="0"/>
      <w:marBottom w:val="0"/>
      <w:divBdr>
        <w:top w:val="none" w:sz="0" w:space="0" w:color="auto"/>
        <w:left w:val="none" w:sz="0" w:space="0" w:color="auto"/>
        <w:bottom w:val="none" w:sz="0" w:space="0" w:color="auto"/>
        <w:right w:val="none" w:sz="0" w:space="0" w:color="auto"/>
      </w:divBdr>
    </w:div>
    <w:div w:id="1538852660">
      <w:bodyDiv w:val="1"/>
      <w:marLeft w:val="0"/>
      <w:marRight w:val="0"/>
      <w:marTop w:val="0"/>
      <w:marBottom w:val="0"/>
      <w:divBdr>
        <w:top w:val="none" w:sz="0" w:space="0" w:color="auto"/>
        <w:left w:val="none" w:sz="0" w:space="0" w:color="auto"/>
        <w:bottom w:val="none" w:sz="0" w:space="0" w:color="auto"/>
        <w:right w:val="none" w:sz="0" w:space="0" w:color="auto"/>
      </w:divBdr>
    </w:div>
    <w:div w:id="1540048388">
      <w:bodyDiv w:val="1"/>
      <w:marLeft w:val="0"/>
      <w:marRight w:val="0"/>
      <w:marTop w:val="0"/>
      <w:marBottom w:val="0"/>
      <w:divBdr>
        <w:top w:val="none" w:sz="0" w:space="0" w:color="auto"/>
        <w:left w:val="none" w:sz="0" w:space="0" w:color="auto"/>
        <w:bottom w:val="none" w:sz="0" w:space="0" w:color="auto"/>
        <w:right w:val="none" w:sz="0" w:space="0" w:color="auto"/>
      </w:divBdr>
    </w:div>
    <w:div w:id="1542132191">
      <w:bodyDiv w:val="1"/>
      <w:marLeft w:val="0"/>
      <w:marRight w:val="0"/>
      <w:marTop w:val="0"/>
      <w:marBottom w:val="0"/>
      <w:divBdr>
        <w:top w:val="none" w:sz="0" w:space="0" w:color="auto"/>
        <w:left w:val="none" w:sz="0" w:space="0" w:color="auto"/>
        <w:bottom w:val="none" w:sz="0" w:space="0" w:color="auto"/>
        <w:right w:val="none" w:sz="0" w:space="0" w:color="auto"/>
      </w:divBdr>
    </w:div>
    <w:div w:id="1542136118">
      <w:bodyDiv w:val="1"/>
      <w:marLeft w:val="0"/>
      <w:marRight w:val="0"/>
      <w:marTop w:val="0"/>
      <w:marBottom w:val="0"/>
      <w:divBdr>
        <w:top w:val="none" w:sz="0" w:space="0" w:color="auto"/>
        <w:left w:val="none" w:sz="0" w:space="0" w:color="auto"/>
        <w:bottom w:val="none" w:sz="0" w:space="0" w:color="auto"/>
        <w:right w:val="none" w:sz="0" w:space="0" w:color="auto"/>
      </w:divBdr>
    </w:div>
    <w:div w:id="1554391679">
      <w:bodyDiv w:val="1"/>
      <w:marLeft w:val="0"/>
      <w:marRight w:val="0"/>
      <w:marTop w:val="0"/>
      <w:marBottom w:val="0"/>
      <w:divBdr>
        <w:top w:val="none" w:sz="0" w:space="0" w:color="auto"/>
        <w:left w:val="none" w:sz="0" w:space="0" w:color="auto"/>
        <w:bottom w:val="none" w:sz="0" w:space="0" w:color="auto"/>
        <w:right w:val="none" w:sz="0" w:space="0" w:color="auto"/>
      </w:divBdr>
    </w:div>
    <w:div w:id="1557011109">
      <w:bodyDiv w:val="1"/>
      <w:marLeft w:val="0"/>
      <w:marRight w:val="0"/>
      <w:marTop w:val="0"/>
      <w:marBottom w:val="0"/>
      <w:divBdr>
        <w:top w:val="none" w:sz="0" w:space="0" w:color="auto"/>
        <w:left w:val="none" w:sz="0" w:space="0" w:color="auto"/>
        <w:bottom w:val="none" w:sz="0" w:space="0" w:color="auto"/>
        <w:right w:val="none" w:sz="0" w:space="0" w:color="auto"/>
      </w:divBdr>
    </w:div>
    <w:div w:id="1557551228">
      <w:bodyDiv w:val="1"/>
      <w:marLeft w:val="0"/>
      <w:marRight w:val="0"/>
      <w:marTop w:val="0"/>
      <w:marBottom w:val="0"/>
      <w:divBdr>
        <w:top w:val="none" w:sz="0" w:space="0" w:color="auto"/>
        <w:left w:val="none" w:sz="0" w:space="0" w:color="auto"/>
        <w:bottom w:val="none" w:sz="0" w:space="0" w:color="auto"/>
        <w:right w:val="none" w:sz="0" w:space="0" w:color="auto"/>
      </w:divBdr>
    </w:div>
    <w:div w:id="1559245232">
      <w:bodyDiv w:val="1"/>
      <w:marLeft w:val="0"/>
      <w:marRight w:val="0"/>
      <w:marTop w:val="0"/>
      <w:marBottom w:val="0"/>
      <w:divBdr>
        <w:top w:val="none" w:sz="0" w:space="0" w:color="auto"/>
        <w:left w:val="none" w:sz="0" w:space="0" w:color="auto"/>
        <w:bottom w:val="none" w:sz="0" w:space="0" w:color="auto"/>
        <w:right w:val="none" w:sz="0" w:space="0" w:color="auto"/>
      </w:divBdr>
    </w:div>
    <w:div w:id="1560245625">
      <w:bodyDiv w:val="1"/>
      <w:marLeft w:val="0"/>
      <w:marRight w:val="0"/>
      <w:marTop w:val="0"/>
      <w:marBottom w:val="0"/>
      <w:divBdr>
        <w:top w:val="none" w:sz="0" w:space="0" w:color="auto"/>
        <w:left w:val="none" w:sz="0" w:space="0" w:color="auto"/>
        <w:bottom w:val="none" w:sz="0" w:space="0" w:color="auto"/>
        <w:right w:val="none" w:sz="0" w:space="0" w:color="auto"/>
      </w:divBdr>
    </w:div>
    <w:div w:id="1564490372">
      <w:bodyDiv w:val="1"/>
      <w:marLeft w:val="0"/>
      <w:marRight w:val="0"/>
      <w:marTop w:val="0"/>
      <w:marBottom w:val="0"/>
      <w:divBdr>
        <w:top w:val="none" w:sz="0" w:space="0" w:color="auto"/>
        <w:left w:val="none" w:sz="0" w:space="0" w:color="auto"/>
        <w:bottom w:val="none" w:sz="0" w:space="0" w:color="auto"/>
        <w:right w:val="none" w:sz="0" w:space="0" w:color="auto"/>
      </w:divBdr>
    </w:div>
    <w:div w:id="1566912992">
      <w:bodyDiv w:val="1"/>
      <w:marLeft w:val="0"/>
      <w:marRight w:val="0"/>
      <w:marTop w:val="0"/>
      <w:marBottom w:val="0"/>
      <w:divBdr>
        <w:top w:val="none" w:sz="0" w:space="0" w:color="auto"/>
        <w:left w:val="none" w:sz="0" w:space="0" w:color="auto"/>
        <w:bottom w:val="none" w:sz="0" w:space="0" w:color="auto"/>
        <w:right w:val="none" w:sz="0" w:space="0" w:color="auto"/>
      </w:divBdr>
    </w:div>
    <w:div w:id="1567766065">
      <w:bodyDiv w:val="1"/>
      <w:marLeft w:val="0"/>
      <w:marRight w:val="0"/>
      <w:marTop w:val="0"/>
      <w:marBottom w:val="0"/>
      <w:divBdr>
        <w:top w:val="none" w:sz="0" w:space="0" w:color="auto"/>
        <w:left w:val="none" w:sz="0" w:space="0" w:color="auto"/>
        <w:bottom w:val="none" w:sz="0" w:space="0" w:color="auto"/>
        <w:right w:val="none" w:sz="0" w:space="0" w:color="auto"/>
      </w:divBdr>
    </w:div>
    <w:div w:id="1572228757">
      <w:bodyDiv w:val="1"/>
      <w:marLeft w:val="0"/>
      <w:marRight w:val="0"/>
      <w:marTop w:val="0"/>
      <w:marBottom w:val="0"/>
      <w:divBdr>
        <w:top w:val="none" w:sz="0" w:space="0" w:color="auto"/>
        <w:left w:val="none" w:sz="0" w:space="0" w:color="auto"/>
        <w:bottom w:val="none" w:sz="0" w:space="0" w:color="auto"/>
        <w:right w:val="none" w:sz="0" w:space="0" w:color="auto"/>
      </w:divBdr>
    </w:div>
    <w:div w:id="1572500469">
      <w:bodyDiv w:val="1"/>
      <w:marLeft w:val="0"/>
      <w:marRight w:val="0"/>
      <w:marTop w:val="0"/>
      <w:marBottom w:val="0"/>
      <w:divBdr>
        <w:top w:val="none" w:sz="0" w:space="0" w:color="auto"/>
        <w:left w:val="none" w:sz="0" w:space="0" w:color="auto"/>
        <w:bottom w:val="none" w:sz="0" w:space="0" w:color="auto"/>
        <w:right w:val="none" w:sz="0" w:space="0" w:color="auto"/>
      </w:divBdr>
    </w:div>
    <w:div w:id="1575236276">
      <w:bodyDiv w:val="1"/>
      <w:marLeft w:val="0"/>
      <w:marRight w:val="0"/>
      <w:marTop w:val="0"/>
      <w:marBottom w:val="0"/>
      <w:divBdr>
        <w:top w:val="none" w:sz="0" w:space="0" w:color="auto"/>
        <w:left w:val="none" w:sz="0" w:space="0" w:color="auto"/>
        <w:bottom w:val="none" w:sz="0" w:space="0" w:color="auto"/>
        <w:right w:val="none" w:sz="0" w:space="0" w:color="auto"/>
      </w:divBdr>
    </w:div>
    <w:div w:id="1577589414">
      <w:bodyDiv w:val="1"/>
      <w:marLeft w:val="0"/>
      <w:marRight w:val="0"/>
      <w:marTop w:val="0"/>
      <w:marBottom w:val="0"/>
      <w:divBdr>
        <w:top w:val="none" w:sz="0" w:space="0" w:color="auto"/>
        <w:left w:val="none" w:sz="0" w:space="0" w:color="auto"/>
        <w:bottom w:val="none" w:sz="0" w:space="0" w:color="auto"/>
        <w:right w:val="none" w:sz="0" w:space="0" w:color="auto"/>
      </w:divBdr>
    </w:div>
    <w:div w:id="1578592113">
      <w:bodyDiv w:val="1"/>
      <w:marLeft w:val="0"/>
      <w:marRight w:val="0"/>
      <w:marTop w:val="0"/>
      <w:marBottom w:val="0"/>
      <w:divBdr>
        <w:top w:val="none" w:sz="0" w:space="0" w:color="auto"/>
        <w:left w:val="none" w:sz="0" w:space="0" w:color="auto"/>
        <w:bottom w:val="none" w:sz="0" w:space="0" w:color="auto"/>
        <w:right w:val="none" w:sz="0" w:space="0" w:color="auto"/>
      </w:divBdr>
    </w:div>
    <w:div w:id="1580097211">
      <w:bodyDiv w:val="1"/>
      <w:marLeft w:val="0"/>
      <w:marRight w:val="0"/>
      <w:marTop w:val="0"/>
      <w:marBottom w:val="0"/>
      <w:divBdr>
        <w:top w:val="none" w:sz="0" w:space="0" w:color="auto"/>
        <w:left w:val="none" w:sz="0" w:space="0" w:color="auto"/>
        <w:bottom w:val="none" w:sz="0" w:space="0" w:color="auto"/>
        <w:right w:val="none" w:sz="0" w:space="0" w:color="auto"/>
      </w:divBdr>
    </w:div>
    <w:div w:id="1584484671">
      <w:bodyDiv w:val="1"/>
      <w:marLeft w:val="0"/>
      <w:marRight w:val="0"/>
      <w:marTop w:val="0"/>
      <w:marBottom w:val="0"/>
      <w:divBdr>
        <w:top w:val="none" w:sz="0" w:space="0" w:color="auto"/>
        <w:left w:val="none" w:sz="0" w:space="0" w:color="auto"/>
        <w:bottom w:val="none" w:sz="0" w:space="0" w:color="auto"/>
        <w:right w:val="none" w:sz="0" w:space="0" w:color="auto"/>
      </w:divBdr>
    </w:div>
    <w:div w:id="1587181033">
      <w:bodyDiv w:val="1"/>
      <w:marLeft w:val="0"/>
      <w:marRight w:val="0"/>
      <w:marTop w:val="0"/>
      <w:marBottom w:val="0"/>
      <w:divBdr>
        <w:top w:val="none" w:sz="0" w:space="0" w:color="auto"/>
        <w:left w:val="none" w:sz="0" w:space="0" w:color="auto"/>
        <w:bottom w:val="none" w:sz="0" w:space="0" w:color="auto"/>
        <w:right w:val="none" w:sz="0" w:space="0" w:color="auto"/>
      </w:divBdr>
    </w:div>
    <w:div w:id="1589998191">
      <w:bodyDiv w:val="1"/>
      <w:marLeft w:val="0"/>
      <w:marRight w:val="0"/>
      <w:marTop w:val="0"/>
      <w:marBottom w:val="0"/>
      <w:divBdr>
        <w:top w:val="none" w:sz="0" w:space="0" w:color="auto"/>
        <w:left w:val="none" w:sz="0" w:space="0" w:color="auto"/>
        <w:bottom w:val="none" w:sz="0" w:space="0" w:color="auto"/>
        <w:right w:val="none" w:sz="0" w:space="0" w:color="auto"/>
      </w:divBdr>
    </w:div>
    <w:div w:id="1590238999">
      <w:bodyDiv w:val="1"/>
      <w:marLeft w:val="0"/>
      <w:marRight w:val="0"/>
      <w:marTop w:val="0"/>
      <w:marBottom w:val="0"/>
      <w:divBdr>
        <w:top w:val="none" w:sz="0" w:space="0" w:color="auto"/>
        <w:left w:val="none" w:sz="0" w:space="0" w:color="auto"/>
        <w:bottom w:val="none" w:sz="0" w:space="0" w:color="auto"/>
        <w:right w:val="none" w:sz="0" w:space="0" w:color="auto"/>
      </w:divBdr>
    </w:div>
    <w:div w:id="1593466026">
      <w:bodyDiv w:val="1"/>
      <w:marLeft w:val="0"/>
      <w:marRight w:val="0"/>
      <w:marTop w:val="0"/>
      <w:marBottom w:val="0"/>
      <w:divBdr>
        <w:top w:val="none" w:sz="0" w:space="0" w:color="auto"/>
        <w:left w:val="none" w:sz="0" w:space="0" w:color="auto"/>
        <w:bottom w:val="none" w:sz="0" w:space="0" w:color="auto"/>
        <w:right w:val="none" w:sz="0" w:space="0" w:color="auto"/>
      </w:divBdr>
    </w:div>
    <w:div w:id="1595281248">
      <w:bodyDiv w:val="1"/>
      <w:marLeft w:val="0"/>
      <w:marRight w:val="0"/>
      <w:marTop w:val="0"/>
      <w:marBottom w:val="0"/>
      <w:divBdr>
        <w:top w:val="none" w:sz="0" w:space="0" w:color="auto"/>
        <w:left w:val="none" w:sz="0" w:space="0" w:color="auto"/>
        <w:bottom w:val="none" w:sz="0" w:space="0" w:color="auto"/>
        <w:right w:val="none" w:sz="0" w:space="0" w:color="auto"/>
      </w:divBdr>
    </w:div>
    <w:div w:id="1599411109">
      <w:bodyDiv w:val="1"/>
      <w:marLeft w:val="0"/>
      <w:marRight w:val="0"/>
      <w:marTop w:val="0"/>
      <w:marBottom w:val="0"/>
      <w:divBdr>
        <w:top w:val="none" w:sz="0" w:space="0" w:color="auto"/>
        <w:left w:val="none" w:sz="0" w:space="0" w:color="auto"/>
        <w:bottom w:val="none" w:sz="0" w:space="0" w:color="auto"/>
        <w:right w:val="none" w:sz="0" w:space="0" w:color="auto"/>
      </w:divBdr>
    </w:div>
    <w:div w:id="1599481317">
      <w:bodyDiv w:val="1"/>
      <w:marLeft w:val="0"/>
      <w:marRight w:val="0"/>
      <w:marTop w:val="0"/>
      <w:marBottom w:val="0"/>
      <w:divBdr>
        <w:top w:val="none" w:sz="0" w:space="0" w:color="auto"/>
        <w:left w:val="none" w:sz="0" w:space="0" w:color="auto"/>
        <w:bottom w:val="none" w:sz="0" w:space="0" w:color="auto"/>
        <w:right w:val="none" w:sz="0" w:space="0" w:color="auto"/>
      </w:divBdr>
    </w:div>
    <w:div w:id="1603299041">
      <w:bodyDiv w:val="1"/>
      <w:marLeft w:val="0"/>
      <w:marRight w:val="0"/>
      <w:marTop w:val="0"/>
      <w:marBottom w:val="0"/>
      <w:divBdr>
        <w:top w:val="none" w:sz="0" w:space="0" w:color="auto"/>
        <w:left w:val="none" w:sz="0" w:space="0" w:color="auto"/>
        <w:bottom w:val="none" w:sz="0" w:space="0" w:color="auto"/>
        <w:right w:val="none" w:sz="0" w:space="0" w:color="auto"/>
      </w:divBdr>
    </w:div>
    <w:div w:id="1605184798">
      <w:bodyDiv w:val="1"/>
      <w:marLeft w:val="0"/>
      <w:marRight w:val="0"/>
      <w:marTop w:val="0"/>
      <w:marBottom w:val="0"/>
      <w:divBdr>
        <w:top w:val="none" w:sz="0" w:space="0" w:color="auto"/>
        <w:left w:val="none" w:sz="0" w:space="0" w:color="auto"/>
        <w:bottom w:val="none" w:sz="0" w:space="0" w:color="auto"/>
        <w:right w:val="none" w:sz="0" w:space="0" w:color="auto"/>
      </w:divBdr>
    </w:div>
    <w:div w:id="1606227445">
      <w:bodyDiv w:val="1"/>
      <w:marLeft w:val="0"/>
      <w:marRight w:val="0"/>
      <w:marTop w:val="0"/>
      <w:marBottom w:val="0"/>
      <w:divBdr>
        <w:top w:val="none" w:sz="0" w:space="0" w:color="auto"/>
        <w:left w:val="none" w:sz="0" w:space="0" w:color="auto"/>
        <w:bottom w:val="none" w:sz="0" w:space="0" w:color="auto"/>
        <w:right w:val="none" w:sz="0" w:space="0" w:color="auto"/>
      </w:divBdr>
    </w:div>
    <w:div w:id="1607496727">
      <w:bodyDiv w:val="1"/>
      <w:marLeft w:val="0"/>
      <w:marRight w:val="0"/>
      <w:marTop w:val="0"/>
      <w:marBottom w:val="0"/>
      <w:divBdr>
        <w:top w:val="none" w:sz="0" w:space="0" w:color="auto"/>
        <w:left w:val="none" w:sz="0" w:space="0" w:color="auto"/>
        <w:bottom w:val="none" w:sz="0" w:space="0" w:color="auto"/>
        <w:right w:val="none" w:sz="0" w:space="0" w:color="auto"/>
      </w:divBdr>
    </w:div>
    <w:div w:id="1611352632">
      <w:bodyDiv w:val="1"/>
      <w:marLeft w:val="0"/>
      <w:marRight w:val="0"/>
      <w:marTop w:val="0"/>
      <w:marBottom w:val="0"/>
      <w:divBdr>
        <w:top w:val="none" w:sz="0" w:space="0" w:color="auto"/>
        <w:left w:val="none" w:sz="0" w:space="0" w:color="auto"/>
        <w:bottom w:val="none" w:sz="0" w:space="0" w:color="auto"/>
        <w:right w:val="none" w:sz="0" w:space="0" w:color="auto"/>
      </w:divBdr>
    </w:div>
    <w:div w:id="1611741289">
      <w:bodyDiv w:val="1"/>
      <w:marLeft w:val="0"/>
      <w:marRight w:val="0"/>
      <w:marTop w:val="0"/>
      <w:marBottom w:val="0"/>
      <w:divBdr>
        <w:top w:val="none" w:sz="0" w:space="0" w:color="auto"/>
        <w:left w:val="none" w:sz="0" w:space="0" w:color="auto"/>
        <w:bottom w:val="none" w:sz="0" w:space="0" w:color="auto"/>
        <w:right w:val="none" w:sz="0" w:space="0" w:color="auto"/>
      </w:divBdr>
    </w:div>
    <w:div w:id="1613052429">
      <w:bodyDiv w:val="1"/>
      <w:marLeft w:val="0"/>
      <w:marRight w:val="0"/>
      <w:marTop w:val="0"/>
      <w:marBottom w:val="0"/>
      <w:divBdr>
        <w:top w:val="none" w:sz="0" w:space="0" w:color="auto"/>
        <w:left w:val="none" w:sz="0" w:space="0" w:color="auto"/>
        <w:bottom w:val="none" w:sz="0" w:space="0" w:color="auto"/>
        <w:right w:val="none" w:sz="0" w:space="0" w:color="auto"/>
      </w:divBdr>
    </w:div>
    <w:div w:id="1614022222">
      <w:bodyDiv w:val="1"/>
      <w:marLeft w:val="0"/>
      <w:marRight w:val="0"/>
      <w:marTop w:val="0"/>
      <w:marBottom w:val="0"/>
      <w:divBdr>
        <w:top w:val="none" w:sz="0" w:space="0" w:color="auto"/>
        <w:left w:val="none" w:sz="0" w:space="0" w:color="auto"/>
        <w:bottom w:val="none" w:sz="0" w:space="0" w:color="auto"/>
        <w:right w:val="none" w:sz="0" w:space="0" w:color="auto"/>
      </w:divBdr>
    </w:div>
    <w:div w:id="1614241104">
      <w:bodyDiv w:val="1"/>
      <w:marLeft w:val="0"/>
      <w:marRight w:val="0"/>
      <w:marTop w:val="0"/>
      <w:marBottom w:val="0"/>
      <w:divBdr>
        <w:top w:val="none" w:sz="0" w:space="0" w:color="auto"/>
        <w:left w:val="none" w:sz="0" w:space="0" w:color="auto"/>
        <w:bottom w:val="none" w:sz="0" w:space="0" w:color="auto"/>
        <w:right w:val="none" w:sz="0" w:space="0" w:color="auto"/>
      </w:divBdr>
    </w:div>
    <w:div w:id="1614482407">
      <w:bodyDiv w:val="1"/>
      <w:marLeft w:val="0"/>
      <w:marRight w:val="0"/>
      <w:marTop w:val="0"/>
      <w:marBottom w:val="0"/>
      <w:divBdr>
        <w:top w:val="none" w:sz="0" w:space="0" w:color="auto"/>
        <w:left w:val="none" w:sz="0" w:space="0" w:color="auto"/>
        <w:bottom w:val="none" w:sz="0" w:space="0" w:color="auto"/>
        <w:right w:val="none" w:sz="0" w:space="0" w:color="auto"/>
      </w:divBdr>
    </w:div>
    <w:div w:id="1615600138">
      <w:bodyDiv w:val="1"/>
      <w:marLeft w:val="0"/>
      <w:marRight w:val="0"/>
      <w:marTop w:val="0"/>
      <w:marBottom w:val="0"/>
      <w:divBdr>
        <w:top w:val="none" w:sz="0" w:space="0" w:color="auto"/>
        <w:left w:val="none" w:sz="0" w:space="0" w:color="auto"/>
        <w:bottom w:val="none" w:sz="0" w:space="0" w:color="auto"/>
        <w:right w:val="none" w:sz="0" w:space="0" w:color="auto"/>
      </w:divBdr>
    </w:div>
    <w:div w:id="1618368886">
      <w:bodyDiv w:val="1"/>
      <w:marLeft w:val="0"/>
      <w:marRight w:val="0"/>
      <w:marTop w:val="0"/>
      <w:marBottom w:val="0"/>
      <w:divBdr>
        <w:top w:val="none" w:sz="0" w:space="0" w:color="auto"/>
        <w:left w:val="none" w:sz="0" w:space="0" w:color="auto"/>
        <w:bottom w:val="none" w:sz="0" w:space="0" w:color="auto"/>
        <w:right w:val="none" w:sz="0" w:space="0" w:color="auto"/>
      </w:divBdr>
    </w:div>
    <w:div w:id="1618565509">
      <w:bodyDiv w:val="1"/>
      <w:marLeft w:val="0"/>
      <w:marRight w:val="0"/>
      <w:marTop w:val="0"/>
      <w:marBottom w:val="0"/>
      <w:divBdr>
        <w:top w:val="none" w:sz="0" w:space="0" w:color="auto"/>
        <w:left w:val="none" w:sz="0" w:space="0" w:color="auto"/>
        <w:bottom w:val="none" w:sz="0" w:space="0" w:color="auto"/>
        <w:right w:val="none" w:sz="0" w:space="0" w:color="auto"/>
      </w:divBdr>
    </w:div>
    <w:div w:id="1620603570">
      <w:bodyDiv w:val="1"/>
      <w:marLeft w:val="0"/>
      <w:marRight w:val="0"/>
      <w:marTop w:val="0"/>
      <w:marBottom w:val="0"/>
      <w:divBdr>
        <w:top w:val="none" w:sz="0" w:space="0" w:color="auto"/>
        <w:left w:val="none" w:sz="0" w:space="0" w:color="auto"/>
        <w:bottom w:val="none" w:sz="0" w:space="0" w:color="auto"/>
        <w:right w:val="none" w:sz="0" w:space="0" w:color="auto"/>
      </w:divBdr>
    </w:div>
    <w:div w:id="1620720212">
      <w:bodyDiv w:val="1"/>
      <w:marLeft w:val="0"/>
      <w:marRight w:val="0"/>
      <w:marTop w:val="0"/>
      <w:marBottom w:val="0"/>
      <w:divBdr>
        <w:top w:val="none" w:sz="0" w:space="0" w:color="auto"/>
        <w:left w:val="none" w:sz="0" w:space="0" w:color="auto"/>
        <w:bottom w:val="none" w:sz="0" w:space="0" w:color="auto"/>
        <w:right w:val="none" w:sz="0" w:space="0" w:color="auto"/>
      </w:divBdr>
    </w:div>
    <w:div w:id="1625963342">
      <w:bodyDiv w:val="1"/>
      <w:marLeft w:val="0"/>
      <w:marRight w:val="0"/>
      <w:marTop w:val="0"/>
      <w:marBottom w:val="0"/>
      <w:divBdr>
        <w:top w:val="none" w:sz="0" w:space="0" w:color="auto"/>
        <w:left w:val="none" w:sz="0" w:space="0" w:color="auto"/>
        <w:bottom w:val="none" w:sz="0" w:space="0" w:color="auto"/>
        <w:right w:val="none" w:sz="0" w:space="0" w:color="auto"/>
      </w:divBdr>
    </w:div>
    <w:div w:id="1626962789">
      <w:bodyDiv w:val="1"/>
      <w:marLeft w:val="0"/>
      <w:marRight w:val="0"/>
      <w:marTop w:val="0"/>
      <w:marBottom w:val="0"/>
      <w:divBdr>
        <w:top w:val="none" w:sz="0" w:space="0" w:color="auto"/>
        <w:left w:val="none" w:sz="0" w:space="0" w:color="auto"/>
        <w:bottom w:val="none" w:sz="0" w:space="0" w:color="auto"/>
        <w:right w:val="none" w:sz="0" w:space="0" w:color="auto"/>
      </w:divBdr>
    </w:div>
    <w:div w:id="1627155929">
      <w:bodyDiv w:val="1"/>
      <w:marLeft w:val="0"/>
      <w:marRight w:val="0"/>
      <w:marTop w:val="0"/>
      <w:marBottom w:val="0"/>
      <w:divBdr>
        <w:top w:val="none" w:sz="0" w:space="0" w:color="auto"/>
        <w:left w:val="none" w:sz="0" w:space="0" w:color="auto"/>
        <w:bottom w:val="none" w:sz="0" w:space="0" w:color="auto"/>
        <w:right w:val="none" w:sz="0" w:space="0" w:color="auto"/>
      </w:divBdr>
    </w:div>
    <w:div w:id="1628048974">
      <w:bodyDiv w:val="1"/>
      <w:marLeft w:val="0"/>
      <w:marRight w:val="0"/>
      <w:marTop w:val="0"/>
      <w:marBottom w:val="0"/>
      <w:divBdr>
        <w:top w:val="none" w:sz="0" w:space="0" w:color="auto"/>
        <w:left w:val="none" w:sz="0" w:space="0" w:color="auto"/>
        <w:bottom w:val="none" w:sz="0" w:space="0" w:color="auto"/>
        <w:right w:val="none" w:sz="0" w:space="0" w:color="auto"/>
      </w:divBdr>
    </w:div>
    <w:div w:id="1628704915">
      <w:bodyDiv w:val="1"/>
      <w:marLeft w:val="0"/>
      <w:marRight w:val="0"/>
      <w:marTop w:val="0"/>
      <w:marBottom w:val="0"/>
      <w:divBdr>
        <w:top w:val="none" w:sz="0" w:space="0" w:color="auto"/>
        <w:left w:val="none" w:sz="0" w:space="0" w:color="auto"/>
        <w:bottom w:val="none" w:sz="0" w:space="0" w:color="auto"/>
        <w:right w:val="none" w:sz="0" w:space="0" w:color="auto"/>
      </w:divBdr>
      <w:divsChild>
        <w:div w:id="1884321474">
          <w:marLeft w:val="0"/>
          <w:marRight w:val="0"/>
          <w:marTop w:val="0"/>
          <w:marBottom w:val="0"/>
          <w:divBdr>
            <w:top w:val="none" w:sz="0" w:space="0" w:color="auto"/>
            <w:left w:val="none" w:sz="0" w:space="0" w:color="auto"/>
            <w:bottom w:val="none" w:sz="0" w:space="0" w:color="auto"/>
            <w:right w:val="none" w:sz="0" w:space="0" w:color="auto"/>
          </w:divBdr>
        </w:div>
      </w:divsChild>
    </w:div>
    <w:div w:id="1631549878">
      <w:bodyDiv w:val="1"/>
      <w:marLeft w:val="0"/>
      <w:marRight w:val="0"/>
      <w:marTop w:val="0"/>
      <w:marBottom w:val="0"/>
      <w:divBdr>
        <w:top w:val="none" w:sz="0" w:space="0" w:color="auto"/>
        <w:left w:val="none" w:sz="0" w:space="0" w:color="auto"/>
        <w:bottom w:val="none" w:sz="0" w:space="0" w:color="auto"/>
        <w:right w:val="none" w:sz="0" w:space="0" w:color="auto"/>
      </w:divBdr>
    </w:div>
    <w:div w:id="1636132764">
      <w:bodyDiv w:val="1"/>
      <w:marLeft w:val="0"/>
      <w:marRight w:val="0"/>
      <w:marTop w:val="0"/>
      <w:marBottom w:val="0"/>
      <w:divBdr>
        <w:top w:val="none" w:sz="0" w:space="0" w:color="auto"/>
        <w:left w:val="none" w:sz="0" w:space="0" w:color="auto"/>
        <w:bottom w:val="none" w:sz="0" w:space="0" w:color="auto"/>
        <w:right w:val="none" w:sz="0" w:space="0" w:color="auto"/>
      </w:divBdr>
    </w:div>
    <w:div w:id="1637486493">
      <w:bodyDiv w:val="1"/>
      <w:marLeft w:val="0"/>
      <w:marRight w:val="0"/>
      <w:marTop w:val="0"/>
      <w:marBottom w:val="0"/>
      <w:divBdr>
        <w:top w:val="none" w:sz="0" w:space="0" w:color="auto"/>
        <w:left w:val="none" w:sz="0" w:space="0" w:color="auto"/>
        <w:bottom w:val="none" w:sz="0" w:space="0" w:color="auto"/>
        <w:right w:val="none" w:sz="0" w:space="0" w:color="auto"/>
      </w:divBdr>
    </w:div>
    <w:div w:id="1639846765">
      <w:bodyDiv w:val="1"/>
      <w:marLeft w:val="0"/>
      <w:marRight w:val="0"/>
      <w:marTop w:val="0"/>
      <w:marBottom w:val="0"/>
      <w:divBdr>
        <w:top w:val="none" w:sz="0" w:space="0" w:color="auto"/>
        <w:left w:val="none" w:sz="0" w:space="0" w:color="auto"/>
        <w:bottom w:val="none" w:sz="0" w:space="0" w:color="auto"/>
        <w:right w:val="none" w:sz="0" w:space="0" w:color="auto"/>
      </w:divBdr>
    </w:div>
    <w:div w:id="1642423804">
      <w:bodyDiv w:val="1"/>
      <w:marLeft w:val="0"/>
      <w:marRight w:val="0"/>
      <w:marTop w:val="0"/>
      <w:marBottom w:val="0"/>
      <w:divBdr>
        <w:top w:val="none" w:sz="0" w:space="0" w:color="auto"/>
        <w:left w:val="none" w:sz="0" w:space="0" w:color="auto"/>
        <w:bottom w:val="none" w:sz="0" w:space="0" w:color="auto"/>
        <w:right w:val="none" w:sz="0" w:space="0" w:color="auto"/>
      </w:divBdr>
    </w:div>
    <w:div w:id="1648628332">
      <w:bodyDiv w:val="1"/>
      <w:marLeft w:val="0"/>
      <w:marRight w:val="0"/>
      <w:marTop w:val="0"/>
      <w:marBottom w:val="0"/>
      <w:divBdr>
        <w:top w:val="none" w:sz="0" w:space="0" w:color="auto"/>
        <w:left w:val="none" w:sz="0" w:space="0" w:color="auto"/>
        <w:bottom w:val="none" w:sz="0" w:space="0" w:color="auto"/>
        <w:right w:val="none" w:sz="0" w:space="0" w:color="auto"/>
      </w:divBdr>
    </w:div>
    <w:div w:id="1649701220">
      <w:bodyDiv w:val="1"/>
      <w:marLeft w:val="0"/>
      <w:marRight w:val="0"/>
      <w:marTop w:val="0"/>
      <w:marBottom w:val="0"/>
      <w:divBdr>
        <w:top w:val="none" w:sz="0" w:space="0" w:color="auto"/>
        <w:left w:val="none" w:sz="0" w:space="0" w:color="auto"/>
        <w:bottom w:val="none" w:sz="0" w:space="0" w:color="auto"/>
        <w:right w:val="none" w:sz="0" w:space="0" w:color="auto"/>
      </w:divBdr>
    </w:div>
    <w:div w:id="1650594210">
      <w:bodyDiv w:val="1"/>
      <w:marLeft w:val="0"/>
      <w:marRight w:val="0"/>
      <w:marTop w:val="0"/>
      <w:marBottom w:val="0"/>
      <w:divBdr>
        <w:top w:val="none" w:sz="0" w:space="0" w:color="auto"/>
        <w:left w:val="none" w:sz="0" w:space="0" w:color="auto"/>
        <w:bottom w:val="none" w:sz="0" w:space="0" w:color="auto"/>
        <w:right w:val="none" w:sz="0" w:space="0" w:color="auto"/>
      </w:divBdr>
    </w:div>
    <w:div w:id="1650935475">
      <w:bodyDiv w:val="1"/>
      <w:marLeft w:val="0"/>
      <w:marRight w:val="0"/>
      <w:marTop w:val="0"/>
      <w:marBottom w:val="0"/>
      <w:divBdr>
        <w:top w:val="none" w:sz="0" w:space="0" w:color="auto"/>
        <w:left w:val="none" w:sz="0" w:space="0" w:color="auto"/>
        <w:bottom w:val="none" w:sz="0" w:space="0" w:color="auto"/>
        <w:right w:val="none" w:sz="0" w:space="0" w:color="auto"/>
      </w:divBdr>
    </w:div>
    <w:div w:id="1651056667">
      <w:bodyDiv w:val="1"/>
      <w:marLeft w:val="0"/>
      <w:marRight w:val="0"/>
      <w:marTop w:val="0"/>
      <w:marBottom w:val="0"/>
      <w:divBdr>
        <w:top w:val="none" w:sz="0" w:space="0" w:color="auto"/>
        <w:left w:val="none" w:sz="0" w:space="0" w:color="auto"/>
        <w:bottom w:val="none" w:sz="0" w:space="0" w:color="auto"/>
        <w:right w:val="none" w:sz="0" w:space="0" w:color="auto"/>
      </w:divBdr>
    </w:div>
    <w:div w:id="1654720231">
      <w:bodyDiv w:val="1"/>
      <w:marLeft w:val="0"/>
      <w:marRight w:val="0"/>
      <w:marTop w:val="0"/>
      <w:marBottom w:val="0"/>
      <w:divBdr>
        <w:top w:val="none" w:sz="0" w:space="0" w:color="auto"/>
        <w:left w:val="none" w:sz="0" w:space="0" w:color="auto"/>
        <w:bottom w:val="none" w:sz="0" w:space="0" w:color="auto"/>
        <w:right w:val="none" w:sz="0" w:space="0" w:color="auto"/>
      </w:divBdr>
    </w:div>
    <w:div w:id="1655917454">
      <w:bodyDiv w:val="1"/>
      <w:marLeft w:val="0"/>
      <w:marRight w:val="0"/>
      <w:marTop w:val="0"/>
      <w:marBottom w:val="0"/>
      <w:divBdr>
        <w:top w:val="none" w:sz="0" w:space="0" w:color="auto"/>
        <w:left w:val="none" w:sz="0" w:space="0" w:color="auto"/>
        <w:bottom w:val="none" w:sz="0" w:space="0" w:color="auto"/>
        <w:right w:val="none" w:sz="0" w:space="0" w:color="auto"/>
      </w:divBdr>
    </w:div>
    <w:div w:id="1658879270">
      <w:bodyDiv w:val="1"/>
      <w:marLeft w:val="0"/>
      <w:marRight w:val="0"/>
      <w:marTop w:val="0"/>
      <w:marBottom w:val="0"/>
      <w:divBdr>
        <w:top w:val="none" w:sz="0" w:space="0" w:color="auto"/>
        <w:left w:val="none" w:sz="0" w:space="0" w:color="auto"/>
        <w:bottom w:val="none" w:sz="0" w:space="0" w:color="auto"/>
        <w:right w:val="none" w:sz="0" w:space="0" w:color="auto"/>
      </w:divBdr>
    </w:div>
    <w:div w:id="1659923139">
      <w:bodyDiv w:val="1"/>
      <w:marLeft w:val="0"/>
      <w:marRight w:val="0"/>
      <w:marTop w:val="0"/>
      <w:marBottom w:val="0"/>
      <w:divBdr>
        <w:top w:val="none" w:sz="0" w:space="0" w:color="auto"/>
        <w:left w:val="none" w:sz="0" w:space="0" w:color="auto"/>
        <w:bottom w:val="none" w:sz="0" w:space="0" w:color="auto"/>
        <w:right w:val="none" w:sz="0" w:space="0" w:color="auto"/>
      </w:divBdr>
    </w:div>
    <w:div w:id="1663584064">
      <w:bodyDiv w:val="1"/>
      <w:marLeft w:val="0"/>
      <w:marRight w:val="0"/>
      <w:marTop w:val="0"/>
      <w:marBottom w:val="0"/>
      <w:divBdr>
        <w:top w:val="none" w:sz="0" w:space="0" w:color="auto"/>
        <w:left w:val="none" w:sz="0" w:space="0" w:color="auto"/>
        <w:bottom w:val="none" w:sz="0" w:space="0" w:color="auto"/>
        <w:right w:val="none" w:sz="0" w:space="0" w:color="auto"/>
      </w:divBdr>
    </w:div>
    <w:div w:id="1665429660">
      <w:bodyDiv w:val="1"/>
      <w:marLeft w:val="0"/>
      <w:marRight w:val="0"/>
      <w:marTop w:val="0"/>
      <w:marBottom w:val="0"/>
      <w:divBdr>
        <w:top w:val="none" w:sz="0" w:space="0" w:color="auto"/>
        <w:left w:val="none" w:sz="0" w:space="0" w:color="auto"/>
        <w:bottom w:val="none" w:sz="0" w:space="0" w:color="auto"/>
        <w:right w:val="none" w:sz="0" w:space="0" w:color="auto"/>
      </w:divBdr>
    </w:div>
    <w:div w:id="1665432688">
      <w:bodyDiv w:val="1"/>
      <w:marLeft w:val="0"/>
      <w:marRight w:val="0"/>
      <w:marTop w:val="0"/>
      <w:marBottom w:val="0"/>
      <w:divBdr>
        <w:top w:val="none" w:sz="0" w:space="0" w:color="auto"/>
        <w:left w:val="none" w:sz="0" w:space="0" w:color="auto"/>
        <w:bottom w:val="none" w:sz="0" w:space="0" w:color="auto"/>
        <w:right w:val="none" w:sz="0" w:space="0" w:color="auto"/>
      </w:divBdr>
    </w:div>
    <w:div w:id="1668824860">
      <w:bodyDiv w:val="1"/>
      <w:marLeft w:val="0"/>
      <w:marRight w:val="0"/>
      <w:marTop w:val="0"/>
      <w:marBottom w:val="0"/>
      <w:divBdr>
        <w:top w:val="none" w:sz="0" w:space="0" w:color="auto"/>
        <w:left w:val="none" w:sz="0" w:space="0" w:color="auto"/>
        <w:bottom w:val="none" w:sz="0" w:space="0" w:color="auto"/>
        <w:right w:val="none" w:sz="0" w:space="0" w:color="auto"/>
      </w:divBdr>
    </w:div>
    <w:div w:id="1669601318">
      <w:bodyDiv w:val="1"/>
      <w:marLeft w:val="0"/>
      <w:marRight w:val="0"/>
      <w:marTop w:val="0"/>
      <w:marBottom w:val="0"/>
      <w:divBdr>
        <w:top w:val="none" w:sz="0" w:space="0" w:color="auto"/>
        <w:left w:val="none" w:sz="0" w:space="0" w:color="auto"/>
        <w:bottom w:val="none" w:sz="0" w:space="0" w:color="auto"/>
        <w:right w:val="none" w:sz="0" w:space="0" w:color="auto"/>
      </w:divBdr>
    </w:div>
    <w:div w:id="1670448077">
      <w:bodyDiv w:val="1"/>
      <w:marLeft w:val="0"/>
      <w:marRight w:val="0"/>
      <w:marTop w:val="0"/>
      <w:marBottom w:val="0"/>
      <w:divBdr>
        <w:top w:val="none" w:sz="0" w:space="0" w:color="auto"/>
        <w:left w:val="none" w:sz="0" w:space="0" w:color="auto"/>
        <w:bottom w:val="none" w:sz="0" w:space="0" w:color="auto"/>
        <w:right w:val="none" w:sz="0" w:space="0" w:color="auto"/>
      </w:divBdr>
    </w:div>
    <w:div w:id="1670517165">
      <w:bodyDiv w:val="1"/>
      <w:marLeft w:val="0"/>
      <w:marRight w:val="0"/>
      <w:marTop w:val="0"/>
      <w:marBottom w:val="0"/>
      <w:divBdr>
        <w:top w:val="none" w:sz="0" w:space="0" w:color="auto"/>
        <w:left w:val="none" w:sz="0" w:space="0" w:color="auto"/>
        <w:bottom w:val="none" w:sz="0" w:space="0" w:color="auto"/>
        <w:right w:val="none" w:sz="0" w:space="0" w:color="auto"/>
      </w:divBdr>
    </w:div>
    <w:div w:id="1672099501">
      <w:bodyDiv w:val="1"/>
      <w:marLeft w:val="0"/>
      <w:marRight w:val="0"/>
      <w:marTop w:val="0"/>
      <w:marBottom w:val="0"/>
      <w:divBdr>
        <w:top w:val="none" w:sz="0" w:space="0" w:color="auto"/>
        <w:left w:val="none" w:sz="0" w:space="0" w:color="auto"/>
        <w:bottom w:val="none" w:sz="0" w:space="0" w:color="auto"/>
        <w:right w:val="none" w:sz="0" w:space="0" w:color="auto"/>
      </w:divBdr>
    </w:div>
    <w:div w:id="1674261576">
      <w:bodyDiv w:val="1"/>
      <w:marLeft w:val="0"/>
      <w:marRight w:val="0"/>
      <w:marTop w:val="0"/>
      <w:marBottom w:val="0"/>
      <w:divBdr>
        <w:top w:val="none" w:sz="0" w:space="0" w:color="auto"/>
        <w:left w:val="none" w:sz="0" w:space="0" w:color="auto"/>
        <w:bottom w:val="none" w:sz="0" w:space="0" w:color="auto"/>
        <w:right w:val="none" w:sz="0" w:space="0" w:color="auto"/>
      </w:divBdr>
    </w:div>
    <w:div w:id="1675721781">
      <w:bodyDiv w:val="1"/>
      <w:marLeft w:val="0"/>
      <w:marRight w:val="0"/>
      <w:marTop w:val="0"/>
      <w:marBottom w:val="0"/>
      <w:divBdr>
        <w:top w:val="none" w:sz="0" w:space="0" w:color="auto"/>
        <w:left w:val="none" w:sz="0" w:space="0" w:color="auto"/>
        <w:bottom w:val="none" w:sz="0" w:space="0" w:color="auto"/>
        <w:right w:val="none" w:sz="0" w:space="0" w:color="auto"/>
      </w:divBdr>
    </w:div>
    <w:div w:id="1677415563">
      <w:bodyDiv w:val="1"/>
      <w:marLeft w:val="0"/>
      <w:marRight w:val="0"/>
      <w:marTop w:val="0"/>
      <w:marBottom w:val="0"/>
      <w:divBdr>
        <w:top w:val="none" w:sz="0" w:space="0" w:color="auto"/>
        <w:left w:val="none" w:sz="0" w:space="0" w:color="auto"/>
        <w:bottom w:val="none" w:sz="0" w:space="0" w:color="auto"/>
        <w:right w:val="none" w:sz="0" w:space="0" w:color="auto"/>
      </w:divBdr>
    </w:div>
    <w:div w:id="1682121788">
      <w:bodyDiv w:val="1"/>
      <w:marLeft w:val="0"/>
      <w:marRight w:val="0"/>
      <w:marTop w:val="0"/>
      <w:marBottom w:val="0"/>
      <w:divBdr>
        <w:top w:val="none" w:sz="0" w:space="0" w:color="auto"/>
        <w:left w:val="none" w:sz="0" w:space="0" w:color="auto"/>
        <w:bottom w:val="none" w:sz="0" w:space="0" w:color="auto"/>
        <w:right w:val="none" w:sz="0" w:space="0" w:color="auto"/>
      </w:divBdr>
    </w:div>
    <w:div w:id="1682664420">
      <w:bodyDiv w:val="1"/>
      <w:marLeft w:val="0"/>
      <w:marRight w:val="0"/>
      <w:marTop w:val="0"/>
      <w:marBottom w:val="0"/>
      <w:divBdr>
        <w:top w:val="none" w:sz="0" w:space="0" w:color="auto"/>
        <w:left w:val="none" w:sz="0" w:space="0" w:color="auto"/>
        <w:bottom w:val="none" w:sz="0" w:space="0" w:color="auto"/>
        <w:right w:val="none" w:sz="0" w:space="0" w:color="auto"/>
      </w:divBdr>
    </w:div>
    <w:div w:id="1686907186">
      <w:bodyDiv w:val="1"/>
      <w:marLeft w:val="0"/>
      <w:marRight w:val="0"/>
      <w:marTop w:val="0"/>
      <w:marBottom w:val="0"/>
      <w:divBdr>
        <w:top w:val="none" w:sz="0" w:space="0" w:color="auto"/>
        <w:left w:val="none" w:sz="0" w:space="0" w:color="auto"/>
        <w:bottom w:val="none" w:sz="0" w:space="0" w:color="auto"/>
        <w:right w:val="none" w:sz="0" w:space="0" w:color="auto"/>
      </w:divBdr>
    </w:div>
    <w:div w:id="1686981779">
      <w:bodyDiv w:val="1"/>
      <w:marLeft w:val="0"/>
      <w:marRight w:val="0"/>
      <w:marTop w:val="0"/>
      <w:marBottom w:val="0"/>
      <w:divBdr>
        <w:top w:val="none" w:sz="0" w:space="0" w:color="auto"/>
        <w:left w:val="none" w:sz="0" w:space="0" w:color="auto"/>
        <w:bottom w:val="none" w:sz="0" w:space="0" w:color="auto"/>
        <w:right w:val="none" w:sz="0" w:space="0" w:color="auto"/>
      </w:divBdr>
    </w:div>
    <w:div w:id="1695613090">
      <w:bodyDiv w:val="1"/>
      <w:marLeft w:val="0"/>
      <w:marRight w:val="0"/>
      <w:marTop w:val="0"/>
      <w:marBottom w:val="0"/>
      <w:divBdr>
        <w:top w:val="none" w:sz="0" w:space="0" w:color="auto"/>
        <w:left w:val="none" w:sz="0" w:space="0" w:color="auto"/>
        <w:bottom w:val="none" w:sz="0" w:space="0" w:color="auto"/>
        <w:right w:val="none" w:sz="0" w:space="0" w:color="auto"/>
      </w:divBdr>
    </w:div>
    <w:div w:id="1700546465">
      <w:bodyDiv w:val="1"/>
      <w:marLeft w:val="0"/>
      <w:marRight w:val="0"/>
      <w:marTop w:val="0"/>
      <w:marBottom w:val="0"/>
      <w:divBdr>
        <w:top w:val="none" w:sz="0" w:space="0" w:color="auto"/>
        <w:left w:val="none" w:sz="0" w:space="0" w:color="auto"/>
        <w:bottom w:val="none" w:sz="0" w:space="0" w:color="auto"/>
        <w:right w:val="none" w:sz="0" w:space="0" w:color="auto"/>
      </w:divBdr>
    </w:div>
    <w:div w:id="1704404302">
      <w:bodyDiv w:val="1"/>
      <w:marLeft w:val="0"/>
      <w:marRight w:val="0"/>
      <w:marTop w:val="0"/>
      <w:marBottom w:val="0"/>
      <w:divBdr>
        <w:top w:val="none" w:sz="0" w:space="0" w:color="auto"/>
        <w:left w:val="none" w:sz="0" w:space="0" w:color="auto"/>
        <w:bottom w:val="none" w:sz="0" w:space="0" w:color="auto"/>
        <w:right w:val="none" w:sz="0" w:space="0" w:color="auto"/>
      </w:divBdr>
    </w:div>
    <w:div w:id="1705323524">
      <w:bodyDiv w:val="1"/>
      <w:marLeft w:val="0"/>
      <w:marRight w:val="0"/>
      <w:marTop w:val="0"/>
      <w:marBottom w:val="0"/>
      <w:divBdr>
        <w:top w:val="none" w:sz="0" w:space="0" w:color="auto"/>
        <w:left w:val="none" w:sz="0" w:space="0" w:color="auto"/>
        <w:bottom w:val="none" w:sz="0" w:space="0" w:color="auto"/>
        <w:right w:val="none" w:sz="0" w:space="0" w:color="auto"/>
      </w:divBdr>
    </w:div>
    <w:div w:id="1705786033">
      <w:bodyDiv w:val="1"/>
      <w:marLeft w:val="0"/>
      <w:marRight w:val="0"/>
      <w:marTop w:val="0"/>
      <w:marBottom w:val="0"/>
      <w:divBdr>
        <w:top w:val="none" w:sz="0" w:space="0" w:color="auto"/>
        <w:left w:val="none" w:sz="0" w:space="0" w:color="auto"/>
        <w:bottom w:val="none" w:sz="0" w:space="0" w:color="auto"/>
        <w:right w:val="none" w:sz="0" w:space="0" w:color="auto"/>
      </w:divBdr>
    </w:div>
    <w:div w:id="1706324509">
      <w:bodyDiv w:val="1"/>
      <w:marLeft w:val="0"/>
      <w:marRight w:val="0"/>
      <w:marTop w:val="0"/>
      <w:marBottom w:val="0"/>
      <w:divBdr>
        <w:top w:val="none" w:sz="0" w:space="0" w:color="auto"/>
        <w:left w:val="none" w:sz="0" w:space="0" w:color="auto"/>
        <w:bottom w:val="none" w:sz="0" w:space="0" w:color="auto"/>
        <w:right w:val="none" w:sz="0" w:space="0" w:color="auto"/>
      </w:divBdr>
    </w:div>
    <w:div w:id="1709644322">
      <w:bodyDiv w:val="1"/>
      <w:marLeft w:val="0"/>
      <w:marRight w:val="0"/>
      <w:marTop w:val="0"/>
      <w:marBottom w:val="0"/>
      <w:divBdr>
        <w:top w:val="none" w:sz="0" w:space="0" w:color="auto"/>
        <w:left w:val="none" w:sz="0" w:space="0" w:color="auto"/>
        <w:bottom w:val="none" w:sz="0" w:space="0" w:color="auto"/>
        <w:right w:val="none" w:sz="0" w:space="0" w:color="auto"/>
      </w:divBdr>
    </w:div>
    <w:div w:id="1709717353">
      <w:bodyDiv w:val="1"/>
      <w:marLeft w:val="0"/>
      <w:marRight w:val="0"/>
      <w:marTop w:val="0"/>
      <w:marBottom w:val="0"/>
      <w:divBdr>
        <w:top w:val="none" w:sz="0" w:space="0" w:color="auto"/>
        <w:left w:val="none" w:sz="0" w:space="0" w:color="auto"/>
        <w:bottom w:val="none" w:sz="0" w:space="0" w:color="auto"/>
        <w:right w:val="none" w:sz="0" w:space="0" w:color="auto"/>
      </w:divBdr>
    </w:div>
    <w:div w:id="1710034556">
      <w:bodyDiv w:val="1"/>
      <w:marLeft w:val="0"/>
      <w:marRight w:val="0"/>
      <w:marTop w:val="0"/>
      <w:marBottom w:val="0"/>
      <w:divBdr>
        <w:top w:val="none" w:sz="0" w:space="0" w:color="auto"/>
        <w:left w:val="none" w:sz="0" w:space="0" w:color="auto"/>
        <w:bottom w:val="none" w:sz="0" w:space="0" w:color="auto"/>
        <w:right w:val="none" w:sz="0" w:space="0" w:color="auto"/>
      </w:divBdr>
    </w:div>
    <w:div w:id="1711033728">
      <w:bodyDiv w:val="1"/>
      <w:marLeft w:val="0"/>
      <w:marRight w:val="0"/>
      <w:marTop w:val="0"/>
      <w:marBottom w:val="0"/>
      <w:divBdr>
        <w:top w:val="none" w:sz="0" w:space="0" w:color="auto"/>
        <w:left w:val="none" w:sz="0" w:space="0" w:color="auto"/>
        <w:bottom w:val="none" w:sz="0" w:space="0" w:color="auto"/>
        <w:right w:val="none" w:sz="0" w:space="0" w:color="auto"/>
      </w:divBdr>
    </w:div>
    <w:div w:id="1712656520">
      <w:bodyDiv w:val="1"/>
      <w:marLeft w:val="0"/>
      <w:marRight w:val="0"/>
      <w:marTop w:val="0"/>
      <w:marBottom w:val="0"/>
      <w:divBdr>
        <w:top w:val="none" w:sz="0" w:space="0" w:color="auto"/>
        <w:left w:val="none" w:sz="0" w:space="0" w:color="auto"/>
        <w:bottom w:val="none" w:sz="0" w:space="0" w:color="auto"/>
        <w:right w:val="none" w:sz="0" w:space="0" w:color="auto"/>
      </w:divBdr>
    </w:div>
    <w:div w:id="1720519396">
      <w:bodyDiv w:val="1"/>
      <w:marLeft w:val="0"/>
      <w:marRight w:val="0"/>
      <w:marTop w:val="0"/>
      <w:marBottom w:val="0"/>
      <w:divBdr>
        <w:top w:val="none" w:sz="0" w:space="0" w:color="auto"/>
        <w:left w:val="none" w:sz="0" w:space="0" w:color="auto"/>
        <w:bottom w:val="none" w:sz="0" w:space="0" w:color="auto"/>
        <w:right w:val="none" w:sz="0" w:space="0" w:color="auto"/>
      </w:divBdr>
    </w:div>
    <w:div w:id="1725910219">
      <w:bodyDiv w:val="1"/>
      <w:marLeft w:val="0"/>
      <w:marRight w:val="0"/>
      <w:marTop w:val="0"/>
      <w:marBottom w:val="0"/>
      <w:divBdr>
        <w:top w:val="none" w:sz="0" w:space="0" w:color="auto"/>
        <w:left w:val="none" w:sz="0" w:space="0" w:color="auto"/>
        <w:bottom w:val="none" w:sz="0" w:space="0" w:color="auto"/>
        <w:right w:val="none" w:sz="0" w:space="0" w:color="auto"/>
      </w:divBdr>
    </w:div>
    <w:div w:id="1728796917">
      <w:bodyDiv w:val="1"/>
      <w:marLeft w:val="0"/>
      <w:marRight w:val="0"/>
      <w:marTop w:val="0"/>
      <w:marBottom w:val="0"/>
      <w:divBdr>
        <w:top w:val="none" w:sz="0" w:space="0" w:color="auto"/>
        <w:left w:val="none" w:sz="0" w:space="0" w:color="auto"/>
        <w:bottom w:val="none" w:sz="0" w:space="0" w:color="auto"/>
        <w:right w:val="none" w:sz="0" w:space="0" w:color="auto"/>
      </w:divBdr>
    </w:div>
    <w:div w:id="1732725671">
      <w:bodyDiv w:val="1"/>
      <w:marLeft w:val="0"/>
      <w:marRight w:val="0"/>
      <w:marTop w:val="0"/>
      <w:marBottom w:val="0"/>
      <w:divBdr>
        <w:top w:val="none" w:sz="0" w:space="0" w:color="auto"/>
        <w:left w:val="none" w:sz="0" w:space="0" w:color="auto"/>
        <w:bottom w:val="none" w:sz="0" w:space="0" w:color="auto"/>
        <w:right w:val="none" w:sz="0" w:space="0" w:color="auto"/>
      </w:divBdr>
    </w:div>
    <w:div w:id="1733196368">
      <w:bodyDiv w:val="1"/>
      <w:marLeft w:val="0"/>
      <w:marRight w:val="0"/>
      <w:marTop w:val="0"/>
      <w:marBottom w:val="0"/>
      <w:divBdr>
        <w:top w:val="none" w:sz="0" w:space="0" w:color="auto"/>
        <w:left w:val="none" w:sz="0" w:space="0" w:color="auto"/>
        <w:bottom w:val="none" w:sz="0" w:space="0" w:color="auto"/>
        <w:right w:val="none" w:sz="0" w:space="0" w:color="auto"/>
      </w:divBdr>
    </w:div>
    <w:div w:id="1737170443">
      <w:bodyDiv w:val="1"/>
      <w:marLeft w:val="0"/>
      <w:marRight w:val="0"/>
      <w:marTop w:val="0"/>
      <w:marBottom w:val="0"/>
      <w:divBdr>
        <w:top w:val="none" w:sz="0" w:space="0" w:color="auto"/>
        <w:left w:val="none" w:sz="0" w:space="0" w:color="auto"/>
        <w:bottom w:val="none" w:sz="0" w:space="0" w:color="auto"/>
        <w:right w:val="none" w:sz="0" w:space="0" w:color="auto"/>
      </w:divBdr>
    </w:div>
    <w:div w:id="1737624386">
      <w:bodyDiv w:val="1"/>
      <w:marLeft w:val="0"/>
      <w:marRight w:val="0"/>
      <w:marTop w:val="0"/>
      <w:marBottom w:val="0"/>
      <w:divBdr>
        <w:top w:val="none" w:sz="0" w:space="0" w:color="auto"/>
        <w:left w:val="none" w:sz="0" w:space="0" w:color="auto"/>
        <w:bottom w:val="none" w:sz="0" w:space="0" w:color="auto"/>
        <w:right w:val="none" w:sz="0" w:space="0" w:color="auto"/>
      </w:divBdr>
    </w:div>
    <w:div w:id="1737849950">
      <w:bodyDiv w:val="1"/>
      <w:marLeft w:val="0"/>
      <w:marRight w:val="0"/>
      <w:marTop w:val="0"/>
      <w:marBottom w:val="0"/>
      <w:divBdr>
        <w:top w:val="none" w:sz="0" w:space="0" w:color="auto"/>
        <w:left w:val="none" w:sz="0" w:space="0" w:color="auto"/>
        <w:bottom w:val="none" w:sz="0" w:space="0" w:color="auto"/>
        <w:right w:val="none" w:sz="0" w:space="0" w:color="auto"/>
      </w:divBdr>
    </w:div>
    <w:div w:id="1739549519">
      <w:bodyDiv w:val="1"/>
      <w:marLeft w:val="0"/>
      <w:marRight w:val="0"/>
      <w:marTop w:val="0"/>
      <w:marBottom w:val="0"/>
      <w:divBdr>
        <w:top w:val="none" w:sz="0" w:space="0" w:color="auto"/>
        <w:left w:val="none" w:sz="0" w:space="0" w:color="auto"/>
        <w:bottom w:val="none" w:sz="0" w:space="0" w:color="auto"/>
        <w:right w:val="none" w:sz="0" w:space="0" w:color="auto"/>
      </w:divBdr>
    </w:div>
    <w:div w:id="1744330695">
      <w:bodyDiv w:val="1"/>
      <w:marLeft w:val="0"/>
      <w:marRight w:val="0"/>
      <w:marTop w:val="0"/>
      <w:marBottom w:val="0"/>
      <w:divBdr>
        <w:top w:val="none" w:sz="0" w:space="0" w:color="auto"/>
        <w:left w:val="none" w:sz="0" w:space="0" w:color="auto"/>
        <w:bottom w:val="none" w:sz="0" w:space="0" w:color="auto"/>
        <w:right w:val="none" w:sz="0" w:space="0" w:color="auto"/>
      </w:divBdr>
    </w:div>
    <w:div w:id="1744372565">
      <w:bodyDiv w:val="1"/>
      <w:marLeft w:val="0"/>
      <w:marRight w:val="0"/>
      <w:marTop w:val="0"/>
      <w:marBottom w:val="0"/>
      <w:divBdr>
        <w:top w:val="none" w:sz="0" w:space="0" w:color="auto"/>
        <w:left w:val="none" w:sz="0" w:space="0" w:color="auto"/>
        <w:bottom w:val="none" w:sz="0" w:space="0" w:color="auto"/>
        <w:right w:val="none" w:sz="0" w:space="0" w:color="auto"/>
      </w:divBdr>
    </w:div>
    <w:div w:id="1744914423">
      <w:bodyDiv w:val="1"/>
      <w:marLeft w:val="0"/>
      <w:marRight w:val="0"/>
      <w:marTop w:val="0"/>
      <w:marBottom w:val="0"/>
      <w:divBdr>
        <w:top w:val="none" w:sz="0" w:space="0" w:color="auto"/>
        <w:left w:val="none" w:sz="0" w:space="0" w:color="auto"/>
        <w:bottom w:val="none" w:sz="0" w:space="0" w:color="auto"/>
        <w:right w:val="none" w:sz="0" w:space="0" w:color="auto"/>
      </w:divBdr>
    </w:div>
    <w:div w:id="1748385672">
      <w:bodyDiv w:val="1"/>
      <w:marLeft w:val="0"/>
      <w:marRight w:val="0"/>
      <w:marTop w:val="0"/>
      <w:marBottom w:val="0"/>
      <w:divBdr>
        <w:top w:val="none" w:sz="0" w:space="0" w:color="auto"/>
        <w:left w:val="none" w:sz="0" w:space="0" w:color="auto"/>
        <w:bottom w:val="none" w:sz="0" w:space="0" w:color="auto"/>
        <w:right w:val="none" w:sz="0" w:space="0" w:color="auto"/>
      </w:divBdr>
    </w:div>
    <w:div w:id="1750611939">
      <w:bodyDiv w:val="1"/>
      <w:marLeft w:val="0"/>
      <w:marRight w:val="0"/>
      <w:marTop w:val="0"/>
      <w:marBottom w:val="0"/>
      <w:divBdr>
        <w:top w:val="none" w:sz="0" w:space="0" w:color="auto"/>
        <w:left w:val="none" w:sz="0" w:space="0" w:color="auto"/>
        <w:bottom w:val="none" w:sz="0" w:space="0" w:color="auto"/>
        <w:right w:val="none" w:sz="0" w:space="0" w:color="auto"/>
      </w:divBdr>
    </w:div>
    <w:div w:id="1752502614">
      <w:bodyDiv w:val="1"/>
      <w:marLeft w:val="0"/>
      <w:marRight w:val="0"/>
      <w:marTop w:val="0"/>
      <w:marBottom w:val="0"/>
      <w:divBdr>
        <w:top w:val="none" w:sz="0" w:space="0" w:color="auto"/>
        <w:left w:val="none" w:sz="0" w:space="0" w:color="auto"/>
        <w:bottom w:val="none" w:sz="0" w:space="0" w:color="auto"/>
        <w:right w:val="none" w:sz="0" w:space="0" w:color="auto"/>
      </w:divBdr>
    </w:div>
    <w:div w:id="1752700408">
      <w:bodyDiv w:val="1"/>
      <w:marLeft w:val="0"/>
      <w:marRight w:val="0"/>
      <w:marTop w:val="0"/>
      <w:marBottom w:val="0"/>
      <w:divBdr>
        <w:top w:val="none" w:sz="0" w:space="0" w:color="auto"/>
        <w:left w:val="none" w:sz="0" w:space="0" w:color="auto"/>
        <w:bottom w:val="none" w:sz="0" w:space="0" w:color="auto"/>
        <w:right w:val="none" w:sz="0" w:space="0" w:color="auto"/>
      </w:divBdr>
    </w:div>
    <w:div w:id="1755399732">
      <w:bodyDiv w:val="1"/>
      <w:marLeft w:val="0"/>
      <w:marRight w:val="0"/>
      <w:marTop w:val="0"/>
      <w:marBottom w:val="0"/>
      <w:divBdr>
        <w:top w:val="none" w:sz="0" w:space="0" w:color="auto"/>
        <w:left w:val="none" w:sz="0" w:space="0" w:color="auto"/>
        <w:bottom w:val="none" w:sz="0" w:space="0" w:color="auto"/>
        <w:right w:val="none" w:sz="0" w:space="0" w:color="auto"/>
      </w:divBdr>
    </w:div>
    <w:div w:id="1755515314">
      <w:bodyDiv w:val="1"/>
      <w:marLeft w:val="0"/>
      <w:marRight w:val="0"/>
      <w:marTop w:val="0"/>
      <w:marBottom w:val="0"/>
      <w:divBdr>
        <w:top w:val="none" w:sz="0" w:space="0" w:color="auto"/>
        <w:left w:val="none" w:sz="0" w:space="0" w:color="auto"/>
        <w:bottom w:val="none" w:sz="0" w:space="0" w:color="auto"/>
        <w:right w:val="none" w:sz="0" w:space="0" w:color="auto"/>
      </w:divBdr>
    </w:div>
    <w:div w:id="1756825099">
      <w:bodyDiv w:val="1"/>
      <w:marLeft w:val="0"/>
      <w:marRight w:val="0"/>
      <w:marTop w:val="0"/>
      <w:marBottom w:val="0"/>
      <w:divBdr>
        <w:top w:val="none" w:sz="0" w:space="0" w:color="auto"/>
        <w:left w:val="none" w:sz="0" w:space="0" w:color="auto"/>
        <w:bottom w:val="none" w:sz="0" w:space="0" w:color="auto"/>
        <w:right w:val="none" w:sz="0" w:space="0" w:color="auto"/>
      </w:divBdr>
    </w:div>
    <w:div w:id="1763915779">
      <w:bodyDiv w:val="1"/>
      <w:marLeft w:val="0"/>
      <w:marRight w:val="0"/>
      <w:marTop w:val="0"/>
      <w:marBottom w:val="0"/>
      <w:divBdr>
        <w:top w:val="none" w:sz="0" w:space="0" w:color="auto"/>
        <w:left w:val="none" w:sz="0" w:space="0" w:color="auto"/>
        <w:bottom w:val="none" w:sz="0" w:space="0" w:color="auto"/>
        <w:right w:val="none" w:sz="0" w:space="0" w:color="auto"/>
      </w:divBdr>
    </w:div>
    <w:div w:id="1763917799">
      <w:bodyDiv w:val="1"/>
      <w:marLeft w:val="0"/>
      <w:marRight w:val="0"/>
      <w:marTop w:val="0"/>
      <w:marBottom w:val="0"/>
      <w:divBdr>
        <w:top w:val="none" w:sz="0" w:space="0" w:color="auto"/>
        <w:left w:val="none" w:sz="0" w:space="0" w:color="auto"/>
        <w:bottom w:val="none" w:sz="0" w:space="0" w:color="auto"/>
        <w:right w:val="none" w:sz="0" w:space="0" w:color="auto"/>
      </w:divBdr>
    </w:div>
    <w:div w:id="1768038769">
      <w:bodyDiv w:val="1"/>
      <w:marLeft w:val="0"/>
      <w:marRight w:val="0"/>
      <w:marTop w:val="0"/>
      <w:marBottom w:val="0"/>
      <w:divBdr>
        <w:top w:val="none" w:sz="0" w:space="0" w:color="auto"/>
        <w:left w:val="none" w:sz="0" w:space="0" w:color="auto"/>
        <w:bottom w:val="none" w:sz="0" w:space="0" w:color="auto"/>
        <w:right w:val="none" w:sz="0" w:space="0" w:color="auto"/>
      </w:divBdr>
    </w:div>
    <w:div w:id="1768650563">
      <w:bodyDiv w:val="1"/>
      <w:marLeft w:val="0"/>
      <w:marRight w:val="0"/>
      <w:marTop w:val="0"/>
      <w:marBottom w:val="0"/>
      <w:divBdr>
        <w:top w:val="none" w:sz="0" w:space="0" w:color="auto"/>
        <w:left w:val="none" w:sz="0" w:space="0" w:color="auto"/>
        <w:bottom w:val="none" w:sz="0" w:space="0" w:color="auto"/>
        <w:right w:val="none" w:sz="0" w:space="0" w:color="auto"/>
      </w:divBdr>
    </w:div>
    <w:div w:id="1769884781">
      <w:bodyDiv w:val="1"/>
      <w:marLeft w:val="0"/>
      <w:marRight w:val="0"/>
      <w:marTop w:val="0"/>
      <w:marBottom w:val="0"/>
      <w:divBdr>
        <w:top w:val="none" w:sz="0" w:space="0" w:color="auto"/>
        <w:left w:val="none" w:sz="0" w:space="0" w:color="auto"/>
        <w:bottom w:val="none" w:sz="0" w:space="0" w:color="auto"/>
        <w:right w:val="none" w:sz="0" w:space="0" w:color="auto"/>
      </w:divBdr>
    </w:div>
    <w:div w:id="1770738047">
      <w:bodyDiv w:val="1"/>
      <w:marLeft w:val="0"/>
      <w:marRight w:val="0"/>
      <w:marTop w:val="0"/>
      <w:marBottom w:val="0"/>
      <w:divBdr>
        <w:top w:val="none" w:sz="0" w:space="0" w:color="auto"/>
        <w:left w:val="none" w:sz="0" w:space="0" w:color="auto"/>
        <w:bottom w:val="none" w:sz="0" w:space="0" w:color="auto"/>
        <w:right w:val="none" w:sz="0" w:space="0" w:color="auto"/>
      </w:divBdr>
    </w:div>
    <w:div w:id="1773546096">
      <w:bodyDiv w:val="1"/>
      <w:marLeft w:val="0"/>
      <w:marRight w:val="0"/>
      <w:marTop w:val="0"/>
      <w:marBottom w:val="0"/>
      <w:divBdr>
        <w:top w:val="none" w:sz="0" w:space="0" w:color="auto"/>
        <w:left w:val="none" w:sz="0" w:space="0" w:color="auto"/>
        <w:bottom w:val="none" w:sz="0" w:space="0" w:color="auto"/>
        <w:right w:val="none" w:sz="0" w:space="0" w:color="auto"/>
      </w:divBdr>
    </w:div>
    <w:div w:id="1777872011">
      <w:bodyDiv w:val="1"/>
      <w:marLeft w:val="0"/>
      <w:marRight w:val="0"/>
      <w:marTop w:val="0"/>
      <w:marBottom w:val="0"/>
      <w:divBdr>
        <w:top w:val="none" w:sz="0" w:space="0" w:color="auto"/>
        <w:left w:val="none" w:sz="0" w:space="0" w:color="auto"/>
        <w:bottom w:val="none" w:sz="0" w:space="0" w:color="auto"/>
        <w:right w:val="none" w:sz="0" w:space="0" w:color="auto"/>
      </w:divBdr>
    </w:div>
    <w:div w:id="1778671854">
      <w:bodyDiv w:val="1"/>
      <w:marLeft w:val="0"/>
      <w:marRight w:val="0"/>
      <w:marTop w:val="0"/>
      <w:marBottom w:val="0"/>
      <w:divBdr>
        <w:top w:val="none" w:sz="0" w:space="0" w:color="auto"/>
        <w:left w:val="none" w:sz="0" w:space="0" w:color="auto"/>
        <w:bottom w:val="none" w:sz="0" w:space="0" w:color="auto"/>
        <w:right w:val="none" w:sz="0" w:space="0" w:color="auto"/>
      </w:divBdr>
    </w:div>
    <w:div w:id="1786650501">
      <w:bodyDiv w:val="1"/>
      <w:marLeft w:val="0"/>
      <w:marRight w:val="0"/>
      <w:marTop w:val="0"/>
      <w:marBottom w:val="0"/>
      <w:divBdr>
        <w:top w:val="none" w:sz="0" w:space="0" w:color="auto"/>
        <w:left w:val="none" w:sz="0" w:space="0" w:color="auto"/>
        <w:bottom w:val="none" w:sz="0" w:space="0" w:color="auto"/>
        <w:right w:val="none" w:sz="0" w:space="0" w:color="auto"/>
      </w:divBdr>
    </w:div>
    <w:div w:id="1790397408">
      <w:bodyDiv w:val="1"/>
      <w:marLeft w:val="0"/>
      <w:marRight w:val="0"/>
      <w:marTop w:val="0"/>
      <w:marBottom w:val="0"/>
      <w:divBdr>
        <w:top w:val="none" w:sz="0" w:space="0" w:color="auto"/>
        <w:left w:val="none" w:sz="0" w:space="0" w:color="auto"/>
        <w:bottom w:val="none" w:sz="0" w:space="0" w:color="auto"/>
        <w:right w:val="none" w:sz="0" w:space="0" w:color="auto"/>
      </w:divBdr>
    </w:div>
    <w:div w:id="1795370288">
      <w:bodyDiv w:val="1"/>
      <w:marLeft w:val="0"/>
      <w:marRight w:val="0"/>
      <w:marTop w:val="0"/>
      <w:marBottom w:val="0"/>
      <w:divBdr>
        <w:top w:val="none" w:sz="0" w:space="0" w:color="auto"/>
        <w:left w:val="none" w:sz="0" w:space="0" w:color="auto"/>
        <w:bottom w:val="none" w:sz="0" w:space="0" w:color="auto"/>
        <w:right w:val="none" w:sz="0" w:space="0" w:color="auto"/>
      </w:divBdr>
    </w:div>
    <w:div w:id="1795708156">
      <w:bodyDiv w:val="1"/>
      <w:marLeft w:val="0"/>
      <w:marRight w:val="0"/>
      <w:marTop w:val="0"/>
      <w:marBottom w:val="0"/>
      <w:divBdr>
        <w:top w:val="none" w:sz="0" w:space="0" w:color="auto"/>
        <w:left w:val="none" w:sz="0" w:space="0" w:color="auto"/>
        <w:bottom w:val="none" w:sz="0" w:space="0" w:color="auto"/>
        <w:right w:val="none" w:sz="0" w:space="0" w:color="auto"/>
      </w:divBdr>
    </w:div>
    <w:div w:id="1795975994">
      <w:bodyDiv w:val="1"/>
      <w:marLeft w:val="0"/>
      <w:marRight w:val="0"/>
      <w:marTop w:val="0"/>
      <w:marBottom w:val="0"/>
      <w:divBdr>
        <w:top w:val="none" w:sz="0" w:space="0" w:color="auto"/>
        <w:left w:val="none" w:sz="0" w:space="0" w:color="auto"/>
        <w:bottom w:val="none" w:sz="0" w:space="0" w:color="auto"/>
        <w:right w:val="none" w:sz="0" w:space="0" w:color="auto"/>
      </w:divBdr>
    </w:div>
    <w:div w:id="1797408448">
      <w:bodyDiv w:val="1"/>
      <w:marLeft w:val="0"/>
      <w:marRight w:val="0"/>
      <w:marTop w:val="0"/>
      <w:marBottom w:val="0"/>
      <w:divBdr>
        <w:top w:val="none" w:sz="0" w:space="0" w:color="auto"/>
        <w:left w:val="none" w:sz="0" w:space="0" w:color="auto"/>
        <w:bottom w:val="none" w:sz="0" w:space="0" w:color="auto"/>
        <w:right w:val="none" w:sz="0" w:space="0" w:color="auto"/>
      </w:divBdr>
    </w:div>
    <w:div w:id="1802575864">
      <w:bodyDiv w:val="1"/>
      <w:marLeft w:val="0"/>
      <w:marRight w:val="0"/>
      <w:marTop w:val="0"/>
      <w:marBottom w:val="0"/>
      <w:divBdr>
        <w:top w:val="none" w:sz="0" w:space="0" w:color="auto"/>
        <w:left w:val="none" w:sz="0" w:space="0" w:color="auto"/>
        <w:bottom w:val="none" w:sz="0" w:space="0" w:color="auto"/>
        <w:right w:val="none" w:sz="0" w:space="0" w:color="auto"/>
      </w:divBdr>
    </w:div>
    <w:div w:id="1804692656">
      <w:bodyDiv w:val="1"/>
      <w:marLeft w:val="0"/>
      <w:marRight w:val="0"/>
      <w:marTop w:val="0"/>
      <w:marBottom w:val="0"/>
      <w:divBdr>
        <w:top w:val="none" w:sz="0" w:space="0" w:color="auto"/>
        <w:left w:val="none" w:sz="0" w:space="0" w:color="auto"/>
        <w:bottom w:val="none" w:sz="0" w:space="0" w:color="auto"/>
        <w:right w:val="none" w:sz="0" w:space="0" w:color="auto"/>
      </w:divBdr>
    </w:div>
    <w:div w:id="1805810291">
      <w:bodyDiv w:val="1"/>
      <w:marLeft w:val="0"/>
      <w:marRight w:val="0"/>
      <w:marTop w:val="0"/>
      <w:marBottom w:val="0"/>
      <w:divBdr>
        <w:top w:val="none" w:sz="0" w:space="0" w:color="auto"/>
        <w:left w:val="none" w:sz="0" w:space="0" w:color="auto"/>
        <w:bottom w:val="none" w:sz="0" w:space="0" w:color="auto"/>
        <w:right w:val="none" w:sz="0" w:space="0" w:color="auto"/>
      </w:divBdr>
    </w:div>
    <w:div w:id="1807577872">
      <w:bodyDiv w:val="1"/>
      <w:marLeft w:val="0"/>
      <w:marRight w:val="0"/>
      <w:marTop w:val="0"/>
      <w:marBottom w:val="0"/>
      <w:divBdr>
        <w:top w:val="none" w:sz="0" w:space="0" w:color="auto"/>
        <w:left w:val="none" w:sz="0" w:space="0" w:color="auto"/>
        <w:bottom w:val="none" w:sz="0" w:space="0" w:color="auto"/>
        <w:right w:val="none" w:sz="0" w:space="0" w:color="auto"/>
      </w:divBdr>
    </w:div>
    <w:div w:id="1808933124">
      <w:bodyDiv w:val="1"/>
      <w:marLeft w:val="0"/>
      <w:marRight w:val="0"/>
      <w:marTop w:val="0"/>
      <w:marBottom w:val="0"/>
      <w:divBdr>
        <w:top w:val="none" w:sz="0" w:space="0" w:color="auto"/>
        <w:left w:val="none" w:sz="0" w:space="0" w:color="auto"/>
        <w:bottom w:val="none" w:sz="0" w:space="0" w:color="auto"/>
        <w:right w:val="none" w:sz="0" w:space="0" w:color="auto"/>
      </w:divBdr>
    </w:div>
    <w:div w:id="1810901129">
      <w:bodyDiv w:val="1"/>
      <w:marLeft w:val="0"/>
      <w:marRight w:val="0"/>
      <w:marTop w:val="0"/>
      <w:marBottom w:val="0"/>
      <w:divBdr>
        <w:top w:val="none" w:sz="0" w:space="0" w:color="auto"/>
        <w:left w:val="none" w:sz="0" w:space="0" w:color="auto"/>
        <w:bottom w:val="none" w:sz="0" w:space="0" w:color="auto"/>
        <w:right w:val="none" w:sz="0" w:space="0" w:color="auto"/>
      </w:divBdr>
    </w:div>
    <w:div w:id="1813012955">
      <w:bodyDiv w:val="1"/>
      <w:marLeft w:val="0"/>
      <w:marRight w:val="0"/>
      <w:marTop w:val="0"/>
      <w:marBottom w:val="0"/>
      <w:divBdr>
        <w:top w:val="none" w:sz="0" w:space="0" w:color="auto"/>
        <w:left w:val="none" w:sz="0" w:space="0" w:color="auto"/>
        <w:bottom w:val="none" w:sz="0" w:space="0" w:color="auto"/>
        <w:right w:val="none" w:sz="0" w:space="0" w:color="auto"/>
      </w:divBdr>
    </w:div>
    <w:div w:id="1815178563">
      <w:bodyDiv w:val="1"/>
      <w:marLeft w:val="0"/>
      <w:marRight w:val="0"/>
      <w:marTop w:val="0"/>
      <w:marBottom w:val="0"/>
      <w:divBdr>
        <w:top w:val="none" w:sz="0" w:space="0" w:color="auto"/>
        <w:left w:val="none" w:sz="0" w:space="0" w:color="auto"/>
        <w:bottom w:val="none" w:sz="0" w:space="0" w:color="auto"/>
        <w:right w:val="none" w:sz="0" w:space="0" w:color="auto"/>
      </w:divBdr>
    </w:div>
    <w:div w:id="1821338303">
      <w:bodyDiv w:val="1"/>
      <w:marLeft w:val="0"/>
      <w:marRight w:val="0"/>
      <w:marTop w:val="0"/>
      <w:marBottom w:val="0"/>
      <w:divBdr>
        <w:top w:val="none" w:sz="0" w:space="0" w:color="auto"/>
        <w:left w:val="none" w:sz="0" w:space="0" w:color="auto"/>
        <w:bottom w:val="none" w:sz="0" w:space="0" w:color="auto"/>
        <w:right w:val="none" w:sz="0" w:space="0" w:color="auto"/>
      </w:divBdr>
    </w:div>
    <w:div w:id="1821925664">
      <w:bodyDiv w:val="1"/>
      <w:marLeft w:val="0"/>
      <w:marRight w:val="0"/>
      <w:marTop w:val="0"/>
      <w:marBottom w:val="0"/>
      <w:divBdr>
        <w:top w:val="none" w:sz="0" w:space="0" w:color="auto"/>
        <w:left w:val="none" w:sz="0" w:space="0" w:color="auto"/>
        <w:bottom w:val="none" w:sz="0" w:space="0" w:color="auto"/>
        <w:right w:val="none" w:sz="0" w:space="0" w:color="auto"/>
      </w:divBdr>
    </w:div>
    <w:div w:id="1822892408">
      <w:bodyDiv w:val="1"/>
      <w:marLeft w:val="0"/>
      <w:marRight w:val="0"/>
      <w:marTop w:val="0"/>
      <w:marBottom w:val="0"/>
      <w:divBdr>
        <w:top w:val="none" w:sz="0" w:space="0" w:color="auto"/>
        <w:left w:val="none" w:sz="0" w:space="0" w:color="auto"/>
        <w:bottom w:val="none" w:sz="0" w:space="0" w:color="auto"/>
        <w:right w:val="none" w:sz="0" w:space="0" w:color="auto"/>
      </w:divBdr>
    </w:div>
    <w:div w:id="1828282401">
      <w:bodyDiv w:val="1"/>
      <w:marLeft w:val="0"/>
      <w:marRight w:val="0"/>
      <w:marTop w:val="0"/>
      <w:marBottom w:val="0"/>
      <w:divBdr>
        <w:top w:val="none" w:sz="0" w:space="0" w:color="auto"/>
        <w:left w:val="none" w:sz="0" w:space="0" w:color="auto"/>
        <w:bottom w:val="none" w:sz="0" w:space="0" w:color="auto"/>
        <w:right w:val="none" w:sz="0" w:space="0" w:color="auto"/>
      </w:divBdr>
    </w:div>
    <w:div w:id="1834221666">
      <w:bodyDiv w:val="1"/>
      <w:marLeft w:val="0"/>
      <w:marRight w:val="0"/>
      <w:marTop w:val="0"/>
      <w:marBottom w:val="0"/>
      <w:divBdr>
        <w:top w:val="none" w:sz="0" w:space="0" w:color="auto"/>
        <w:left w:val="none" w:sz="0" w:space="0" w:color="auto"/>
        <w:bottom w:val="none" w:sz="0" w:space="0" w:color="auto"/>
        <w:right w:val="none" w:sz="0" w:space="0" w:color="auto"/>
      </w:divBdr>
    </w:div>
    <w:div w:id="1835146253">
      <w:bodyDiv w:val="1"/>
      <w:marLeft w:val="0"/>
      <w:marRight w:val="0"/>
      <w:marTop w:val="0"/>
      <w:marBottom w:val="0"/>
      <w:divBdr>
        <w:top w:val="none" w:sz="0" w:space="0" w:color="auto"/>
        <w:left w:val="none" w:sz="0" w:space="0" w:color="auto"/>
        <w:bottom w:val="none" w:sz="0" w:space="0" w:color="auto"/>
        <w:right w:val="none" w:sz="0" w:space="0" w:color="auto"/>
      </w:divBdr>
    </w:div>
    <w:div w:id="1835295276">
      <w:bodyDiv w:val="1"/>
      <w:marLeft w:val="0"/>
      <w:marRight w:val="0"/>
      <w:marTop w:val="0"/>
      <w:marBottom w:val="0"/>
      <w:divBdr>
        <w:top w:val="none" w:sz="0" w:space="0" w:color="auto"/>
        <w:left w:val="none" w:sz="0" w:space="0" w:color="auto"/>
        <w:bottom w:val="none" w:sz="0" w:space="0" w:color="auto"/>
        <w:right w:val="none" w:sz="0" w:space="0" w:color="auto"/>
      </w:divBdr>
    </w:div>
    <w:div w:id="1837186876">
      <w:bodyDiv w:val="1"/>
      <w:marLeft w:val="0"/>
      <w:marRight w:val="0"/>
      <w:marTop w:val="0"/>
      <w:marBottom w:val="0"/>
      <w:divBdr>
        <w:top w:val="none" w:sz="0" w:space="0" w:color="auto"/>
        <w:left w:val="none" w:sz="0" w:space="0" w:color="auto"/>
        <w:bottom w:val="none" w:sz="0" w:space="0" w:color="auto"/>
        <w:right w:val="none" w:sz="0" w:space="0" w:color="auto"/>
      </w:divBdr>
    </w:div>
    <w:div w:id="1837921772">
      <w:bodyDiv w:val="1"/>
      <w:marLeft w:val="0"/>
      <w:marRight w:val="0"/>
      <w:marTop w:val="0"/>
      <w:marBottom w:val="0"/>
      <w:divBdr>
        <w:top w:val="none" w:sz="0" w:space="0" w:color="auto"/>
        <w:left w:val="none" w:sz="0" w:space="0" w:color="auto"/>
        <w:bottom w:val="none" w:sz="0" w:space="0" w:color="auto"/>
        <w:right w:val="none" w:sz="0" w:space="0" w:color="auto"/>
      </w:divBdr>
    </w:div>
    <w:div w:id="1838184871">
      <w:bodyDiv w:val="1"/>
      <w:marLeft w:val="0"/>
      <w:marRight w:val="0"/>
      <w:marTop w:val="0"/>
      <w:marBottom w:val="0"/>
      <w:divBdr>
        <w:top w:val="none" w:sz="0" w:space="0" w:color="auto"/>
        <w:left w:val="none" w:sz="0" w:space="0" w:color="auto"/>
        <w:bottom w:val="none" w:sz="0" w:space="0" w:color="auto"/>
        <w:right w:val="none" w:sz="0" w:space="0" w:color="auto"/>
      </w:divBdr>
    </w:div>
    <w:div w:id="1839810807">
      <w:bodyDiv w:val="1"/>
      <w:marLeft w:val="0"/>
      <w:marRight w:val="0"/>
      <w:marTop w:val="0"/>
      <w:marBottom w:val="0"/>
      <w:divBdr>
        <w:top w:val="none" w:sz="0" w:space="0" w:color="auto"/>
        <w:left w:val="none" w:sz="0" w:space="0" w:color="auto"/>
        <w:bottom w:val="none" w:sz="0" w:space="0" w:color="auto"/>
        <w:right w:val="none" w:sz="0" w:space="0" w:color="auto"/>
      </w:divBdr>
    </w:div>
    <w:div w:id="1840272506">
      <w:bodyDiv w:val="1"/>
      <w:marLeft w:val="0"/>
      <w:marRight w:val="0"/>
      <w:marTop w:val="0"/>
      <w:marBottom w:val="0"/>
      <w:divBdr>
        <w:top w:val="none" w:sz="0" w:space="0" w:color="auto"/>
        <w:left w:val="none" w:sz="0" w:space="0" w:color="auto"/>
        <w:bottom w:val="none" w:sz="0" w:space="0" w:color="auto"/>
        <w:right w:val="none" w:sz="0" w:space="0" w:color="auto"/>
      </w:divBdr>
    </w:div>
    <w:div w:id="1840731667">
      <w:bodyDiv w:val="1"/>
      <w:marLeft w:val="0"/>
      <w:marRight w:val="0"/>
      <w:marTop w:val="0"/>
      <w:marBottom w:val="0"/>
      <w:divBdr>
        <w:top w:val="none" w:sz="0" w:space="0" w:color="auto"/>
        <w:left w:val="none" w:sz="0" w:space="0" w:color="auto"/>
        <w:bottom w:val="none" w:sz="0" w:space="0" w:color="auto"/>
        <w:right w:val="none" w:sz="0" w:space="0" w:color="auto"/>
      </w:divBdr>
    </w:div>
    <w:div w:id="1841849368">
      <w:bodyDiv w:val="1"/>
      <w:marLeft w:val="0"/>
      <w:marRight w:val="0"/>
      <w:marTop w:val="0"/>
      <w:marBottom w:val="0"/>
      <w:divBdr>
        <w:top w:val="none" w:sz="0" w:space="0" w:color="auto"/>
        <w:left w:val="none" w:sz="0" w:space="0" w:color="auto"/>
        <w:bottom w:val="none" w:sz="0" w:space="0" w:color="auto"/>
        <w:right w:val="none" w:sz="0" w:space="0" w:color="auto"/>
      </w:divBdr>
    </w:div>
    <w:div w:id="1845972736">
      <w:bodyDiv w:val="1"/>
      <w:marLeft w:val="0"/>
      <w:marRight w:val="0"/>
      <w:marTop w:val="0"/>
      <w:marBottom w:val="0"/>
      <w:divBdr>
        <w:top w:val="none" w:sz="0" w:space="0" w:color="auto"/>
        <w:left w:val="none" w:sz="0" w:space="0" w:color="auto"/>
        <w:bottom w:val="none" w:sz="0" w:space="0" w:color="auto"/>
        <w:right w:val="none" w:sz="0" w:space="0" w:color="auto"/>
      </w:divBdr>
    </w:div>
    <w:div w:id="1849637915">
      <w:bodyDiv w:val="1"/>
      <w:marLeft w:val="0"/>
      <w:marRight w:val="0"/>
      <w:marTop w:val="0"/>
      <w:marBottom w:val="0"/>
      <w:divBdr>
        <w:top w:val="none" w:sz="0" w:space="0" w:color="auto"/>
        <w:left w:val="none" w:sz="0" w:space="0" w:color="auto"/>
        <w:bottom w:val="none" w:sz="0" w:space="0" w:color="auto"/>
        <w:right w:val="none" w:sz="0" w:space="0" w:color="auto"/>
      </w:divBdr>
    </w:div>
    <w:div w:id="1854537783">
      <w:bodyDiv w:val="1"/>
      <w:marLeft w:val="0"/>
      <w:marRight w:val="0"/>
      <w:marTop w:val="0"/>
      <w:marBottom w:val="0"/>
      <w:divBdr>
        <w:top w:val="none" w:sz="0" w:space="0" w:color="auto"/>
        <w:left w:val="none" w:sz="0" w:space="0" w:color="auto"/>
        <w:bottom w:val="none" w:sz="0" w:space="0" w:color="auto"/>
        <w:right w:val="none" w:sz="0" w:space="0" w:color="auto"/>
      </w:divBdr>
    </w:div>
    <w:div w:id="1862621148">
      <w:bodyDiv w:val="1"/>
      <w:marLeft w:val="0"/>
      <w:marRight w:val="0"/>
      <w:marTop w:val="0"/>
      <w:marBottom w:val="0"/>
      <w:divBdr>
        <w:top w:val="none" w:sz="0" w:space="0" w:color="auto"/>
        <w:left w:val="none" w:sz="0" w:space="0" w:color="auto"/>
        <w:bottom w:val="none" w:sz="0" w:space="0" w:color="auto"/>
        <w:right w:val="none" w:sz="0" w:space="0" w:color="auto"/>
      </w:divBdr>
    </w:div>
    <w:div w:id="1862622378">
      <w:bodyDiv w:val="1"/>
      <w:marLeft w:val="0"/>
      <w:marRight w:val="0"/>
      <w:marTop w:val="0"/>
      <w:marBottom w:val="0"/>
      <w:divBdr>
        <w:top w:val="none" w:sz="0" w:space="0" w:color="auto"/>
        <w:left w:val="none" w:sz="0" w:space="0" w:color="auto"/>
        <w:bottom w:val="none" w:sz="0" w:space="0" w:color="auto"/>
        <w:right w:val="none" w:sz="0" w:space="0" w:color="auto"/>
      </w:divBdr>
    </w:div>
    <w:div w:id="1863472224">
      <w:bodyDiv w:val="1"/>
      <w:marLeft w:val="0"/>
      <w:marRight w:val="0"/>
      <w:marTop w:val="0"/>
      <w:marBottom w:val="0"/>
      <w:divBdr>
        <w:top w:val="none" w:sz="0" w:space="0" w:color="auto"/>
        <w:left w:val="none" w:sz="0" w:space="0" w:color="auto"/>
        <w:bottom w:val="none" w:sz="0" w:space="0" w:color="auto"/>
        <w:right w:val="none" w:sz="0" w:space="0" w:color="auto"/>
      </w:divBdr>
    </w:div>
    <w:div w:id="1864443055">
      <w:bodyDiv w:val="1"/>
      <w:marLeft w:val="0"/>
      <w:marRight w:val="0"/>
      <w:marTop w:val="0"/>
      <w:marBottom w:val="0"/>
      <w:divBdr>
        <w:top w:val="none" w:sz="0" w:space="0" w:color="auto"/>
        <w:left w:val="none" w:sz="0" w:space="0" w:color="auto"/>
        <w:bottom w:val="none" w:sz="0" w:space="0" w:color="auto"/>
        <w:right w:val="none" w:sz="0" w:space="0" w:color="auto"/>
      </w:divBdr>
    </w:div>
    <w:div w:id="1868911285">
      <w:bodyDiv w:val="1"/>
      <w:marLeft w:val="0"/>
      <w:marRight w:val="0"/>
      <w:marTop w:val="0"/>
      <w:marBottom w:val="0"/>
      <w:divBdr>
        <w:top w:val="none" w:sz="0" w:space="0" w:color="auto"/>
        <w:left w:val="none" w:sz="0" w:space="0" w:color="auto"/>
        <w:bottom w:val="none" w:sz="0" w:space="0" w:color="auto"/>
        <w:right w:val="none" w:sz="0" w:space="0" w:color="auto"/>
      </w:divBdr>
    </w:div>
    <w:div w:id="1869221063">
      <w:bodyDiv w:val="1"/>
      <w:marLeft w:val="0"/>
      <w:marRight w:val="0"/>
      <w:marTop w:val="0"/>
      <w:marBottom w:val="0"/>
      <w:divBdr>
        <w:top w:val="none" w:sz="0" w:space="0" w:color="auto"/>
        <w:left w:val="none" w:sz="0" w:space="0" w:color="auto"/>
        <w:bottom w:val="none" w:sz="0" w:space="0" w:color="auto"/>
        <w:right w:val="none" w:sz="0" w:space="0" w:color="auto"/>
      </w:divBdr>
    </w:div>
    <w:div w:id="1869250499">
      <w:bodyDiv w:val="1"/>
      <w:marLeft w:val="0"/>
      <w:marRight w:val="0"/>
      <w:marTop w:val="0"/>
      <w:marBottom w:val="0"/>
      <w:divBdr>
        <w:top w:val="none" w:sz="0" w:space="0" w:color="auto"/>
        <w:left w:val="none" w:sz="0" w:space="0" w:color="auto"/>
        <w:bottom w:val="none" w:sz="0" w:space="0" w:color="auto"/>
        <w:right w:val="none" w:sz="0" w:space="0" w:color="auto"/>
      </w:divBdr>
    </w:div>
    <w:div w:id="1870143280">
      <w:bodyDiv w:val="1"/>
      <w:marLeft w:val="0"/>
      <w:marRight w:val="0"/>
      <w:marTop w:val="0"/>
      <w:marBottom w:val="0"/>
      <w:divBdr>
        <w:top w:val="none" w:sz="0" w:space="0" w:color="auto"/>
        <w:left w:val="none" w:sz="0" w:space="0" w:color="auto"/>
        <w:bottom w:val="none" w:sz="0" w:space="0" w:color="auto"/>
        <w:right w:val="none" w:sz="0" w:space="0" w:color="auto"/>
      </w:divBdr>
    </w:div>
    <w:div w:id="1870795906">
      <w:bodyDiv w:val="1"/>
      <w:marLeft w:val="0"/>
      <w:marRight w:val="0"/>
      <w:marTop w:val="0"/>
      <w:marBottom w:val="0"/>
      <w:divBdr>
        <w:top w:val="none" w:sz="0" w:space="0" w:color="auto"/>
        <w:left w:val="none" w:sz="0" w:space="0" w:color="auto"/>
        <w:bottom w:val="none" w:sz="0" w:space="0" w:color="auto"/>
        <w:right w:val="none" w:sz="0" w:space="0" w:color="auto"/>
      </w:divBdr>
    </w:div>
    <w:div w:id="1874226603">
      <w:bodyDiv w:val="1"/>
      <w:marLeft w:val="0"/>
      <w:marRight w:val="0"/>
      <w:marTop w:val="0"/>
      <w:marBottom w:val="0"/>
      <w:divBdr>
        <w:top w:val="none" w:sz="0" w:space="0" w:color="auto"/>
        <w:left w:val="none" w:sz="0" w:space="0" w:color="auto"/>
        <w:bottom w:val="none" w:sz="0" w:space="0" w:color="auto"/>
        <w:right w:val="none" w:sz="0" w:space="0" w:color="auto"/>
      </w:divBdr>
    </w:div>
    <w:div w:id="1878927375">
      <w:bodyDiv w:val="1"/>
      <w:marLeft w:val="0"/>
      <w:marRight w:val="0"/>
      <w:marTop w:val="0"/>
      <w:marBottom w:val="0"/>
      <w:divBdr>
        <w:top w:val="none" w:sz="0" w:space="0" w:color="auto"/>
        <w:left w:val="none" w:sz="0" w:space="0" w:color="auto"/>
        <w:bottom w:val="none" w:sz="0" w:space="0" w:color="auto"/>
        <w:right w:val="none" w:sz="0" w:space="0" w:color="auto"/>
      </w:divBdr>
    </w:div>
    <w:div w:id="1879272444">
      <w:bodyDiv w:val="1"/>
      <w:marLeft w:val="0"/>
      <w:marRight w:val="0"/>
      <w:marTop w:val="0"/>
      <w:marBottom w:val="0"/>
      <w:divBdr>
        <w:top w:val="none" w:sz="0" w:space="0" w:color="auto"/>
        <w:left w:val="none" w:sz="0" w:space="0" w:color="auto"/>
        <w:bottom w:val="none" w:sz="0" w:space="0" w:color="auto"/>
        <w:right w:val="none" w:sz="0" w:space="0" w:color="auto"/>
      </w:divBdr>
    </w:div>
    <w:div w:id="1879664923">
      <w:bodyDiv w:val="1"/>
      <w:marLeft w:val="0"/>
      <w:marRight w:val="0"/>
      <w:marTop w:val="0"/>
      <w:marBottom w:val="0"/>
      <w:divBdr>
        <w:top w:val="none" w:sz="0" w:space="0" w:color="auto"/>
        <w:left w:val="none" w:sz="0" w:space="0" w:color="auto"/>
        <w:bottom w:val="none" w:sz="0" w:space="0" w:color="auto"/>
        <w:right w:val="none" w:sz="0" w:space="0" w:color="auto"/>
      </w:divBdr>
    </w:div>
    <w:div w:id="1883639832">
      <w:bodyDiv w:val="1"/>
      <w:marLeft w:val="0"/>
      <w:marRight w:val="0"/>
      <w:marTop w:val="0"/>
      <w:marBottom w:val="0"/>
      <w:divBdr>
        <w:top w:val="none" w:sz="0" w:space="0" w:color="auto"/>
        <w:left w:val="none" w:sz="0" w:space="0" w:color="auto"/>
        <w:bottom w:val="none" w:sz="0" w:space="0" w:color="auto"/>
        <w:right w:val="none" w:sz="0" w:space="0" w:color="auto"/>
      </w:divBdr>
    </w:div>
    <w:div w:id="1888102334">
      <w:bodyDiv w:val="1"/>
      <w:marLeft w:val="0"/>
      <w:marRight w:val="0"/>
      <w:marTop w:val="0"/>
      <w:marBottom w:val="0"/>
      <w:divBdr>
        <w:top w:val="none" w:sz="0" w:space="0" w:color="auto"/>
        <w:left w:val="none" w:sz="0" w:space="0" w:color="auto"/>
        <w:bottom w:val="none" w:sz="0" w:space="0" w:color="auto"/>
        <w:right w:val="none" w:sz="0" w:space="0" w:color="auto"/>
      </w:divBdr>
    </w:div>
    <w:div w:id="1890415335">
      <w:bodyDiv w:val="1"/>
      <w:marLeft w:val="0"/>
      <w:marRight w:val="0"/>
      <w:marTop w:val="0"/>
      <w:marBottom w:val="0"/>
      <w:divBdr>
        <w:top w:val="none" w:sz="0" w:space="0" w:color="auto"/>
        <w:left w:val="none" w:sz="0" w:space="0" w:color="auto"/>
        <w:bottom w:val="none" w:sz="0" w:space="0" w:color="auto"/>
        <w:right w:val="none" w:sz="0" w:space="0" w:color="auto"/>
      </w:divBdr>
    </w:div>
    <w:div w:id="1892570290">
      <w:bodyDiv w:val="1"/>
      <w:marLeft w:val="0"/>
      <w:marRight w:val="0"/>
      <w:marTop w:val="0"/>
      <w:marBottom w:val="0"/>
      <w:divBdr>
        <w:top w:val="none" w:sz="0" w:space="0" w:color="auto"/>
        <w:left w:val="none" w:sz="0" w:space="0" w:color="auto"/>
        <w:bottom w:val="none" w:sz="0" w:space="0" w:color="auto"/>
        <w:right w:val="none" w:sz="0" w:space="0" w:color="auto"/>
      </w:divBdr>
    </w:div>
    <w:div w:id="1893034186">
      <w:bodyDiv w:val="1"/>
      <w:marLeft w:val="0"/>
      <w:marRight w:val="0"/>
      <w:marTop w:val="0"/>
      <w:marBottom w:val="0"/>
      <w:divBdr>
        <w:top w:val="none" w:sz="0" w:space="0" w:color="auto"/>
        <w:left w:val="none" w:sz="0" w:space="0" w:color="auto"/>
        <w:bottom w:val="none" w:sz="0" w:space="0" w:color="auto"/>
        <w:right w:val="none" w:sz="0" w:space="0" w:color="auto"/>
      </w:divBdr>
    </w:div>
    <w:div w:id="1893729919">
      <w:bodyDiv w:val="1"/>
      <w:marLeft w:val="0"/>
      <w:marRight w:val="0"/>
      <w:marTop w:val="0"/>
      <w:marBottom w:val="0"/>
      <w:divBdr>
        <w:top w:val="none" w:sz="0" w:space="0" w:color="auto"/>
        <w:left w:val="none" w:sz="0" w:space="0" w:color="auto"/>
        <w:bottom w:val="none" w:sz="0" w:space="0" w:color="auto"/>
        <w:right w:val="none" w:sz="0" w:space="0" w:color="auto"/>
      </w:divBdr>
    </w:div>
    <w:div w:id="1893731088">
      <w:bodyDiv w:val="1"/>
      <w:marLeft w:val="0"/>
      <w:marRight w:val="0"/>
      <w:marTop w:val="0"/>
      <w:marBottom w:val="0"/>
      <w:divBdr>
        <w:top w:val="none" w:sz="0" w:space="0" w:color="auto"/>
        <w:left w:val="none" w:sz="0" w:space="0" w:color="auto"/>
        <w:bottom w:val="none" w:sz="0" w:space="0" w:color="auto"/>
        <w:right w:val="none" w:sz="0" w:space="0" w:color="auto"/>
      </w:divBdr>
    </w:div>
    <w:div w:id="1894539376">
      <w:bodyDiv w:val="1"/>
      <w:marLeft w:val="0"/>
      <w:marRight w:val="0"/>
      <w:marTop w:val="0"/>
      <w:marBottom w:val="0"/>
      <w:divBdr>
        <w:top w:val="none" w:sz="0" w:space="0" w:color="auto"/>
        <w:left w:val="none" w:sz="0" w:space="0" w:color="auto"/>
        <w:bottom w:val="none" w:sz="0" w:space="0" w:color="auto"/>
        <w:right w:val="none" w:sz="0" w:space="0" w:color="auto"/>
      </w:divBdr>
    </w:div>
    <w:div w:id="1900897236">
      <w:bodyDiv w:val="1"/>
      <w:marLeft w:val="0"/>
      <w:marRight w:val="0"/>
      <w:marTop w:val="0"/>
      <w:marBottom w:val="0"/>
      <w:divBdr>
        <w:top w:val="none" w:sz="0" w:space="0" w:color="auto"/>
        <w:left w:val="none" w:sz="0" w:space="0" w:color="auto"/>
        <w:bottom w:val="none" w:sz="0" w:space="0" w:color="auto"/>
        <w:right w:val="none" w:sz="0" w:space="0" w:color="auto"/>
      </w:divBdr>
    </w:div>
    <w:div w:id="1907957023">
      <w:bodyDiv w:val="1"/>
      <w:marLeft w:val="0"/>
      <w:marRight w:val="0"/>
      <w:marTop w:val="0"/>
      <w:marBottom w:val="0"/>
      <w:divBdr>
        <w:top w:val="none" w:sz="0" w:space="0" w:color="auto"/>
        <w:left w:val="none" w:sz="0" w:space="0" w:color="auto"/>
        <w:bottom w:val="none" w:sz="0" w:space="0" w:color="auto"/>
        <w:right w:val="none" w:sz="0" w:space="0" w:color="auto"/>
      </w:divBdr>
    </w:div>
    <w:div w:id="1910798760">
      <w:bodyDiv w:val="1"/>
      <w:marLeft w:val="0"/>
      <w:marRight w:val="0"/>
      <w:marTop w:val="0"/>
      <w:marBottom w:val="0"/>
      <w:divBdr>
        <w:top w:val="none" w:sz="0" w:space="0" w:color="auto"/>
        <w:left w:val="none" w:sz="0" w:space="0" w:color="auto"/>
        <w:bottom w:val="none" w:sz="0" w:space="0" w:color="auto"/>
        <w:right w:val="none" w:sz="0" w:space="0" w:color="auto"/>
      </w:divBdr>
    </w:div>
    <w:div w:id="1914389896">
      <w:bodyDiv w:val="1"/>
      <w:marLeft w:val="0"/>
      <w:marRight w:val="0"/>
      <w:marTop w:val="0"/>
      <w:marBottom w:val="0"/>
      <w:divBdr>
        <w:top w:val="none" w:sz="0" w:space="0" w:color="auto"/>
        <w:left w:val="none" w:sz="0" w:space="0" w:color="auto"/>
        <w:bottom w:val="none" w:sz="0" w:space="0" w:color="auto"/>
        <w:right w:val="none" w:sz="0" w:space="0" w:color="auto"/>
      </w:divBdr>
    </w:div>
    <w:div w:id="1915166599">
      <w:bodyDiv w:val="1"/>
      <w:marLeft w:val="0"/>
      <w:marRight w:val="0"/>
      <w:marTop w:val="0"/>
      <w:marBottom w:val="0"/>
      <w:divBdr>
        <w:top w:val="none" w:sz="0" w:space="0" w:color="auto"/>
        <w:left w:val="none" w:sz="0" w:space="0" w:color="auto"/>
        <w:bottom w:val="none" w:sz="0" w:space="0" w:color="auto"/>
        <w:right w:val="none" w:sz="0" w:space="0" w:color="auto"/>
      </w:divBdr>
    </w:div>
    <w:div w:id="1917324776">
      <w:bodyDiv w:val="1"/>
      <w:marLeft w:val="0"/>
      <w:marRight w:val="0"/>
      <w:marTop w:val="0"/>
      <w:marBottom w:val="0"/>
      <w:divBdr>
        <w:top w:val="none" w:sz="0" w:space="0" w:color="auto"/>
        <w:left w:val="none" w:sz="0" w:space="0" w:color="auto"/>
        <w:bottom w:val="none" w:sz="0" w:space="0" w:color="auto"/>
        <w:right w:val="none" w:sz="0" w:space="0" w:color="auto"/>
      </w:divBdr>
    </w:div>
    <w:div w:id="1918246859">
      <w:bodyDiv w:val="1"/>
      <w:marLeft w:val="0"/>
      <w:marRight w:val="0"/>
      <w:marTop w:val="0"/>
      <w:marBottom w:val="0"/>
      <w:divBdr>
        <w:top w:val="none" w:sz="0" w:space="0" w:color="auto"/>
        <w:left w:val="none" w:sz="0" w:space="0" w:color="auto"/>
        <w:bottom w:val="none" w:sz="0" w:space="0" w:color="auto"/>
        <w:right w:val="none" w:sz="0" w:space="0" w:color="auto"/>
      </w:divBdr>
    </w:div>
    <w:div w:id="1921137908">
      <w:bodyDiv w:val="1"/>
      <w:marLeft w:val="0"/>
      <w:marRight w:val="0"/>
      <w:marTop w:val="0"/>
      <w:marBottom w:val="0"/>
      <w:divBdr>
        <w:top w:val="none" w:sz="0" w:space="0" w:color="auto"/>
        <w:left w:val="none" w:sz="0" w:space="0" w:color="auto"/>
        <w:bottom w:val="none" w:sz="0" w:space="0" w:color="auto"/>
        <w:right w:val="none" w:sz="0" w:space="0" w:color="auto"/>
      </w:divBdr>
    </w:div>
    <w:div w:id="1921985363">
      <w:bodyDiv w:val="1"/>
      <w:marLeft w:val="0"/>
      <w:marRight w:val="0"/>
      <w:marTop w:val="0"/>
      <w:marBottom w:val="0"/>
      <w:divBdr>
        <w:top w:val="none" w:sz="0" w:space="0" w:color="auto"/>
        <w:left w:val="none" w:sz="0" w:space="0" w:color="auto"/>
        <w:bottom w:val="none" w:sz="0" w:space="0" w:color="auto"/>
        <w:right w:val="none" w:sz="0" w:space="0" w:color="auto"/>
      </w:divBdr>
    </w:div>
    <w:div w:id="1923686105">
      <w:bodyDiv w:val="1"/>
      <w:marLeft w:val="0"/>
      <w:marRight w:val="0"/>
      <w:marTop w:val="0"/>
      <w:marBottom w:val="0"/>
      <w:divBdr>
        <w:top w:val="none" w:sz="0" w:space="0" w:color="auto"/>
        <w:left w:val="none" w:sz="0" w:space="0" w:color="auto"/>
        <w:bottom w:val="none" w:sz="0" w:space="0" w:color="auto"/>
        <w:right w:val="none" w:sz="0" w:space="0" w:color="auto"/>
      </w:divBdr>
    </w:div>
    <w:div w:id="1925259634">
      <w:bodyDiv w:val="1"/>
      <w:marLeft w:val="0"/>
      <w:marRight w:val="0"/>
      <w:marTop w:val="0"/>
      <w:marBottom w:val="0"/>
      <w:divBdr>
        <w:top w:val="none" w:sz="0" w:space="0" w:color="auto"/>
        <w:left w:val="none" w:sz="0" w:space="0" w:color="auto"/>
        <w:bottom w:val="none" w:sz="0" w:space="0" w:color="auto"/>
        <w:right w:val="none" w:sz="0" w:space="0" w:color="auto"/>
      </w:divBdr>
    </w:div>
    <w:div w:id="1925844198">
      <w:bodyDiv w:val="1"/>
      <w:marLeft w:val="0"/>
      <w:marRight w:val="0"/>
      <w:marTop w:val="0"/>
      <w:marBottom w:val="0"/>
      <w:divBdr>
        <w:top w:val="none" w:sz="0" w:space="0" w:color="auto"/>
        <w:left w:val="none" w:sz="0" w:space="0" w:color="auto"/>
        <w:bottom w:val="none" w:sz="0" w:space="0" w:color="auto"/>
        <w:right w:val="none" w:sz="0" w:space="0" w:color="auto"/>
      </w:divBdr>
    </w:div>
    <w:div w:id="1926645967">
      <w:bodyDiv w:val="1"/>
      <w:marLeft w:val="0"/>
      <w:marRight w:val="0"/>
      <w:marTop w:val="0"/>
      <w:marBottom w:val="0"/>
      <w:divBdr>
        <w:top w:val="none" w:sz="0" w:space="0" w:color="auto"/>
        <w:left w:val="none" w:sz="0" w:space="0" w:color="auto"/>
        <w:bottom w:val="none" w:sz="0" w:space="0" w:color="auto"/>
        <w:right w:val="none" w:sz="0" w:space="0" w:color="auto"/>
      </w:divBdr>
    </w:div>
    <w:div w:id="1928494293">
      <w:bodyDiv w:val="1"/>
      <w:marLeft w:val="0"/>
      <w:marRight w:val="0"/>
      <w:marTop w:val="0"/>
      <w:marBottom w:val="0"/>
      <w:divBdr>
        <w:top w:val="none" w:sz="0" w:space="0" w:color="auto"/>
        <w:left w:val="none" w:sz="0" w:space="0" w:color="auto"/>
        <w:bottom w:val="none" w:sz="0" w:space="0" w:color="auto"/>
        <w:right w:val="none" w:sz="0" w:space="0" w:color="auto"/>
      </w:divBdr>
    </w:div>
    <w:div w:id="1930312397">
      <w:bodyDiv w:val="1"/>
      <w:marLeft w:val="0"/>
      <w:marRight w:val="0"/>
      <w:marTop w:val="0"/>
      <w:marBottom w:val="0"/>
      <w:divBdr>
        <w:top w:val="none" w:sz="0" w:space="0" w:color="auto"/>
        <w:left w:val="none" w:sz="0" w:space="0" w:color="auto"/>
        <w:bottom w:val="none" w:sz="0" w:space="0" w:color="auto"/>
        <w:right w:val="none" w:sz="0" w:space="0" w:color="auto"/>
      </w:divBdr>
    </w:div>
    <w:div w:id="1937013507">
      <w:bodyDiv w:val="1"/>
      <w:marLeft w:val="0"/>
      <w:marRight w:val="0"/>
      <w:marTop w:val="0"/>
      <w:marBottom w:val="0"/>
      <w:divBdr>
        <w:top w:val="none" w:sz="0" w:space="0" w:color="auto"/>
        <w:left w:val="none" w:sz="0" w:space="0" w:color="auto"/>
        <w:bottom w:val="none" w:sz="0" w:space="0" w:color="auto"/>
        <w:right w:val="none" w:sz="0" w:space="0" w:color="auto"/>
      </w:divBdr>
    </w:div>
    <w:div w:id="1940789275">
      <w:bodyDiv w:val="1"/>
      <w:marLeft w:val="0"/>
      <w:marRight w:val="0"/>
      <w:marTop w:val="0"/>
      <w:marBottom w:val="0"/>
      <w:divBdr>
        <w:top w:val="none" w:sz="0" w:space="0" w:color="auto"/>
        <w:left w:val="none" w:sz="0" w:space="0" w:color="auto"/>
        <w:bottom w:val="none" w:sz="0" w:space="0" w:color="auto"/>
        <w:right w:val="none" w:sz="0" w:space="0" w:color="auto"/>
      </w:divBdr>
      <w:divsChild>
        <w:div w:id="1142502708">
          <w:marLeft w:val="0"/>
          <w:marRight w:val="0"/>
          <w:marTop w:val="0"/>
          <w:marBottom w:val="0"/>
          <w:divBdr>
            <w:top w:val="none" w:sz="0" w:space="0" w:color="auto"/>
            <w:left w:val="none" w:sz="0" w:space="0" w:color="auto"/>
            <w:bottom w:val="none" w:sz="0" w:space="0" w:color="auto"/>
            <w:right w:val="none" w:sz="0" w:space="0" w:color="auto"/>
          </w:divBdr>
          <w:divsChild>
            <w:div w:id="1804151439">
              <w:marLeft w:val="0"/>
              <w:marRight w:val="0"/>
              <w:marTop w:val="0"/>
              <w:marBottom w:val="0"/>
              <w:divBdr>
                <w:top w:val="none" w:sz="0" w:space="0" w:color="auto"/>
                <w:left w:val="none" w:sz="0" w:space="0" w:color="auto"/>
                <w:bottom w:val="none" w:sz="0" w:space="0" w:color="auto"/>
                <w:right w:val="none" w:sz="0" w:space="0" w:color="auto"/>
              </w:divBdr>
            </w:div>
          </w:divsChild>
        </w:div>
        <w:div w:id="2091847991">
          <w:marLeft w:val="0"/>
          <w:marRight w:val="0"/>
          <w:marTop w:val="0"/>
          <w:marBottom w:val="0"/>
          <w:divBdr>
            <w:top w:val="none" w:sz="0" w:space="0" w:color="auto"/>
            <w:left w:val="none" w:sz="0" w:space="0" w:color="auto"/>
            <w:bottom w:val="none" w:sz="0" w:space="0" w:color="auto"/>
            <w:right w:val="none" w:sz="0" w:space="0" w:color="auto"/>
          </w:divBdr>
          <w:divsChild>
            <w:div w:id="4530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922">
      <w:bodyDiv w:val="1"/>
      <w:marLeft w:val="0"/>
      <w:marRight w:val="0"/>
      <w:marTop w:val="0"/>
      <w:marBottom w:val="0"/>
      <w:divBdr>
        <w:top w:val="none" w:sz="0" w:space="0" w:color="auto"/>
        <w:left w:val="none" w:sz="0" w:space="0" w:color="auto"/>
        <w:bottom w:val="none" w:sz="0" w:space="0" w:color="auto"/>
        <w:right w:val="none" w:sz="0" w:space="0" w:color="auto"/>
      </w:divBdr>
    </w:div>
    <w:div w:id="1944459122">
      <w:bodyDiv w:val="1"/>
      <w:marLeft w:val="0"/>
      <w:marRight w:val="0"/>
      <w:marTop w:val="0"/>
      <w:marBottom w:val="0"/>
      <w:divBdr>
        <w:top w:val="none" w:sz="0" w:space="0" w:color="auto"/>
        <w:left w:val="none" w:sz="0" w:space="0" w:color="auto"/>
        <w:bottom w:val="none" w:sz="0" w:space="0" w:color="auto"/>
        <w:right w:val="none" w:sz="0" w:space="0" w:color="auto"/>
      </w:divBdr>
    </w:div>
    <w:div w:id="1944923024">
      <w:bodyDiv w:val="1"/>
      <w:marLeft w:val="0"/>
      <w:marRight w:val="0"/>
      <w:marTop w:val="0"/>
      <w:marBottom w:val="0"/>
      <w:divBdr>
        <w:top w:val="none" w:sz="0" w:space="0" w:color="auto"/>
        <w:left w:val="none" w:sz="0" w:space="0" w:color="auto"/>
        <w:bottom w:val="none" w:sz="0" w:space="0" w:color="auto"/>
        <w:right w:val="none" w:sz="0" w:space="0" w:color="auto"/>
      </w:divBdr>
    </w:div>
    <w:div w:id="1947231958">
      <w:bodyDiv w:val="1"/>
      <w:marLeft w:val="0"/>
      <w:marRight w:val="0"/>
      <w:marTop w:val="0"/>
      <w:marBottom w:val="0"/>
      <w:divBdr>
        <w:top w:val="none" w:sz="0" w:space="0" w:color="auto"/>
        <w:left w:val="none" w:sz="0" w:space="0" w:color="auto"/>
        <w:bottom w:val="none" w:sz="0" w:space="0" w:color="auto"/>
        <w:right w:val="none" w:sz="0" w:space="0" w:color="auto"/>
      </w:divBdr>
    </w:div>
    <w:div w:id="1954357576">
      <w:bodyDiv w:val="1"/>
      <w:marLeft w:val="0"/>
      <w:marRight w:val="0"/>
      <w:marTop w:val="0"/>
      <w:marBottom w:val="0"/>
      <w:divBdr>
        <w:top w:val="none" w:sz="0" w:space="0" w:color="auto"/>
        <w:left w:val="none" w:sz="0" w:space="0" w:color="auto"/>
        <w:bottom w:val="none" w:sz="0" w:space="0" w:color="auto"/>
        <w:right w:val="none" w:sz="0" w:space="0" w:color="auto"/>
      </w:divBdr>
    </w:div>
    <w:div w:id="1954437330">
      <w:bodyDiv w:val="1"/>
      <w:marLeft w:val="0"/>
      <w:marRight w:val="0"/>
      <w:marTop w:val="0"/>
      <w:marBottom w:val="0"/>
      <w:divBdr>
        <w:top w:val="none" w:sz="0" w:space="0" w:color="auto"/>
        <w:left w:val="none" w:sz="0" w:space="0" w:color="auto"/>
        <w:bottom w:val="none" w:sz="0" w:space="0" w:color="auto"/>
        <w:right w:val="none" w:sz="0" w:space="0" w:color="auto"/>
      </w:divBdr>
    </w:div>
    <w:div w:id="1956401387">
      <w:bodyDiv w:val="1"/>
      <w:marLeft w:val="0"/>
      <w:marRight w:val="0"/>
      <w:marTop w:val="0"/>
      <w:marBottom w:val="0"/>
      <w:divBdr>
        <w:top w:val="none" w:sz="0" w:space="0" w:color="auto"/>
        <w:left w:val="none" w:sz="0" w:space="0" w:color="auto"/>
        <w:bottom w:val="none" w:sz="0" w:space="0" w:color="auto"/>
        <w:right w:val="none" w:sz="0" w:space="0" w:color="auto"/>
      </w:divBdr>
    </w:div>
    <w:div w:id="1957758226">
      <w:bodyDiv w:val="1"/>
      <w:marLeft w:val="0"/>
      <w:marRight w:val="0"/>
      <w:marTop w:val="0"/>
      <w:marBottom w:val="0"/>
      <w:divBdr>
        <w:top w:val="none" w:sz="0" w:space="0" w:color="auto"/>
        <w:left w:val="none" w:sz="0" w:space="0" w:color="auto"/>
        <w:bottom w:val="none" w:sz="0" w:space="0" w:color="auto"/>
        <w:right w:val="none" w:sz="0" w:space="0" w:color="auto"/>
      </w:divBdr>
    </w:div>
    <w:div w:id="1966622747">
      <w:bodyDiv w:val="1"/>
      <w:marLeft w:val="0"/>
      <w:marRight w:val="0"/>
      <w:marTop w:val="0"/>
      <w:marBottom w:val="0"/>
      <w:divBdr>
        <w:top w:val="none" w:sz="0" w:space="0" w:color="auto"/>
        <w:left w:val="none" w:sz="0" w:space="0" w:color="auto"/>
        <w:bottom w:val="none" w:sz="0" w:space="0" w:color="auto"/>
        <w:right w:val="none" w:sz="0" w:space="0" w:color="auto"/>
      </w:divBdr>
    </w:div>
    <w:div w:id="1966697351">
      <w:bodyDiv w:val="1"/>
      <w:marLeft w:val="0"/>
      <w:marRight w:val="0"/>
      <w:marTop w:val="0"/>
      <w:marBottom w:val="0"/>
      <w:divBdr>
        <w:top w:val="none" w:sz="0" w:space="0" w:color="auto"/>
        <w:left w:val="none" w:sz="0" w:space="0" w:color="auto"/>
        <w:bottom w:val="none" w:sz="0" w:space="0" w:color="auto"/>
        <w:right w:val="none" w:sz="0" w:space="0" w:color="auto"/>
      </w:divBdr>
    </w:div>
    <w:div w:id="1970282175">
      <w:bodyDiv w:val="1"/>
      <w:marLeft w:val="0"/>
      <w:marRight w:val="0"/>
      <w:marTop w:val="0"/>
      <w:marBottom w:val="0"/>
      <w:divBdr>
        <w:top w:val="none" w:sz="0" w:space="0" w:color="auto"/>
        <w:left w:val="none" w:sz="0" w:space="0" w:color="auto"/>
        <w:bottom w:val="none" w:sz="0" w:space="0" w:color="auto"/>
        <w:right w:val="none" w:sz="0" w:space="0" w:color="auto"/>
      </w:divBdr>
    </w:div>
    <w:div w:id="1971012453">
      <w:bodyDiv w:val="1"/>
      <w:marLeft w:val="0"/>
      <w:marRight w:val="0"/>
      <w:marTop w:val="0"/>
      <w:marBottom w:val="0"/>
      <w:divBdr>
        <w:top w:val="none" w:sz="0" w:space="0" w:color="auto"/>
        <w:left w:val="none" w:sz="0" w:space="0" w:color="auto"/>
        <w:bottom w:val="none" w:sz="0" w:space="0" w:color="auto"/>
        <w:right w:val="none" w:sz="0" w:space="0" w:color="auto"/>
      </w:divBdr>
    </w:div>
    <w:div w:id="1971281877">
      <w:bodyDiv w:val="1"/>
      <w:marLeft w:val="0"/>
      <w:marRight w:val="0"/>
      <w:marTop w:val="0"/>
      <w:marBottom w:val="0"/>
      <w:divBdr>
        <w:top w:val="none" w:sz="0" w:space="0" w:color="auto"/>
        <w:left w:val="none" w:sz="0" w:space="0" w:color="auto"/>
        <w:bottom w:val="none" w:sz="0" w:space="0" w:color="auto"/>
        <w:right w:val="none" w:sz="0" w:space="0" w:color="auto"/>
      </w:divBdr>
    </w:div>
    <w:div w:id="1971813265">
      <w:bodyDiv w:val="1"/>
      <w:marLeft w:val="0"/>
      <w:marRight w:val="0"/>
      <w:marTop w:val="0"/>
      <w:marBottom w:val="0"/>
      <w:divBdr>
        <w:top w:val="none" w:sz="0" w:space="0" w:color="auto"/>
        <w:left w:val="none" w:sz="0" w:space="0" w:color="auto"/>
        <w:bottom w:val="none" w:sz="0" w:space="0" w:color="auto"/>
        <w:right w:val="none" w:sz="0" w:space="0" w:color="auto"/>
      </w:divBdr>
    </w:div>
    <w:div w:id="1972862852">
      <w:bodyDiv w:val="1"/>
      <w:marLeft w:val="0"/>
      <w:marRight w:val="0"/>
      <w:marTop w:val="0"/>
      <w:marBottom w:val="0"/>
      <w:divBdr>
        <w:top w:val="none" w:sz="0" w:space="0" w:color="auto"/>
        <w:left w:val="none" w:sz="0" w:space="0" w:color="auto"/>
        <w:bottom w:val="none" w:sz="0" w:space="0" w:color="auto"/>
        <w:right w:val="none" w:sz="0" w:space="0" w:color="auto"/>
      </w:divBdr>
    </w:div>
    <w:div w:id="1975211737">
      <w:bodyDiv w:val="1"/>
      <w:marLeft w:val="0"/>
      <w:marRight w:val="0"/>
      <w:marTop w:val="0"/>
      <w:marBottom w:val="0"/>
      <w:divBdr>
        <w:top w:val="none" w:sz="0" w:space="0" w:color="auto"/>
        <w:left w:val="none" w:sz="0" w:space="0" w:color="auto"/>
        <w:bottom w:val="none" w:sz="0" w:space="0" w:color="auto"/>
        <w:right w:val="none" w:sz="0" w:space="0" w:color="auto"/>
      </w:divBdr>
    </w:div>
    <w:div w:id="1978532106">
      <w:bodyDiv w:val="1"/>
      <w:marLeft w:val="0"/>
      <w:marRight w:val="0"/>
      <w:marTop w:val="0"/>
      <w:marBottom w:val="0"/>
      <w:divBdr>
        <w:top w:val="none" w:sz="0" w:space="0" w:color="auto"/>
        <w:left w:val="none" w:sz="0" w:space="0" w:color="auto"/>
        <w:bottom w:val="none" w:sz="0" w:space="0" w:color="auto"/>
        <w:right w:val="none" w:sz="0" w:space="0" w:color="auto"/>
      </w:divBdr>
    </w:div>
    <w:div w:id="1978728520">
      <w:bodyDiv w:val="1"/>
      <w:marLeft w:val="0"/>
      <w:marRight w:val="0"/>
      <w:marTop w:val="0"/>
      <w:marBottom w:val="0"/>
      <w:divBdr>
        <w:top w:val="none" w:sz="0" w:space="0" w:color="auto"/>
        <w:left w:val="none" w:sz="0" w:space="0" w:color="auto"/>
        <w:bottom w:val="none" w:sz="0" w:space="0" w:color="auto"/>
        <w:right w:val="none" w:sz="0" w:space="0" w:color="auto"/>
      </w:divBdr>
    </w:div>
    <w:div w:id="1980724513">
      <w:bodyDiv w:val="1"/>
      <w:marLeft w:val="0"/>
      <w:marRight w:val="0"/>
      <w:marTop w:val="0"/>
      <w:marBottom w:val="0"/>
      <w:divBdr>
        <w:top w:val="none" w:sz="0" w:space="0" w:color="auto"/>
        <w:left w:val="none" w:sz="0" w:space="0" w:color="auto"/>
        <w:bottom w:val="none" w:sz="0" w:space="0" w:color="auto"/>
        <w:right w:val="none" w:sz="0" w:space="0" w:color="auto"/>
      </w:divBdr>
    </w:div>
    <w:div w:id="1987275749">
      <w:bodyDiv w:val="1"/>
      <w:marLeft w:val="0"/>
      <w:marRight w:val="0"/>
      <w:marTop w:val="0"/>
      <w:marBottom w:val="0"/>
      <w:divBdr>
        <w:top w:val="none" w:sz="0" w:space="0" w:color="auto"/>
        <w:left w:val="none" w:sz="0" w:space="0" w:color="auto"/>
        <w:bottom w:val="none" w:sz="0" w:space="0" w:color="auto"/>
        <w:right w:val="none" w:sz="0" w:space="0" w:color="auto"/>
      </w:divBdr>
    </w:div>
    <w:div w:id="1988513015">
      <w:bodyDiv w:val="1"/>
      <w:marLeft w:val="0"/>
      <w:marRight w:val="0"/>
      <w:marTop w:val="0"/>
      <w:marBottom w:val="0"/>
      <w:divBdr>
        <w:top w:val="none" w:sz="0" w:space="0" w:color="auto"/>
        <w:left w:val="none" w:sz="0" w:space="0" w:color="auto"/>
        <w:bottom w:val="none" w:sz="0" w:space="0" w:color="auto"/>
        <w:right w:val="none" w:sz="0" w:space="0" w:color="auto"/>
      </w:divBdr>
    </w:div>
    <w:div w:id="2001807979">
      <w:bodyDiv w:val="1"/>
      <w:marLeft w:val="0"/>
      <w:marRight w:val="0"/>
      <w:marTop w:val="0"/>
      <w:marBottom w:val="0"/>
      <w:divBdr>
        <w:top w:val="none" w:sz="0" w:space="0" w:color="auto"/>
        <w:left w:val="none" w:sz="0" w:space="0" w:color="auto"/>
        <w:bottom w:val="none" w:sz="0" w:space="0" w:color="auto"/>
        <w:right w:val="none" w:sz="0" w:space="0" w:color="auto"/>
      </w:divBdr>
    </w:div>
    <w:div w:id="2003240815">
      <w:bodyDiv w:val="1"/>
      <w:marLeft w:val="0"/>
      <w:marRight w:val="0"/>
      <w:marTop w:val="0"/>
      <w:marBottom w:val="0"/>
      <w:divBdr>
        <w:top w:val="none" w:sz="0" w:space="0" w:color="auto"/>
        <w:left w:val="none" w:sz="0" w:space="0" w:color="auto"/>
        <w:bottom w:val="none" w:sz="0" w:space="0" w:color="auto"/>
        <w:right w:val="none" w:sz="0" w:space="0" w:color="auto"/>
      </w:divBdr>
    </w:div>
    <w:div w:id="2008750325">
      <w:bodyDiv w:val="1"/>
      <w:marLeft w:val="0"/>
      <w:marRight w:val="0"/>
      <w:marTop w:val="0"/>
      <w:marBottom w:val="0"/>
      <w:divBdr>
        <w:top w:val="none" w:sz="0" w:space="0" w:color="auto"/>
        <w:left w:val="none" w:sz="0" w:space="0" w:color="auto"/>
        <w:bottom w:val="none" w:sz="0" w:space="0" w:color="auto"/>
        <w:right w:val="none" w:sz="0" w:space="0" w:color="auto"/>
      </w:divBdr>
    </w:div>
    <w:div w:id="2010209909">
      <w:bodyDiv w:val="1"/>
      <w:marLeft w:val="0"/>
      <w:marRight w:val="0"/>
      <w:marTop w:val="0"/>
      <w:marBottom w:val="0"/>
      <w:divBdr>
        <w:top w:val="none" w:sz="0" w:space="0" w:color="auto"/>
        <w:left w:val="none" w:sz="0" w:space="0" w:color="auto"/>
        <w:bottom w:val="none" w:sz="0" w:space="0" w:color="auto"/>
        <w:right w:val="none" w:sz="0" w:space="0" w:color="auto"/>
      </w:divBdr>
    </w:div>
    <w:div w:id="2011103404">
      <w:bodyDiv w:val="1"/>
      <w:marLeft w:val="0"/>
      <w:marRight w:val="0"/>
      <w:marTop w:val="0"/>
      <w:marBottom w:val="0"/>
      <w:divBdr>
        <w:top w:val="none" w:sz="0" w:space="0" w:color="auto"/>
        <w:left w:val="none" w:sz="0" w:space="0" w:color="auto"/>
        <w:bottom w:val="none" w:sz="0" w:space="0" w:color="auto"/>
        <w:right w:val="none" w:sz="0" w:space="0" w:color="auto"/>
      </w:divBdr>
    </w:div>
    <w:div w:id="2012678594">
      <w:bodyDiv w:val="1"/>
      <w:marLeft w:val="0"/>
      <w:marRight w:val="0"/>
      <w:marTop w:val="0"/>
      <w:marBottom w:val="0"/>
      <w:divBdr>
        <w:top w:val="none" w:sz="0" w:space="0" w:color="auto"/>
        <w:left w:val="none" w:sz="0" w:space="0" w:color="auto"/>
        <w:bottom w:val="none" w:sz="0" w:space="0" w:color="auto"/>
        <w:right w:val="none" w:sz="0" w:space="0" w:color="auto"/>
      </w:divBdr>
    </w:div>
    <w:div w:id="2019959730">
      <w:bodyDiv w:val="1"/>
      <w:marLeft w:val="0"/>
      <w:marRight w:val="0"/>
      <w:marTop w:val="0"/>
      <w:marBottom w:val="0"/>
      <w:divBdr>
        <w:top w:val="none" w:sz="0" w:space="0" w:color="auto"/>
        <w:left w:val="none" w:sz="0" w:space="0" w:color="auto"/>
        <w:bottom w:val="none" w:sz="0" w:space="0" w:color="auto"/>
        <w:right w:val="none" w:sz="0" w:space="0" w:color="auto"/>
      </w:divBdr>
    </w:div>
    <w:div w:id="2020889347">
      <w:bodyDiv w:val="1"/>
      <w:marLeft w:val="0"/>
      <w:marRight w:val="0"/>
      <w:marTop w:val="0"/>
      <w:marBottom w:val="0"/>
      <w:divBdr>
        <w:top w:val="none" w:sz="0" w:space="0" w:color="auto"/>
        <w:left w:val="none" w:sz="0" w:space="0" w:color="auto"/>
        <w:bottom w:val="none" w:sz="0" w:space="0" w:color="auto"/>
        <w:right w:val="none" w:sz="0" w:space="0" w:color="auto"/>
      </w:divBdr>
    </w:div>
    <w:div w:id="2022512489">
      <w:bodyDiv w:val="1"/>
      <w:marLeft w:val="0"/>
      <w:marRight w:val="0"/>
      <w:marTop w:val="0"/>
      <w:marBottom w:val="0"/>
      <w:divBdr>
        <w:top w:val="none" w:sz="0" w:space="0" w:color="auto"/>
        <w:left w:val="none" w:sz="0" w:space="0" w:color="auto"/>
        <w:bottom w:val="none" w:sz="0" w:space="0" w:color="auto"/>
        <w:right w:val="none" w:sz="0" w:space="0" w:color="auto"/>
      </w:divBdr>
    </w:div>
    <w:div w:id="2022853467">
      <w:bodyDiv w:val="1"/>
      <w:marLeft w:val="0"/>
      <w:marRight w:val="0"/>
      <w:marTop w:val="0"/>
      <w:marBottom w:val="0"/>
      <w:divBdr>
        <w:top w:val="none" w:sz="0" w:space="0" w:color="auto"/>
        <w:left w:val="none" w:sz="0" w:space="0" w:color="auto"/>
        <w:bottom w:val="none" w:sz="0" w:space="0" w:color="auto"/>
        <w:right w:val="none" w:sz="0" w:space="0" w:color="auto"/>
      </w:divBdr>
    </w:div>
    <w:div w:id="2026125970">
      <w:bodyDiv w:val="1"/>
      <w:marLeft w:val="0"/>
      <w:marRight w:val="0"/>
      <w:marTop w:val="0"/>
      <w:marBottom w:val="0"/>
      <w:divBdr>
        <w:top w:val="none" w:sz="0" w:space="0" w:color="auto"/>
        <w:left w:val="none" w:sz="0" w:space="0" w:color="auto"/>
        <w:bottom w:val="none" w:sz="0" w:space="0" w:color="auto"/>
        <w:right w:val="none" w:sz="0" w:space="0" w:color="auto"/>
      </w:divBdr>
    </w:div>
    <w:div w:id="2028208745">
      <w:bodyDiv w:val="1"/>
      <w:marLeft w:val="0"/>
      <w:marRight w:val="0"/>
      <w:marTop w:val="0"/>
      <w:marBottom w:val="0"/>
      <w:divBdr>
        <w:top w:val="none" w:sz="0" w:space="0" w:color="auto"/>
        <w:left w:val="none" w:sz="0" w:space="0" w:color="auto"/>
        <w:bottom w:val="none" w:sz="0" w:space="0" w:color="auto"/>
        <w:right w:val="none" w:sz="0" w:space="0" w:color="auto"/>
      </w:divBdr>
    </w:div>
    <w:div w:id="2028747667">
      <w:bodyDiv w:val="1"/>
      <w:marLeft w:val="0"/>
      <w:marRight w:val="0"/>
      <w:marTop w:val="0"/>
      <w:marBottom w:val="0"/>
      <w:divBdr>
        <w:top w:val="none" w:sz="0" w:space="0" w:color="auto"/>
        <w:left w:val="none" w:sz="0" w:space="0" w:color="auto"/>
        <w:bottom w:val="none" w:sz="0" w:space="0" w:color="auto"/>
        <w:right w:val="none" w:sz="0" w:space="0" w:color="auto"/>
      </w:divBdr>
    </w:div>
    <w:div w:id="2033801954">
      <w:bodyDiv w:val="1"/>
      <w:marLeft w:val="0"/>
      <w:marRight w:val="0"/>
      <w:marTop w:val="0"/>
      <w:marBottom w:val="0"/>
      <w:divBdr>
        <w:top w:val="none" w:sz="0" w:space="0" w:color="auto"/>
        <w:left w:val="none" w:sz="0" w:space="0" w:color="auto"/>
        <w:bottom w:val="none" w:sz="0" w:space="0" w:color="auto"/>
        <w:right w:val="none" w:sz="0" w:space="0" w:color="auto"/>
      </w:divBdr>
    </w:div>
    <w:div w:id="2034844748">
      <w:bodyDiv w:val="1"/>
      <w:marLeft w:val="0"/>
      <w:marRight w:val="0"/>
      <w:marTop w:val="0"/>
      <w:marBottom w:val="0"/>
      <w:divBdr>
        <w:top w:val="none" w:sz="0" w:space="0" w:color="auto"/>
        <w:left w:val="none" w:sz="0" w:space="0" w:color="auto"/>
        <w:bottom w:val="none" w:sz="0" w:space="0" w:color="auto"/>
        <w:right w:val="none" w:sz="0" w:space="0" w:color="auto"/>
      </w:divBdr>
    </w:div>
    <w:div w:id="2037341235">
      <w:bodyDiv w:val="1"/>
      <w:marLeft w:val="0"/>
      <w:marRight w:val="0"/>
      <w:marTop w:val="0"/>
      <w:marBottom w:val="0"/>
      <w:divBdr>
        <w:top w:val="none" w:sz="0" w:space="0" w:color="auto"/>
        <w:left w:val="none" w:sz="0" w:space="0" w:color="auto"/>
        <w:bottom w:val="none" w:sz="0" w:space="0" w:color="auto"/>
        <w:right w:val="none" w:sz="0" w:space="0" w:color="auto"/>
      </w:divBdr>
    </w:div>
    <w:div w:id="2037655545">
      <w:bodyDiv w:val="1"/>
      <w:marLeft w:val="0"/>
      <w:marRight w:val="0"/>
      <w:marTop w:val="0"/>
      <w:marBottom w:val="0"/>
      <w:divBdr>
        <w:top w:val="none" w:sz="0" w:space="0" w:color="auto"/>
        <w:left w:val="none" w:sz="0" w:space="0" w:color="auto"/>
        <w:bottom w:val="none" w:sz="0" w:space="0" w:color="auto"/>
        <w:right w:val="none" w:sz="0" w:space="0" w:color="auto"/>
      </w:divBdr>
    </w:div>
    <w:div w:id="2044867406">
      <w:bodyDiv w:val="1"/>
      <w:marLeft w:val="0"/>
      <w:marRight w:val="0"/>
      <w:marTop w:val="0"/>
      <w:marBottom w:val="0"/>
      <w:divBdr>
        <w:top w:val="none" w:sz="0" w:space="0" w:color="auto"/>
        <w:left w:val="none" w:sz="0" w:space="0" w:color="auto"/>
        <w:bottom w:val="none" w:sz="0" w:space="0" w:color="auto"/>
        <w:right w:val="none" w:sz="0" w:space="0" w:color="auto"/>
      </w:divBdr>
    </w:div>
    <w:div w:id="2045247776">
      <w:bodyDiv w:val="1"/>
      <w:marLeft w:val="0"/>
      <w:marRight w:val="0"/>
      <w:marTop w:val="0"/>
      <w:marBottom w:val="0"/>
      <w:divBdr>
        <w:top w:val="none" w:sz="0" w:space="0" w:color="auto"/>
        <w:left w:val="none" w:sz="0" w:space="0" w:color="auto"/>
        <w:bottom w:val="none" w:sz="0" w:space="0" w:color="auto"/>
        <w:right w:val="none" w:sz="0" w:space="0" w:color="auto"/>
      </w:divBdr>
    </w:div>
    <w:div w:id="2045598154">
      <w:bodyDiv w:val="1"/>
      <w:marLeft w:val="0"/>
      <w:marRight w:val="0"/>
      <w:marTop w:val="0"/>
      <w:marBottom w:val="0"/>
      <w:divBdr>
        <w:top w:val="none" w:sz="0" w:space="0" w:color="auto"/>
        <w:left w:val="none" w:sz="0" w:space="0" w:color="auto"/>
        <w:bottom w:val="none" w:sz="0" w:space="0" w:color="auto"/>
        <w:right w:val="none" w:sz="0" w:space="0" w:color="auto"/>
      </w:divBdr>
    </w:div>
    <w:div w:id="2046560011">
      <w:bodyDiv w:val="1"/>
      <w:marLeft w:val="0"/>
      <w:marRight w:val="0"/>
      <w:marTop w:val="0"/>
      <w:marBottom w:val="0"/>
      <w:divBdr>
        <w:top w:val="none" w:sz="0" w:space="0" w:color="auto"/>
        <w:left w:val="none" w:sz="0" w:space="0" w:color="auto"/>
        <w:bottom w:val="none" w:sz="0" w:space="0" w:color="auto"/>
        <w:right w:val="none" w:sz="0" w:space="0" w:color="auto"/>
      </w:divBdr>
    </w:div>
    <w:div w:id="2049261985">
      <w:bodyDiv w:val="1"/>
      <w:marLeft w:val="0"/>
      <w:marRight w:val="0"/>
      <w:marTop w:val="0"/>
      <w:marBottom w:val="0"/>
      <w:divBdr>
        <w:top w:val="none" w:sz="0" w:space="0" w:color="auto"/>
        <w:left w:val="none" w:sz="0" w:space="0" w:color="auto"/>
        <w:bottom w:val="none" w:sz="0" w:space="0" w:color="auto"/>
        <w:right w:val="none" w:sz="0" w:space="0" w:color="auto"/>
      </w:divBdr>
    </w:div>
    <w:div w:id="2054422713">
      <w:bodyDiv w:val="1"/>
      <w:marLeft w:val="0"/>
      <w:marRight w:val="0"/>
      <w:marTop w:val="0"/>
      <w:marBottom w:val="0"/>
      <w:divBdr>
        <w:top w:val="none" w:sz="0" w:space="0" w:color="auto"/>
        <w:left w:val="none" w:sz="0" w:space="0" w:color="auto"/>
        <w:bottom w:val="none" w:sz="0" w:space="0" w:color="auto"/>
        <w:right w:val="none" w:sz="0" w:space="0" w:color="auto"/>
      </w:divBdr>
    </w:div>
    <w:div w:id="2054497531">
      <w:bodyDiv w:val="1"/>
      <w:marLeft w:val="0"/>
      <w:marRight w:val="0"/>
      <w:marTop w:val="0"/>
      <w:marBottom w:val="0"/>
      <w:divBdr>
        <w:top w:val="none" w:sz="0" w:space="0" w:color="auto"/>
        <w:left w:val="none" w:sz="0" w:space="0" w:color="auto"/>
        <w:bottom w:val="none" w:sz="0" w:space="0" w:color="auto"/>
        <w:right w:val="none" w:sz="0" w:space="0" w:color="auto"/>
      </w:divBdr>
    </w:div>
    <w:div w:id="2056732937">
      <w:bodyDiv w:val="1"/>
      <w:marLeft w:val="0"/>
      <w:marRight w:val="0"/>
      <w:marTop w:val="0"/>
      <w:marBottom w:val="0"/>
      <w:divBdr>
        <w:top w:val="none" w:sz="0" w:space="0" w:color="auto"/>
        <w:left w:val="none" w:sz="0" w:space="0" w:color="auto"/>
        <w:bottom w:val="none" w:sz="0" w:space="0" w:color="auto"/>
        <w:right w:val="none" w:sz="0" w:space="0" w:color="auto"/>
      </w:divBdr>
    </w:div>
    <w:div w:id="2060469903">
      <w:bodyDiv w:val="1"/>
      <w:marLeft w:val="0"/>
      <w:marRight w:val="0"/>
      <w:marTop w:val="0"/>
      <w:marBottom w:val="0"/>
      <w:divBdr>
        <w:top w:val="none" w:sz="0" w:space="0" w:color="auto"/>
        <w:left w:val="none" w:sz="0" w:space="0" w:color="auto"/>
        <w:bottom w:val="none" w:sz="0" w:space="0" w:color="auto"/>
        <w:right w:val="none" w:sz="0" w:space="0" w:color="auto"/>
      </w:divBdr>
    </w:div>
    <w:div w:id="2062364419">
      <w:bodyDiv w:val="1"/>
      <w:marLeft w:val="0"/>
      <w:marRight w:val="0"/>
      <w:marTop w:val="0"/>
      <w:marBottom w:val="0"/>
      <w:divBdr>
        <w:top w:val="none" w:sz="0" w:space="0" w:color="auto"/>
        <w:left w:val="none" w:sz="0" w:space="0" w:color="auto"/>
        <w:bottom w:val="none" w:sz="0" w:space="0" w:color="auto"/>
        <w:right w:val="none" w:sz="0" w:space="0" w:color="auto"/>
      </w:divBdr>
    </w:div>
    <w:div w:id="2064597861">
      <w:bodyDiv w:val="1"/>
      <w:marLeft w:val="0"/>
      <w:marRight w:val="0"/>
      <w:marTop w:val="0"/>
      <w:marBottom w:val="0"/>
      <w:divBdr>
        <w:top w:val="none" w:sz="0" w:space="0" w:color="auto"/>
        <w:left w:val="none" w:sz="0" w:space="0" w:color="auto"/>
        <w:bottom w:val="none" w:sz="0" w:space="0" w:color="auto"/>
        <w:right w:val="none" w:sz="0" w:space="0" w:color="auto"/>
      </w:divBdr>
    </w:div>
    <w:div w:id="2066251340">
      <w:bodyDiv w:val="1"/>
      <w:marLeft w:val="0"/>
      <w:marRight w:val="0"/>
      <w:marTop w:val="0"/>
      <w:marBottom w:val="0"/>
      <w:divBdr>
        <w:top w:val="none" w:sz="0" w:space="0" w:color="auto"/>
        <w:left w:val="none" w:sz="0" w:space="0" w:color="auto"/>
        <w:bottom w:val="none" w:sz="0" w:space="0" w:color="auto"/>
        <w:right w:val="none" w:sz="0" w:space="0" w:color="auto"/>
      </w:divBdr>
    </w:div>
    <w:div w:id="2067297125">
      <w:bodyDiv w:val="1"/>
      <w:marLeft w:val="0"/>
      <w:marRight w:val="0"/>
      <w:marTop w:val="0"/>
      <w:marBottom w:val="0"/>
      <w:divBdr>
        <w:top w:val="none" w:sz="0" w:space="0" w:color="auto"/>
        <w:left w:val="none" w:sz="0" w:space="0" w:color="auto"/>
        <w:bottom w:val="none" w:sz="0" w:space="0" w:color="auto"/>
        <w:right w:val="none" w:sz="0" w:space="0" w:color="auto"/>
      </w:divBdr>
    </w:div>
    <w:div w:id="2067949805">
      <w:bodyDiv w:val="1"/>
      <w:marLeft w:val="0"/>
      <w:marRight w:val="0"/>
      <w:marTop w:val="0"/>
      <w:marBottom w:val="0"/>
      <w:divBdr>
        <w:top w:val="none" w:sz="0" w:space="0" w:color="auto"/>
        <w:left w:val="none" w:sz="0" w:space="0" w:color="auto"/>
        <w:bottom w:val="none" w:sz="0" w:space="0" w:color="auto"/>
        <w:right w:val="none" w:sz="0" w:space="0" w:color="auto"/>
      </w:divBdr>
    </w:div>
    <w:div w:id="2075659182">
      <w:bodyDiv w:val="1"/>
      <w:marLeft w:val="0"/>
      <w:marRight w:val="0"/>
      <w:marTop w:val="0"/>
      <w:marBottom w:val="0"/>
      <w:divBdr>
        <w:top w:val="none" w:sz="0" w:space="0" w:color="auto"/>
        <w:left w:val="none" w:sz="0" w:space="0" w:color="auto"/>
        <w:bottom w:val="none" w:sz="0" w:space="0" w:color="auto"/>
        <w:right w:val="none" w:sz="0" w:space="0" w:color="auto"/>
      </w:divBdr>
    </w:div>
    <w:div w:id="2075663655">
      <w:bodyDiv w:val="1"/>
      <w:marLeft w:val="0"/>
      <w:marRight w:val="0"/>
      <w:marTop w:val="0"/>
      <w:marBottom w:val="0"/>
      <w:divBdr>
        <w:top w:val="none" w:sz="0" w:space="0" w:color="auto"/>
        <w:left w:val="none" w:sz="0" w:space="0" w:color="auto"/>
        <w:bottom w:val="none" w:sz="0" w:space="0" w:color="auto"/>
        <w:right w:val="none" w:sz="0" w:space="0" w:color="auto"/>
      </w:divBdr>
    </w:div>
    <w:div w:id="2077167257">
      <w:bodyDiv w:val="1"/>
      <w:marLeft w:val="0"/>
      <w:marRight w:val="0"/>
      <w:marTop w:val="0"/>
      <w:marBottom w:val="0"/>
      <w:divBdr>
        <w:top w:val="none" w:sz="0" w:space="0" w:color="auto"/>
        <w:left w:val="none" w:sz="0" w:space="0" w:color="auto"/>
        <w:bottom w:val="none" w:sz="0" w:space="0" w:color="auto"/>
        <w:right w:val="none" w:sz="0" w:space="0" w:color="auto"/>
      </w:divBdr>
    </w:div>
    <w:div w:id="2088185448">
      <w:bodyDiv w:val="1"/>
      <w:marLeft w:val="0"/>
      <w:marRight w:val="0"/>
      <w:marTop w:val="0"/>
      <w:marBottom w:val="0"/>
      <w:divBdr>
        <w:top w:val="none" w:sz="0" w:space="0" w:color="auto"/>
        <w:left w:val="none" w:sz="0" w:space="0" w:color="auto"/>
        <w:bottom w:val="none" w:sz="0" w:space="0" w:color="auto"/>
        <w:right w:val="none" w:sz="0" w:space="0" w:color="auto"/>
      </w:divBdr>
    </w:div>
    <w:div w:id="2088573948">
      <w:bodyDiv w:val="1"/>
      <w:marLeft w:val="0"/>
      <w:marRight w:val="0"/>
      <w:marTop w:val="0"/>
      <w:marBottom w:val="0"/>
      <w:divBdr>
        <w:top w:val="none" w:sz="0" w:space="0" w:color="auto"/>
        <w:left w:val="none" w:sz="0" w:space="0" w:color="auto"/>
        <w:bottom w:val="none" w:sz="0" w:space="0" w:color="auto"/>
        <w:right w:val="none" w:sz="0" w:space="0" w:color="auto"/>
      </w:divBdr>
      <w:divsChild>
        <w:div w:id="1211721438">
          <w:marLeft w:val="0"/>
          <w:marRight w:val="0"/>
          <w:marTop w:val="0"/>
          <w:marBottom w:val="0"/>
          <w:divBdr>
            <w:top w:val="none" w:sz="0" w:space="0" w:color="auto"/>
            <w:left w:val="none" w:sz="0" w:space="0" w:color="auto"/>
            <w:bottom w:val="none" w:sz="0" w:space="0" w:color="auto"/>
            <w:right w:val="none" w:sz="0" w:space="0" w:color="auto"/>
          </w:divBdr>
        </w:div>
      </w:divsChild>
    </w:div>
    <w:div w:id="2088645748">
      <w:bodyDiv w:val="1"/>
      <w:marLeft w:val="0"/>
      <w:marRight w:val="0"/>
      <w:marTop w:val="0"/>
      <w:marBottom w:val="0"/>
      <w:divBdr>
        <w:top w:val="none" w:sz="0" w:space="0" w:color="auto"/>
        <w:left w:val="none" w:sz="0" w:space="0" w:color="auto"/>
        <w:bottom w:val="none" w:sz="0" w:space="0" w:color="auto"/>
        <w:right w:val="none" w:sz="0" w:space="0" w:color="auto"/>
      </w:divBdr>
    </w:div>
    <w:div w:id="2091080042">
      <w:bodyDiv w:val="1"/>
      <w:marLeft w:val="0"/>
      <w:marRight w:val="0"/>
      <w:marTop w:val="0"/>
      <w:marBottom w:val="0"/>
      <w:divBdr>
        <w:top w:val="none" w:sz="0" w:space="0" w:color="auto"/>
        <w:left w:val="none" w:sz="0" w:space="0" w:color="auto"/>
        <w:bottom w:val="none" w:sz="0" w:space="0" w:color="auto"/>
        <w:right w:val="none" w:sz="0" w:space="0" w:color="auto"/>
      </w:divBdr>
    </w:div>
    <w:div w:id="2091733562">
      <w:bodyDiv w:val="1"/>
      <w:marLeft w:val="0"/>
      <w:marRight w:val="0"/>
      <w:marTop w:val="0"/>
      <w:marBottom w:val="0"/>
      <w:divBdr>
        <w:top w:val="none" w:sz="0" w:space="0" w:color="auto"/>
        <w:left w:val="none" w:sz="0" w:space="0" w:color="auto"/>
        <w:bottom w:val="none" w:sz="0" w:space="0" w:color="auto"/>
        <w:right w:val="none" w:sz="0" w:space="0" w:color="auto"/>
      </w:divBdr>
    </w:div>
    <w:div w:id="2092727101">
      <w:bodyDiv w:val="1"/>
      <w:marLeft w:val="0"/>
      <w:marRight w:val="0"/>
      <w:marTop w:val="0"/>
      <w:marBottom w:val="0"/>
      <w:divBdr>
        <w:top w:val="none" w:sz="0" w:space="0" w:color="auto"/>
        <w:left w:val="none" w:sz="0" w:space="0" w:color="auto"/>
        <w:bottom w:val="none" w:sz="0" w:space="0" w:color="auto"/>
        <w:right w:val="none" w:sz="0" w:space="0" w:color="auto"/>
      </w:divBdr>
    </w:div>
    <w:div w:id="2101758930">
      <w:bodyDiv w:val="1"/>
      <w:marLeft w:val="0"/>
      <w:marRight w:val="0"/>
      <w:marTop w:val="0"/>
      <w:marBottom w:val="0"/>
      <w:divBdr>
        <w:top w:val="none" w:sz="0" w:space="0" w:color="auto"/>
        <w:left w:val="none" w:sz="0" w:space="0" w:color="auto"/>
        <w:bottom w:val="none" w:sz="0" w:space="0" w:color="auto"/>
        <w:right w:val="none" w:sz="0" w:space="0" w:color="auto"/>
      </w:divBdr>
    </w:div>
    <w:div w:id="2105488048">
      <w:bodyDiv w:val="1"/>
      <w:marLeft w:val="0"/>
      <w:marRight w:val="0"/>
      <w:marTop w:val="0"/>
      <w:marBottom w:val="0"/>
      <w:divBdr>
        <w:top w:val="none" w:sz="0" w:space="0" w:color="auto"/>
        <w:left w:val="none" w:sz="0" w:space="0" w:color="auto"/>
        <w:bottom w:val="none" w:sz="0" w:space="0" w:color="auto"/>
        <w:right w:val="none" w:sz="0" w:space="0" w:color="auto"/>
      </w:divBdr>
    </w:div>
    <w:div w:id="2114738840">
      <w:bodyDiv w:val="1"/>
      <w:marLeft w:val="0"/>
      <w:marRight w:val="0"/>
      <w:marTop w:val="0"/>
      <w:marBottom w:val="0"/>
      <w:divBdr>
        <w:top w:val="none" w:sz="0" w:space="0" w:color="auto"/>
        <w:left w:val="none" w:sz="0" w:space="0" w:color="auto"/>
        <w:bottom w:val="none" w:sz="0" w:space="0" w:color="auto"/>
        <w:right w:val="none" w:sz="0" w:space="0" w:color="auto"/>
      </w:divBdr>
    </w:div>
    <w:div w:id="2116709937">
      <w:bodyDiv w:val="1"/>
      <w:marLeft w:val="0"/>
      <w:marRight w:val="0"/>
      <w:marTop w:val="0"/>
      <w:marBottom w:val="0"/>
      <w:divBdr>
        <w:top w:val="none" w:sz="0" w:space="0" w:color="auto"/>
        <w:left w:val="none" w:sz="0" w:space="0" w:color="auto"/>
        <w:bottom w:val="none" w:sz="0" w:space="0" w:color="auto"/>
        <w:right w:val="none" w:sz="0" w:space="0" w:color="auto"/>
      </w:divBdr>
    </w:div>
    <w:div w:id="2120055948">
      <w:bodyDiv w:val="1"/>
      <w:marLeft w:val="0"/>
      <w:marRight w:val="0"/>
      <w:marTop w:val="0"/>
      <w:marBottom w:val="0"/>
      <w:divBdr>
        <w:top w:val="none" w:sz="0" w:space="0" w:color="auto"/>
        <w:left w:val="none" w:sz="0" w:space="0" w:color="auto"/>
        <w:bottom w:val="none" w:sz="0" w:space="0" w:color="auto"/>
        <w:right w:val="none" w:sz="0" w:space="0" w:color="auto"/>
      </w:divBdr>
    </w:div>
    <w:div w:id="2120643999">
      <w:bodyDiv w:val="1"/>
      <w:marLeft w:val="0"/>
      <w:marRight w:val="0"/>
      <w:marTop w:val="0"/>
      <w:marBottom w:val="0"/>
      <w:divBdr>
        <w:top w:val="none" w:sz="0" w:space="0" w:color="auto"/>
        <w:left w:val="none" w:sz="0" w:space="0" w:color="auto"/>
        <w:bottom w:val="none" w:sz="0" w:space="0" w:color="auto"/>
        <w:right w:val="none" w:sz="0" w:space="0" w:color="auto"/>
      </w:divBdr>
    </w:div>
    <w:div w:id="2125691342">
      <w:bodyDiv w:val="1"/>
      <w:marLeft w:val="0"/>
      <w:marRight w:val="0"/>
      <w:marTop w:val="0"/>
      <w:marBottom w:val="0"/>
      <w:divBdr>
        <w:top w:val="none" w:sz="0" w:space="0" w:color="auto"/>
        <w:left w:val="none" w:sz="0" w:space="0" w:color="auto"/>
        <w:bottom w:val="none" w:sz="0" w:space="0" w:color="auto"/>
        <w:right w:val="none" w:sz="0" w:space="0" w:color="auto"/>
      </w:divBdr>
    </w:div>
    <w:div w:id="2126924548">
      <w:bodyDiv w:val="1"/>
      <w:marLeft w:val="0"/>
      <w:marRight w:val="0"/>
      <w:marTop w:val="0"/>
      <w:marBottom w:val="0"/>
      <w:divBdr>
        <w:top w:val="none" w:sz="0" w:space="0" w:color="auto"/>
        <w:left w:val="none" w:sz="0" w:space="0" w:color="auto"/>
        <w:bottom w:val="none" w:sz="0" w:space="0" w:color="auto"/>
        <w:right w:val="none" w:sz="0" w:space="0" w:color="auto"/>
      </w:divBdr>
    </w:div>
    <w:div w:id="2127458541">
      <w:bodyDiv w:val="1"/>
      <w:marLeft w:val="0"/>
      <w:marRight w:val="0"/>
      <w:marTop w:val="0"/>
      <w:marBottom w:val="0"/>
      <w:divBdr>
        <w:top w:val="none" w:sz="0" w:space="0" w:color="auto"/>
        <w:left w:val="none" w:sz="0" w:space="0" w:color="auto"/>
        <w:bottom w:val="none" w:sz="0" w:space="0" w:color="auto"/>
        <w:right w:val="none" w:sz="0" w:space="0" w:color="auto"/>
      </w:divBdr>
    </w:div>
    <w:div w:id="2129280506">
      <w:bodyDiv w:val="1"/>
      <w:marLeft w:val="0"/>
      <w:marRight w:val="0"/>
      <w:marTop w:val="0"/>
      <w:marBottom w:val="0"/>
      <w:divBdr>
        <w:top w:val="none" w:sz="0" w:space="0" w:color="auto"/>
        <w:left w:val="none" w:sz="0" w:space="0" w:color="auto"/>
        <w:bottom w:val="none" w:sz="0" w:space="0" w:color="auto"/>
        <w:right w:val="none" w:sz="0" w:space="0" w:color="auto"/>
      </w:divBdr>
    </w:div>
    <w:div w:id="2133546765">
      <w:bodyDiv w:val="1"/>
      <w:marLeft w:val="0"/>
      <w:marRight w:val="0"/>
      <w:marTop w:val="0"/>
      <w:marBottom w:val="0"/>
      <w:divBdr>
        <w:top w:val="none" w:sz="0" w:space="0" w:color="auto"/>
        <w:left w:val="none" w:sz="0" w:space="0" w:color="auto"/>
        <w:bottom w:val="none" w:sz="0" w:space="0" w:color="auto"/>
        <w:right w:val="none" w:sz="0" w:space="0" w:color="auto"/>
      </w:divBdr>
    </w:div>
    <w:div w:id="2134444267">
      <w:bodyDiv w:val="1"/>
      <w:marLeft w:val="0"/>
      <w:marRight w:val="0"/>
      <w:marTop w:val="0"/>
      <w:marBottom w:val="0"/>
      <w:divBdr>
        <w:top w:val="none" w:sz="0" w:space="0" w:color="auto"/>
        <w:left w:val="none" w:sz="0" w:space="0" w:color="auto"/>
        <w:bottom w:val="none" w:sz="0" w:space="0" w:color="auto"/>
        <w:right w:val="none" w:sz="0" w:space="0" w:color="auto"/>
      </w:divBdr>
    </w:div>
    <w:div w:id="2138450544">
      <w:bodyDiv w:val="1"/>
      <w:marLeft w:val="0"/>
      <w:marRight w:val="0"/>
      <w:marTop w:val="0"/>
      <w:marBottom w:val="0"/>
      <w:divBdr>
        <w:top w:val="none" w:sz="0" w:space="0" w:color="auto"/>
        <w:left w:val="none" w:sz="0" w:space="0" w:color="auto"/>
        <w:bottom w:val="none" w:sz="0" w:space="0" w:color="auto"/>
        <w:right w:val="none" w:sz="0" w:space="0" w:color="auto"/>
      </w:divBdr>
    </w:div>
    <w:div w:id="2140874743">
      <w:bodyDiv w:val="1"/>
      <w:marLeft w:val="0"/>
      <w:marRight w:val="0"/>
      <w:marTop w:val="0"/>
      <w:marBottom w:val="0"/>
      <w:divBdr>
        <w:top w:val="none" w:sz="0" w:space="0" w:color="auto"/>
        <w:left w:val="none" w:sz="0" w:space="0" w:color="auto"/>
        <w:bottom w:val="none" w:sz="0" w:space="0" w:color="auto"/>
        <w:right w:val="none" w:sz="0" w:space="0" w:color="auto"/>
      </w:divBdr>
    </w:div>
    <w:div w:id="2141609983">
      <w:bodyDiv w:val="1"/>
      <w:marLeft w:val="0"/>
      <w:marRight w:val="0"/>
      <w:marTop w:val="0"/>
      <w:marBottom w:val="0"/>
      <w:divBdr>
        <w:top w:val="none" w:sz="0" w:space="0" w:color="auto"/>
        <w:left w:val="none" w:sz="0" w:space="0" w:color="auto"/>
        <w:bottom w:val="none" w:sz="0" w:space="0" w:color="auto"/>
        <w:right w:val="none" w:sz="0" w:space="0" w:color="auto"/>
      </w:divBdr>
    </w:div>
    <w:div w:id="2142380632">
      <w:bodyDiv w:val="1"/>
      <w:marLeft w:val="0"/>
      <w:marRight w:val="0"/>
      <w:marTop w:val="0"/>
      <w:marBottom w:val="0"/>
      <w:divBdr>
        <w:top w:val="none" w:sz="0" w:space="0" w:color="auto"/>
        <w:left w:val="none" w:sz="0" w:space="0" w:color="auto"/>
        <w:bottom w:val="none" w:sz="0" w:space="0" w:color="auto"/>
        <w:right w:val="none" w:sz="0" w:space="0" w:color="auto"/>
      </w:divBdr>
    </w:div>
    <w:div w:id="2144227941">
      <w:bodyDiv w:val="1"/>
      <w:marLeft w:val="0"/>
      <w:marRight w:val="0"/>
      <w:marTop w:val="0"/>
      <w:marBottom w:val="0"/>
      <w:divBdr>
        <w:top w:val="none" w:sz="0" w:space="0" w:color="auto"/>
        <w:left w:val="none" w:sz="0" w:space="0" w:color="auto"/>
        <w:bottom w:val="none" w:sz="0" w:space="0" w:color="auto"/>
        <w:right w:val="none" w:sz="0" w:space="0" w:color="auto"/>
      </w:divBdr>
    </w:div>
    <w:div w:id="2144619851">
      <w:bodyDiv w:val="1"/>
      <w:marLeft w:val="0"/>
      <w:marRight w:val="0"/>
      <w:marTop w:val="0"/>
      <w:marBottom w:val="0"/>
      <w:divBdr>
        <w:top w:val="none" w:sz="0" w:space="0" w:color="auto"/>
        <w:left w:val="none" w:sz="0" w:space="0" w:color="auto"/>
        <w:bottom w:val="none" w:sz="0" w:space="0" w:color="auto"/>
        <w:right w:val="none" w:sz="0" w:space="0" w:color="auto"/>
      </w:divBdr>
    </w:div>
    <w:div w:id="2145924817">
      <w:bodyDiv w:val="1"/>
      <w:marLeft w:val="0"/>
      <w:marRight w:val="0"/>
      <w:marTop w:val="0"/>
      <w:marBottom w:val="0"/>
      <w:divBdr>
        <w:top w:val="none" w:sz="0" w:space="0" w:color="auto"/>
        <w:left w:val="none" w:sz="0" w:space="0" w:color="auto"/>
        <w:bottom w:val="none" w:sz="0" w:space="0" w:color="auto"/>
        <w:right w:val="none" w:sz="0" w:space="0" w:color="auto"/>
      </w:divBdr>
    </w:div>
    <w:div w:id="2146770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4127F94A21D1A4DB519421285941FE9" ma:contentTypeVersion="2" ma:contentTypeDescription="Crie um novo documento." ma:contentTypeScope="" ma:versionID="57424cd0ed5925fb41b21f69238208ef">
  <xsd:schema xmlns:xsd="http://www.w3.org/2001/XMLSchema" xmlns:xs="http://www.w3.org/2001/XMLSchema" xmlns:p="http://schemas.microsoft.com/office/2006/metadata/properties" xmlns:ns2="e2f6adba-fe33-41f3-882e-aa128dfbcb50" targetNamespace="http://schemas.microsoft.com/office/2006/metadata/properties" ma:root="true" ma:fieldsID="70c0ad43cdcb845ea223d4fc767415f1" ns2:_="">
    <xsd:import namespace="e2f6adba-fe33-41f3-882e-aa128dfbcb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6adba-fe33-41f3-882e-aa128dfbc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9513E-95DE-49FA-AA9E-A263133B300F}">
  <ds:schemaRefs>
    <ds:schemaRef ds:uri="http://schemas.openxmlformats.org/officeDocument/2006/bibliography"/>
  </ds:schemaRefs>
</ds:datastoreItem>
</file>

<file path=customXml/itemProps2.xml><?xml version="1.0" encoding="utf-8"?>
<ds:datastoreItem xmlns:ds="http://schemas.openxmlformats.org/officeDocument/2006/customXml" ds:itemID="{30027053-8B67-49C8-92C4-76ABAA9B4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6adba-fe33-41f3-882e-aa128dfbc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E4DA4-32C8-45CB-958E-52E64C6657C0}">
  <ds:schemaRefs>
    <ds:schemaRef ds:uri="http://schemas.microsoft.com/office/2006/documentManagement/types"/>
    <ds:schemaRef ds:uri="http://schemas.openxmlformats.org/package/2006/metadata/core-properties"/>
    <ds:schemaRef ds:uri="http://purl.org/dc/dcmitype/"/>
    <ds:schemaRef ds:uri="http://purl.org/dc/terms/"/>
    <ds:schemaRef ds:uri="e2f6adba-fe33-41f3-882e-aa128dfbcb50"/>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57315D6-AE76-4E2F-8EB6-957DB6622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50</Pages>
  <Words>25892</Words>
  <Characters>139818</Characters>
  <Application>Microsoft Office Word</Application>
  <DocSecurity>0</DocSecurity>
  <Lines>1165</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VALEC - ENGENHARIA, CONSTRUÇÕES E FERROVIAS S</vt:lpstr>
      <vt:lpstr>VALEC - ENGENHARIA, CONSTRUÇÕES E FERROVIAS S</vt:lpstr>
    </vt:vector>
  </TitlesOfParts>
  <Company/>
  <LinksUpToDate>false</LinksUpToDate>
  <CharactersWithSpaces>165380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VALEC - ENGENHARIA, CONSTRUÇÕES E FERROVIAS S</dc:title>
  <dc:subject/>
  <dc:creator>Benjamim da Silva Teixeira</dc:creator>
  <cp:keywords/>
  <dc:description/>
  <cp:lastModifiedBy>Leonardo Silva Maia</cp:lastModifiedBy>
  <cp:revision>52</cp:revision>
  <cp:lastPrinted>2023-03-03T18:59:00Z</cp:lastPrinted>
  <dcterms:created xsi:type="dcterms:W3CDTF">2023-03-01T14:51:00Z</dcterms:created>
  <dcterms:modified xsi:type="dcterms:W3CDTF">2023-03-10T13:23:00Z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0x01010054127F94A21D1A4DB519421285941FE9</vt:lpwstr>
  </property>
</Properties>
</file>